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36"/>
        <w:gridCol w:w="7120"/>
      </w:tblGrid>
      <w:tr w:rsidR="00F958A7" w:rsidRPr="00B147AF" w:rsidTr="00E611F7">
        <w:trPr>
          <w:trHeight w:hRule="exact" w:val="28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958A7" w:rsidRPr="00B147AF" w:rsidRDefault="00F958A7" w:rsidP="00B147AF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B147AF">
              <w:rPr>
                <w:rFonts w:ascii="Times New Roman" w:hAnsi="Times New Roman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958A7" w:rsidRPr="00B147AF" w:rsidRDefault="0053709A" w:rsidP="00B147AF">
            <w:pPr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65.334/2013</w:t>
            </w:r>
          </w:p>
        </w:tc>
      </w:tr>
      <w:tr w:rsidR="00E025BF" w:rsidRPr="00B147AF" w:rsidTr="00E611F7">
        <w:trPr>
          <w:trHeight w:hRule="exact" w:val="28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025BF" w:rsidRPr="00B147AF" w:rsidRDefault="00E025BF" w:rsidP="00B147AF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B147AF">
              <w:rPr>
                <w:rFonts w:ascii="Times New Roman" w:hAnsi="Times New Roman"/>
              </w:rPr>
              <w:t>DENUNCIANTE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025BF" w:rsidRPr="00B147AF" w:rsidRDefault="00B7711A" w:rsidP="00B147AF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B147AF">
              <w:rPr>
                <w:rFonts w:ascii="Times New Roman" w:hAnsi="Times New Roman"/>
              </w:rPr>
              <w:t xml:space="preserve">L. M. S. </w:t>
            </w:r>
          </w:p>
        </w:tc>
      </w:tr>
      <w:tr w:rsidR="00E025BF" w:rsidRPr="00B147AF" w:rsidTr="00E611F7">
        <w:trPr>
          <w:trHeight w:hRule="exact" w:val="28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025BF" w:rsidRPr="00B147AF" w:rsidRDefault="00E025BF" w:rsidP="00B147AF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B147AF">
              <w:rPr>
                <w:rFonts w:ascii="Times New Roman" w:hAnsi="Times New Roman"/>
              </w:rPr>
              <w:t>DENUNCIADO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025BF" w:rsidRPr="00B147AF" w:rsidRDefault="00B7711A" w:rsidP="00B147AF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B147AF">
              <w:rPr>
                <w:rFonts w:ascii="Times New Roman" w:hAnsi="Times New Roman"/>
              </w:rPr>
              <w:t>R.K.</w:t>
            </w:r>
          </w:p>
        </w:tc>
      </w:tr>
      <w:tr w:rsidR="00E025BF" w:rsidRPr="00B147AF" w:rsidTr="00E611F7">
        <w:trPr>
          <w:trHeight w:hRule="exact" w:val="28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025BF" w:rsidRPr="00B147AF" w:rsidRDefault="00E025BF" w:rsidP="00B147AF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B147AF">
              <w:rPr>
                <w:rFonts w:ascii="Times New Roman" w:hAnsi="Times New Roman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025BF" w:rsidRPr="00B147AF" w:rsidRDefault="00327A0A" w:rsidP="00327A0A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E025BF" w:rsidRPr="00B147A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07/</w:t>
            </w:r>
            <w:r w:rsidR="00E025BF" w:rsidRPr="00B147AF">
              <w:rPr>
                <w:rFonts w:ascii="Times New Roman" w:hAnsi="Times New Roman"/>
              </w:rPr>
              <w:t>2017</w:t>
            </w:r>
          </w:p>
        </w:tc>
      </w:tr>
      <w:tr w:rsidR="00E025BF" w:rsidRPr="00B147AF" w:rsidTr="00E611F7">
        <w:trPr>
          <w:trHeight w:hRule="exact" w:val="28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025BF" w:rsidRPr="00B147AF" w:rsidRDefault="00E025BF" w:rsidP="00B147AF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B147AF">
              <w:rPr>
                <w:rFonts w:ascii="Times New Roman" w:hAnsi="Times New Roman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025BF" w:rsidRPr="00B147AF" w:rsidRDefault="00E025BF" w:rsidP="00B147AF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B147AF">
              <w:rPr>
                <w:rFonts w:ascii="Times New Roman" w:hAnsi="Times New Roman"/>
              </w:rPr>
              <w:t>Marcelo Petrucci Maia</w:t>
            </w:r>
          </w:p>
        </w:tc>
      </w:tr>
      <w:tr w:rsidR="00E025BF" w:rsidRPr="00B147AF" w:rsidTr="00FE7FD1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E025BF" w:rsidRPr="00B147AF" w:rsidRDefault="00B8221C" w:rsidP="00FD7219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DELIBERAÇÃO Nº </w:t>
            </w:r>
            <w:r w:rsidR="00327A0A">
              <w:rPr>
                <w:rFonts w:ascii="Times New Roman" w:hAnsi="Times New Roman"/>
                <w:b/>
              </w:rPr>
              <w:t>015</w:t>
            </w:r>
            <w:r w:rsidR="00E25BD4">
              <w:rPr>
                <w:rFonts w:ascii="Times New Roman" w:hAnsi="Times New Roman"/>
                <w:b/>
              </w:rPr>
              <w:t>/</w:t>
            </w:r>
            <w:r w:rsidR="00E025BF" w:rsidRPr="00B147AF">
              <w:rPr>
                <w:rFonts w:ascii="Times New Roman" w:hAnsi="Times New Roman"/>
                <w:b/>
              </w:rPr>
              <w:t>2017 – CED-CAU/RS</w:t>
            </w:r>
          </w:p>
        </w:tc>
      </w:tr>
    </w:tbl>
    <w:p w:rsidR="00A20BF1" w:rsidRPr="004B4E75" w:rsidRDefault="00F958A7" w:rsidP="004B4E7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B4E75">
        <w:rPr>
          <w:rFonts w:ascii="Times New Roman" w:hAnsi="Times New Roman"/>
          <w:sz w:val="22"/>
          <w:szCs w:val="22"/>
        </w:rPr>
        <w:t xml:space="preserve">A COMISSÃO DE ÉTICA E DISCIPLINA – CED-CAU/RS, reunida ordinariamente em Porto Alegre/RS, na sede do CAU/RS, no dia </w:t>
      </w:r>
      <w:r w:rsidR="00804603">
        <w:rPr>
          <w:rFonts w:ascii="Times New Roman" w:hAnsi="Times New Roman"/>
          <w:sz w:val="22"/>
          <w:szCs w:val="22"/>
        </w:rPr>
        <w:t>17</w:t>
      </w:r>
      <w:r w:rsidRPr="004B4E75">
        <w:rPr>
          <w:rFonts w:ascii="Times New Roman" w:hAnsi="Times New Roman"/>
          <w:sz w:val="22"/>
          <w:szCs w:val="22"/>
        </w:rPr>
        <w:t xml:space="preserve"> de</w:t>
      </w:r>
      <w:r w:rsidR="00FD7219" w:rsidRPr="004B4E75">
        <w:rPr>
          <w:rFonts w:ascii="Times New Roman" w:hAnsi="Times New Roman"/>
          <w:sz w:val="22"/>
          <w:szCs w:val="22"/>
        </w:rPr>
        <w:t xml:space="preserve"> </w:t>
      </w:r>
      <w:r w:rsidR="00804603">
        <w:rPr>
          <w:rFonts w:ascii="Times New Roman" w:hAnsi="Times New Roman"/>
          <w:sz w:val="22"/>
          <w:szCs w:val="22"/>
        </w:rPr>
        <w:t xml:space="preserve">julho </w:t>
      </w:r>
      <w:r w:rsidRPr="004B4E75">
        <w:rPr>
          <w:rFonts w:ascii="Times New Roman" w:hAnsi="Times New Roman"/>
          <w:sz w:val="22"/>
          <w:szCs w:val="22"/>
        </w:rPr>
        <w:t>de 2017, no uso das competências que lhe conferem o artigo 12, § 1º, da Resolução nº 104 do CAU/BR, o artigo 2º, inciso III, alínea ‘b’, da Resolução nº 30 do CAU/BR e o artigo 30 do Regimento Interno do CAU/RS.</w:t>
      </w:r>
    </w:p>
    <w:p w:rsidR="00DB6D69" w:rsidRPr="004B4E75" w:rsidRDefault="00DB6D69" w:rsidP="004B4E7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958A7" w:rsidRPr="004B4E75" w:rsidRDefault="00F958A7" w:rsidP="004B4E7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B4E75">
        <w:rPr>
          <w:rFonts w:ascii="Times New Roman" w:hAnsi="Times New Roman"/>
          <w:sz w:val="22"/>
          <w:szCs w:val="22"/>
        </w:rPr>
        <w:t>Considerando que não há requerimento de caráter reservado da Sessão Plenária, previsto no art. 28, §1º, da Resolução nº 34, não haverá necessidade de Sessão reservada para apreciação e votação do relatório e parecer, podendo, por consequência, estarem presentes os demais funcionários que fazem parte do assessoramento da Plenária, bem como os Conselheiros Suplentes, sendo proibido, no entanto, a presença de terceiros não interessados.</w:t>
      </w:r>
    </w:p>
    <w:p w:rsidR="00B7711A" w:rsidRPr="004B4E75" w:rsidRDefault="00B7711A" w:rsidP="004B4E7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7711A" w:rsidRPr="004B4E75" w:rsidRDefault="00B7711A" w:rsidP="004B4E7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B4E75">
        <w:rPr>
          <w:rFonts w:ascii="Times New Roman" w:hAnsi="Times New Roman"/>
          <w:sz w:val="22"/>
          <w:szCs w:val="22"/>
        </w:rPr>
        <w:t>Considerando a argumentação apresentada pelo Conselheiro Relator em seu relatório e voto;</w:t>
      </w:r>
    </w:p>
    <w:p w:rsidR="00E611F7" w:rsidRPr="004B4E75" w:rsidRDefault="00E611F7" w:rsidP="004B4E7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20BF1" w:rsidRPr="004B4E75" w:rsidRDefault="00F958A7" w:rsidP="004B4E75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B4E75">
        <w:rPr>
          <w:rFonts w:ascii="Times New Roman" w:hAnsi="Times New Roman"/>
          <w:b/>
          <w:sz w:val="22"/>
          <w:szCs w:val="22"/>
        </w:rPr>
        <w:t>DELIBEROU:</w:t>
      </w:r>
    </w:p>
    <w:p w:rsidR="00B7711A" w:rsidRPr="004B4E75" w:rsidRDefault="00B7711A" w:rsidP="004B4E7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20BF1" w:rsidRPr="004B4E75" w:rsidRDefault="00F958A7" w:rsidP="004B4E75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</w:rPr>
      </w:pPr>
      <w:r w:rsidRPr="004B4E75">
        <w:rPr>
          <w:rFonts w:ascii="Times New Roman" w:hAnsi="Times New Roman"/>
          <w:sz w:val="22"/>
          <w:szCs w:val="22"/>
        </w:rPr>
        <w:t>Aprovar, por unanimidade, o voto do Conselheiro Relator, nos seguintes termos:</w:t>
      </w:r>
    </w:p>
    <w:p w:rsidR="00B7711A" w:rsidRPr="004B4E75" w:rsidRDefault="00B7711A" w:rsidP="004B4E75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</w:rPr>
      </w:pPr>
    </w:p>
    <w:p w:rsidR="00FD7219" w:rsidRPr="004B4E75" w:rsidRDefault="00FD7219" w:rsidP="004B4E75">
      <w:pPr>
        <w:jc w:val="both"/>
        <w:rPr>
          <w:rFonts w:ascii="Times New Roman" w:hAnsi="Times New Roman"/>
          <w:i/>
          <w:sz w:val="22"/>
          <w:szCs w:val="22"/>
        </w:rPr>
      </w:pPr>
      <w:r w:rsidRPr="004B4E75">
        <w:rPr>
          <w:rFonts w:ascii="Times New Roman" w:hAnsi="Times New Roman"/>
          <w:sz w:val="22"/>
          <w:szCs w:val="22"/>
        </w:rPr>
        <w:t>“</w:t>
      </w:r>
      <w:r w:rsidRPr="004B4E75">
        <w:rPr>
          <w:rFonts w:ascii="Times New Roman" w:hAnsi="Times New Roman"/>
          <w:i/>
          <w:sz w:val="22"/>
          <w:szCs w:val="22"/>
        </w:rPr>
        <w:t>Considerando os documentos juntados no processo, bem como os depoimentos coletados na Audiência de Instrução, discorro abaixo, sobre a análise para a identificação, ou não, de falta ético-disciplinar de acordo com a capitulação proposta na admissibilidade deste processo:</w:t>
      </w:r>
    </w:p>
    <w:p w:rsidR="00FD7219" w:rsidRPr="004B4E75" w:rsidRDefault="00FD7219" w:rsidP="004B4E75">
      <w:pPr>
        <w:jc w:val="both"/>
        <w:rPr>
          <w:rFonts w:ascii="Times New Roman" w:hAnsi="Times New Roman"/>
          <w:i/>
          <w:sz w:val="22"/>
          <w:szCs w:val="22"/>
        </w:rPr>
      </w:pPr>
    </w:p>
    <w:p w:rsidR="00FD7219" w:rsidRPr="004B4E75" w:rsidRDefault="00FD7219" w:rsidP="004B4E75">
      <w:pPr>
        <w:jc w:val="both"/>
        <w:rPr>
          <w:rFonts w:ascii="Times New Roman" w:hAnsi="Times New Roman"/>
          <w:b/>
          <w:i/>
          <w:sz w:val="22"/>
          <w:szCs w:val="22"/>
        </w:rPr>
      </w:pPr>
      <w:r w:rsidRPr="004B4E75">
        <w:rPr>
          <w:rFonts w:ascii="Times New Roman" w:hAnsi="Times New Roman"/>
          <w:b/>
          <w:i/>
          <w:sz w:val="22"/>
          <w:szCs w:val="22"/>
        </w:rPr>
        <w:t xml:space="preserve">Lei 12.378/2010, artigo 18, inciso VI – locupletar-se ilicitamente, por qualquer meio, às custas de </w:t>
      </w:r>
      <w:proofErr w:type="gramStart"/>
      <w:r w:rsidRPr="004B4E75">
        <w:rPr>
          <w:rFonts w:ascii="Times New Roman" w:hAnsi="Times New Roman"/>
          <w:b/>
          <w:i/>
          <w:sz w:val="22"/>
          <w:szCs w:val="22"/>
        </w:rPr>
        <w:t>cliente</w:t>
      </w:r>
      <w:proofErr w:type="gramEnd"/>
      <w:r w:rsidRPr="004B4E75">
        <w:rPr>
          <w:rFonts w:ascii="Times New Roman" w:hAnsi="Times New Roman"/>
          <w:b/>
          <w:i/>
          <w:sz w:val="22"/>
          <w:szCs w:val="22"/>
        </w:rPr>
        <w:t>, diretamente ou por intermédio de terceiros; (Sanções correspondentes: Advertência Reservada ou Pública, Suspensão de 180 a 365 dias, Cancelamento do registro e Multa de 7 a 10 anuidades).</w:t>
      </w:r>
    </w:p>
    <w:p w:rsidR="00FD7219" w:rsidRPr="004B4E75" w:rsidRDefault="00FD7219" w:rsidP="004B4E75">
      <w:pPr>
        <w:jc w:val="both"/>
        <w:rPr>
          <w:rFonts w:ascii="Times New Roman" w:hAnsi="Times New Roman"/>
          <w:i/>
          <w:sz w:val="22"/>
          <w:szCs w:val="22"/>
        </w:rPr>
      </w:pPr>
      <w:r w:rsidRPr="004B4E75">
        <w:rPr>
          <w:rFonts w:ascii="Times New Roman" w:hAnsi="Times New Roman"/>
          <w:i/>
          <w:sz w:val="22"/>
          <w:szCs w:val="22"/>
        </w:rPr>
        <w:t xml:space="preserve">Este item do artigo 18 da Lei 12.378/2010, foi capitulado pois o denunciante relatou que a denunciada havia recebido parcelas da obra e que não havia finalizado os serviços correspondentes, que a mesma havia abandonado a obra, mas, embora o ônus da prova fosse do denunciante o mesmo não comprovou com documentos tal fato, pelo contrário, nos documentos juntados na defesa da denunciada há e-mail, folhas 28 a 30, solicitando que a mesma se retire da obra, ou seja, que o distrato com a profissional ocorreu unilateralmente por parte do denunciante, e ademais, o contrato para administração (compra de materiais) e fornecimento de mão de obra era responsabilidade de terceiro, diretamente contratado pelo denunciante, folhas 42 e 43, que por acaso, ou não, é esposo da denunciada. Acrescente-se que o depósito no valor de R$8.600,00 na conta da denunciada (fl. 60), não comprova que a mesma tenha se locupletado, não podendo este relator, com base nos documentos juntados neste processo, identificar enquadramento possível no item VI do artigo 18 da Lei 12.378/2010. </w:t>
      </w:r>
    </w:p>
    <w:p w:rsidR="00FD7219" w:rsidRPr="004B4E75" w:rsidRDefault="00FD7219" w:rsidP="004B4E75">
      <w:pPr>
        <w:ind w:left="360"/>
        <w:jc w:val="both"/>
        <w:rPr>
          <w:rFonts w:ascii="Times New Roman" w:hAnsi="Times New Roman"/>
          <w:i/>
          <w:sz w:val="22"/>
          <w:szCs w:val="22"/>
        </w:rPr>
      </w:pPr>
    </w:p>
    <w:p w:rsidR="00FD7219" w:rsidRPr="004B4E75" w:rsidRDefault="00FD7219" w:rsidP="004B4E75">
      <w:pPr>
        <w:jc w:val="both"/>
        <w:rPr>
          <w:rFonts w:ascii="Times New Roman" w:hAnsi="Times New Roman"/>
          <w:b/>
          <w:i/>
          <w:sz w:val="22"/>
          <w:szCs w:val="22"/>
        </w:rPr>
      </w:pPr>
      <w:r w:rsidRPr="004B4E75">
        <w:rPr>
          <w:rFonts w:ascii="Times New Roman" w:hAnsi="Times New Roman"/>
          <w:b/>
          <w:i/>
          <w:sz w:val="22"/>
          <w:szCs w:val="22"/>
        </w:rPr>
        <w:t>Lei 12.378/2010, artigo 18, inciso IX – deixar de observar as normas legais e técnicas pertinentes na execução das atividades de arquitetura e urbanismo;(Sanções correspondentes: Advertência Reservada ou Pública, suspensão de 60 a 180 dias e Multa de 4 a 7 anuidades)</w:t>
      </w:r>
    </w:p>
    <w:p w:rsidR="00FD7219" w:rsidRPr="004B4E75" w:rsidRDefault="00FD7219" w:rsidP="004B4E75">
      <w:pPr>
        <w:jc w:val="both"/>
        <w:rPr>
          <w:rFonts w:ascii="Times New Roman" w:hAnsi="Times New Roman"/>
          <w:i/>
          <w:sz w:val="22"/>
          <w:szCs w:val="22"/>
        </w:rPr>
      </w:pPr>
      <w:r w:rsidRPr="004B4E75">
        <w:rPr>
          <w:rFonts w:ascii="Times New Roman" w:hAnsi="Times New Roman"/>
          <w:i/>
          <w:sz w:val="22"/>
          <w:szCs w:val="22"/>
        </w:rPr>
        <w:t xml:space="preserve">Este item do artigo 18 da Lei 12.378/2010, foi capitulado pois o denunciante alegou que a obra foi embargada pelo Ministério do Trabalho e Emprego por falta de equipamentos de segurança do </w:t>
      </w:r>
      <w:r w:rsidRPr="004B4E75">
        <w:rPr>
          <w:rFonts w:ascii="Times New Roman" w:hAnsi="Times New Roman"/>
          <w:i/>
          <w:sz w:val="22"/>
          <w:szCs w:val="22"/>
        </w:rPr>
        <w:lastRenderedPageBreak/>
        <w:t>trabalho comprovado com o termo de interdição, folhas 38 a 41, sobre esta questão, de Segurança do Trabalho nas edificações, segundo parecer jurídico do CAU/RS n.º 18/2015 (</w:t>
      </w:r>
      <w:proofErr w:type="spellStart"/>
      <w:r w:rsidRPr="004B4E75">
        <w:rPr>
          <w:rFonts w:ascii="Times New Roman" w:hAnsi="Times New Roman"/>
          <w:i/>
          <w:sz w:val="22"/>
          <w:szCs w:val="22"/>
        </w:rPr>
        <w:t>fls</w:t>
      </w:r>
      <w:proofErr w:type="spellEnd"/>
      <w:r w:rsidRPr="004B4E75">
        <w:rPr>
          <w:rFonts w:ascii="Times New Roman" w:hAnsi="Times New Roman"/>
          <w:i/>
          <w:sz w:val="22"/>
          <w:szCs w:val="22"/>
        </w:rPr>
        <w:t xml:space="preserve"> 114 e 115) a responsabilidade pelo fornecimento dos equipamentos de segurança de uma obra é do contratante da mão-de-obra, neste caso, do empreiteiro contratado pelo denunciante, eximindo-se a priori a responsabilidade da denunciada, a qual possuía a responsabilidade técnica pela execução da obra, nos itens específicos no RRT por ela anotado. Cabe considerar, pela análise da documentação do processo, que fora esta questão, a motivação do distrato do denunciante com o empreiteiro e com a denunciada, logo com base nas alegações anteriores, este relator não identifica a possibilidade de enquadramento neste item capitulado.</w:t>
      </w:r>
    </w:p>
    <w:p w:rsidR="00FD7219" w:rsidRPr="004B4E75" w:rsidRDefault="00FD7219" w:rsidP="004B4E75">
      <w:pPr>
        <w:ind w:left="708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FD7219" w:rsidRPr="004B4E75" w:rsidRDefault="00FD7219" w:rsidP="004B4E75">
      <w:pPr>
        <w:jc w:val="both"/>
        <w:rPr>
          <w:rFonts w:ascii="Times New Roman" w:hAnsi="Times New Roman"/>
          <w:b/>
          <w:i/>
          <w:sz w:val="22"/>
          <w:szCs w:val="22"/>
        </w:rPr>
      </w:pPr>
      <w:r w:rsidRPr="004B4E75">
        <w:rPr>
          <w:rFonts w:ascii="Times New Roman" w:hAnsi="Times New Roman"/>
          <w:b/>
          <w:i/>
          <w:sz w:val="22"/>
          <w:szCs w:val="22"/>
        </w:rPr>
        <w:t xml:space="preserve">Lei 12.378/2010, artigo 18, </w:t>
      </w:r>
      <w:proofErr w:type="gramStart"/>
      <w:r w:rsidRPr="004B4E75">
        <w:rPr>
          <w:rFonts w:ascii="Times New Roman" w:hAnsi="Times New Roman"/>
          <w:b/>
          <w:i/>
          <w:sz w:val="22"/>
          <w:szCs w:val="22"/>
        </w:rPr>
        <w:t>inciso  X</w:t>
      </w:r>
      <w:proofErr w:type="gramEnd"/>
      <w:r w:rsidRPr="004B4E75">
        <w:rPr>
          <w:rFonts w:ascii="Times New Roman" w:hAnsi="Times New Roman"/>
          <w:b/>
          <w:i/>
          <w:sz w:val="22"/>
          <w:szCs w:val="22"/>
        </w:rPr>
        <w:t xml:space="preserve"> – ser desidioso na execução do trabalho contratado; (Sanções correspondentes: Advertência Reservada ou Pública)</w:t>
      </w:r>
    </w:p>
    <w:p w:rsidR="00FD7219" w:rsidRPr="004B4E75" w:rsidRDefault="00FD7219" w:rsidP="004B4E75">
      <w:pPr>
        <w:jc w:val="both"/>
        <w:rPr>
          <w:rFonts w:ascii="Times New Roman" w:hAnsi="Times New Roman"/>
          <w:i/>
          <w:sz w:val="22"/>
          <w:szCs w:val="22"/>
        </w:rPr>
      </w:pPr>
      <w:r w:rsidRPr="004B4E75">
        <w:rPr>
          <w:rFonts w:ascii="Times New Roman" w:hAnsi="Times New Roman"/>
          <w:i/>
          <w:sz w:val="22"/>
          <w:szCs w:val="22"/>
        </w:rPr>
        <w:t>Este item do artigo 18 da Lei 12.378/2010, foi capitulado pois o denunciante relatou que a obra, quando abandonada pela denunciada, estava cheia de patologias (ver termos usados por ele), embora o ônus da prova seja do denunciante o mesmo não comprovou a existência de tais patologias mencionadas, em acordo com as exigências da Resolução C</w:t>
      </w:r>
      <w:r w:rsidR="00600E4F" w:rsidRPr="004B4E75">
        <w:rPr>
          <w:rFonts w:ascii="Times New Roman" w:hAnsi="Times New Roman"/>
          <w:i/>
          <w:sz w:val="22"/>
          <w:szCs w:val="22"/>
        </w:rPr>
        <w:t>AU/</w:t>
      </w:r>
      <w:r w:rsidRPr="004B4E75">
        <w:rPr>
          <w:rFonts w:ascii="Times New Roman" w:hAnsi="Times New Roman"/>
          <w:i/>
          <w:sz w:val="22"/>
          <w:szCs w:val="22"/>
        </w:rPr>
        <w:t>BR n.º34, a qual determina que em tais casos seja apresentado Laudo Técnico conclusivo, por parte de quem detêm o ônus da prova, elaborado por profissional devidamente habilitado e com o devido acompanhamento da outra parte, logo, este item resta prejudicado, pois também não fora comprovado.</w:t>
      </w:r>
    </w:p>
    <w:p w:rsidR="00FD7219" w:rsidRPr="004B4E75" w:rsidRDefault="00FD7219" w:rsidP="004B4E75">
      <w:pPr>
        <w:jc w:val="both"/>
        <w:rPr>
          <w:rFonts w:ascii="Times New Roman" w:hAnsi="Times New Roman"/>
          <w:i/>
          <w:sz w:val="22"/>
          <w:szCs w:val="22"/>
        </w:rPr>
      </w:pPr>
    </w:p>
    <w:p w:rsidR="00FD7219" w:rsidRPr="004B4E75" w:rsidRDefault="00FD7219" w:rsidP="004B4E75">
      <w:pPr>
        <w:spacing w:after="200"/>
        <w:jc w:val="both"/>
        <w:rPr>
          <w:rFonts w:ascii="Times New Roman" w:eastAsiaTheme="minorEastAsia" w:hAnsi="Times New Roman"/>
          <w:i/>
          <w:sz w:val="22"/>
          <w:szCs w:val="22"/>
          <w:lang w:eastAsia="pt-BR"/>
        </w:rPr>
      </w:pPr>
      <w:r w:rsidRPr="004B4E75">
        <w:rPr>
          <w:rFonts w:ascii="Times New Roman" w:eastAsiaTheme="minorEastAsia" w:hAnsi="Times New Roman"/>
          <w:i/>
          <w:sz w:val="22"/>
          <w:szCs w:val="22"/>
          <w:lang w:eastAsia="pt-BR"/>
        </w:rPr>
        <w:t xml:space="preserve">Ante o exposto, não se constata no processo prova de que a denunciada tenha cometido infração de cunho ético, sendo </w:t>
      </w:r>
      <w:proofErr w:type="gramStart"/>
      <w:r w:rsidRPr="004B4E75">
        <w:rPr>
          <w:rFonts w:ascii="Times New Roman" w:eastAsiaTheme="minorEastAsia" w:hAnsi="Times New Roman"/>
          <w:i/>
          <w:sz w:val="22"/>
          <w:szCs w:val="22"/>
          <w:lang w:eastAsia="pt-BR"/>
        </w:rPr>
        <w:t>meu  voto</w:t>
      </w:r>
      <w:proofErr w:type="gramEnd"/>
      <w:r w:rsidRPr="004B4E75">
        <w:rPr>
          <w:rFonts w:ascii="Times New Roman" w:eastAsiaTheme="minorEastAsia" w:hAnsi="Times New Roman"/>
          <w:i/>
          <w:sz w:val="22"/>
          <w:szCs w:val="22"/>
          <w:lang w:eastAsia="pt-BR"/>
        </w:rPr>
        <w:t xml:space="preserve"> pelo arquivamento do processo.</w:t>
      </w:r>
    </w:p>
    <w:p w:rsidR="00FB6953" w:rsidRPr="004B4E75" w:rsidRDefault="00FB6953" w:rsidP="004B4E75">
      <w:pPr>
        <w:spacing w:after="200"/>
        <w:contextualSpacing/>
        <w:jc w:val="both"/>
        <w:rPr>
          <w:rFonts w:ascii="Times New Roman" w:eastAsiaTheme="minorEastAsia" w:hAnsi="Times New Roman"/>
          <w:i/>
          <w:sz w:val="22"/>
          <w:szCs w:val="22"/>
          <w:lang w:eastAsia="pt-BR"/>
        </w:rPr>
      </w:pPr>
    </w:p>
    <w:p w:rsidR="00B7711A" w:rsidRPr="004B4E75" w:rsidRDefault="00B7711A" w:rsidP="004B4E75">
      <w:pPr>
        <w:spacing w:after="200"/>
        <w:contextualSpacing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621D6" w:rsidRPr="004B4E75" w:rsidRDefault="00F958A7" w:rsidP="004B4E75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</w:rPr>
      </w:pPr>
      <w:r w:rsidRPr="004B4E75">
        <w:rPr>
          <w:rFonts w:ascii="Times New Roman" w:hAnsi="Times New Roman"/>
          <w:b/>
          <w:sz w:val="22"/>
          <w:szCs w:val="22"/>
        </w:rPr>
        <w:t>REMETA-SE</w:t>
      </w:r>
      <w:r w:rsidRPr="004B4E75">
        <w:rPr>
          <w:rFonts w:ascii="Times New Roman" w:hAnsi="Times New Roman"/>
          <w:sz w:val="22"/>
          <w:szCs w:val="22"/>
        </w:rPr>
        <w:t xml:space="preserve"> os autos à apreciação do Plenário do Conselho para julgamento, na forma da Resolução CAU/BR n° 34, artigo 27, § 4º, ressaltando </w:t>
      </w:r>
      <w:r w:rsidR="00A621D6" w:rsidRPr="004B4E75">
        <w:rPr>
          <w:rFonts w:ascii="Times New Roman" w:hAnsi="Times New Roman"/>
          <w:sz w:val="22"/>
          <w:szCs w:val="22"/>
        </w:rPr>
        <w:t>que o sigilo do processo ético-</w:t>
      </w:r>
      <w:r w:rsidRPr="004B4E75">
        <w:rPr>
          <w:rFonts w:ascii="Times New Roman" w:hAnsi="Times New Roman"/>
          <w:sz w:val="22"/>
          <w:szCs w:val="22"/>
        </w:rPr>
        <w:t>disciplinar é obrigatório, não podendo haver qualquer espécie de publicidade do processo até que o mesmo tenha sido transitado em julgado. Além disso, informa-se que antes de iniciar o julgamento os Conselheiros que incorrerem em causa de impedimento, devem comunicar o fato ao Plenário, conforme Art. 62, da Resolução nº 34 do CAU/BR.</w:t>
      </w:r>
    </w:p>
    <w:p w:rsidR="00B7711A" w:rsidRPr="004B4E75" w:rsidRDefault="00B7711A" w:rsidP="004B4E75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</w:rPr>
      </w:pPr>
    </w:p>
    <w:p w:rsidR="00F958A7" w:rsidRPr="004B4E75" w:rsidRDefault="00F958A7" w:rsidP="004B4E7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B4E75">
        <w:rPr>
          <w:rFonts w:ascii="Times New Roman" w:hAnsi="Times New Roman"/>
          <w:sz w:val="22"/>
          <w:szCs w:val="22"/>
        </w:rPr>
        <w:t xml:space="preserve">Porto Alegre, </w:t>
      </w:r>
      <w:r w:rsidR="00327A0A">
        <w:rPr>
          <w:rFonts w:ascii="Times New Roman" w:hAnsi="Times New Roman"/>
          <w:sz w:val="22"/>
          <w:szCs w:val="22"/>
        </w:rPr>
        <w:t xml:space="preserve">17 </w:t>
      </w:r>
      <w:r w:rsidRPr="004B4E75">
        <w:rPr>
          <w:rFonts w:ascii="Times New Roman" w:hAnsi="Times New Roman"/>
          <w:sz w:val="22"/>
          <w:szCs w:val="22"/>
        </w:rPr>
        <w:t>de</w:t>
      </w:r>
      <w:r w:rsidR="00327A0A">
        <w:rPr>
          <w:rFonts w:ascii="Times New Roman" w:hAnsi="Times New Roman"/>
          <w:sz w:val="22"/>
          <w:szCs w:val="22"/>
        </w:rPr>
        <w:t xml:space="preserve"> julho</w:t>
      </w:r>
      <w:r w:rsidRPr="004B4E75">
        <w:rPr>
          <w:rFonts w:ascii="Times New Roman" w:hAnsi="Times New Roman"/>
          <w:sz w:val="22"/>
          <w:szCs w:val="22"/>
        </w:rPr>
        <w:t xml:space="preserve"> de</w:t>
      </w:r>
      <w:r w:rsidR="004C1754" w:rsidRPr="004B4E75">
        <w:rPr>
          <w:rFonts w:ascii="Times New Roman" w:hAnsi="Times New Roman"/>
          <w:sz w:val="22"/>
          <w:szCs w:val="22"/>
        </w:rPr>
        <w:t xml:space="preserve"> </w:t>
      </w:r>
      <w:r w:rsidRPr="004B4E75">
        <w:rPr>
          <w:rFonts w:ascii="Times New Roman" w:hAnsi="Times New Roman"/>
          <w:sz w:val="22"/>
          <w:szCs w:val="22"/>
        </w:rPr>
        <w:t>2017</w:t>
      </w:r>
      <w:r w:rsidR="00A621D6" w:rsidRPr="004B4E75">
        <w:rPr>
          <w:rFonts w:ascii="Times New Roman" w:hAnsi="Times New Roman"/>
          <w:sz w:val="22"/>
          <w:szCs w:val="22"/>
        </w:rPr>
        <w:t>.</w:t>
      </w:r>
    </w:p>
    <w:p w:rsidR="00B7711A" w:rsidRPr="004B4E75" w:rsidRDefault="00B7711A" w:rsidP="004B4E7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E611F7" w:rsidRPr="004B4E75" w:rsidRDefault="00E611F7" w:rsidP="004B4E75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F958A7" w:rsidRPr="004B4E75" w:rsidTr="00FE7FD1">
        <w:tc>
          <w:tcPr>
            <w:tcW w:w="4721" w:type="dxa"/>
            <w:shd w:val="clear" w:color="auto" w:fill="auto"/>
          </w:tcPr>
          <w:p w:rsidR="00F958A7" w:rsidRPr="004B4E75" w:rsidRDefault="00F958A7" w:rsidP="004B4E75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4E75">
              <w:rPr>
                <w:rFonts w:ascii="Times New Roman" w:hAnsi="Times New Roman"/>
                <w:b/>
                <w:sz w:val="22"/>
                <w:szCs w:val="22"/>
              </w:rPr>
              <w:t>MARCELO PETRUCCI MAIA</w:t>
            </w:r>
          </w:p>
          <w:p w:rsidR="00F958A7" w:rsidRPr="004B4E75" w:rsidRDefault="00F958A7" w:rsidP="004B4E75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B4E75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F958A7" w:rsidRPr="004B4E75" w:rsidRDefault="00F958A7" w:rsidP="004B4E75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B4E7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958A7" w:rsidRPr="004B4E75" w:rsidRDefault="00F958A7" w:rsidP="004B4E75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958A7" w:rsidRPr="004B4E75" w:rsidTr="00FE7FD1">
        <w:tc>
          <w:tcPr>
            <w:tcW w:w="4721" w:type="dxa"/>
            <w:shd w:val="clear" w:color="auto" w:fill="auto"/>
          </w:tcPr>
          <w:p w:rsidR="00F958A7" w:rsidRPr="004B4E75" w:rsidRDefault="00F958A7" w:rsidP="004B4E75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4E75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958A7" w:rsidRPr="004B4E75" w:rsidRDefault="00F958A7" w:rsidP="004B4E75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B4E75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F958A7" w:rsidRPr="004B4E75" w:rsidRDefault="00F958A7" w:rsidP="004B4E75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B4E7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958A7" w:rsidRPr="004B4E75" w:rsidRDefault="00F958A7" w:rsidP="004B4E75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958A7" w:rsidRPr="004B4E75" w:rsidTr="0062642B">
        <w:trPr>
          <w:trHeight w:val="931"/>
        </w:trPr>
        <w:tc>
          <w:tcPr>
            <w:tcW w:w="4721" w:type="dxa"/>
            <w:shd w:val="clear" w:color="auto" w:fill="auto"/>
          </w:tcPr>
          <w:p w:rsidR="00F958A7" w:rsidRPr="004B4E75" w:rsidRDefault="00804603" w:rsidP="004B4E75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EFREU BRIGNOL QUINTANA</w:t>
            </w:r>
          </w:p>
          <w:p w:rsidR="00F958A7" w:rsidRPr="004B4E75" w:rsidRDefault="00804603" w:rsidP="004B4E75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Conselheiro suplente</w:t>
            </w:r>
            <w:r w:rsidR="00F958A7" w:rsidRPr="004B4E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176" w:type="dxa"/>
            <w:shd w:val="clear" w:color="auto" w:fill="auto"/>
          </w:tcPr>
          <w:p w:rsidR="00F958A7" w:rsidRPr="004B4E75" w:rsidRDefault="00F958A7" w:rsidP="004B4E75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B4E7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958A7" w:rsidRPr="004B4E75" w:rsidRDefault="00F958A7" w:rsidP="004B4E75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F958A7" w:rsidRPr="004B4E75" w:rsidRDefault="00F958A7" w:rsidP="004B4E75">
      <w:pPr>
        <w:rPr>
          <w:rStyle w:val="nfase"/>
          <w:i w:val="0"/>
          <w:iCs w:val="0"/>
          <w:sz w:val="22"/>
          <w:szCs w:val="22"/>
        </w:rPr>
      </w:pPr>
    </w:p>
    <w:sectPr w:rsidR="00F958A7" w:rsidRPr="004B4E75" w:rsidSect="00EB2088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26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4959232"/>
      <w:docPartObj>
        <w:docPartGallery w:val="Page Numbers (Bottom of Page)"/>
        <w:docPartUnique/>
      </w:docPartObj>
    </w:sdtPr>
    <w:sdtEndPr/>
    <w:sdtContent>
      <w:p w:rsidR="00D336FB" w:rsidRDefault="00D336F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A3A">
          <w:rPr>
            <w:noProof/>
          </w:rPr>
          <w:t>2</w:t>
        </w:r>
        <w:r>
          <w:fldChar w:fldCharType="end"/>
        </w:r>
      </w:p>
    </w:sdtContent>
  </w:sdt>
  <w:p w:rsidR="00A43FB2" w:rsidRPr="00A43FB2" w:rsidRDefault="00A43FB2" w:rsidP="00A43FB2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43D66E6" wp14:editId="72A16EC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3622BCDA" wp14:editId="6DB3CFD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26391A03" wp14:editId="77A7B3D6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BB07F2"/>
    <w:multiLevelType w:val="hybridMultilevel"/>
    <w:tmpl w:val="8F0A07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E206FDC"/>
    <w:multiLevelType w:val="hybridMultilevel"/>
    <w:tmpl w:val="20FE25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22B32"/>
    <w:rsid w:val="00024C77"/>
    <w:rsid w:val="00054A05"/>
    <w:rsid w:val="00066A4C"/>
    <w:rsid w:val="00096F01"/>
    <w:rsid w:val="000B770F"/>
    <w:rsid w:val="000E3A81"/>
    <w:rsid w:val="0011125E"/>
    <w:rsid w:val="00115969"/>
    <w:rsid w:val="001212DB"/>
    <w:rsid w:val="00135AE4"/>
    <w:rsid w:val="00182BA3"/>
    <w:rsid w:val="001B52D6"/>
    <w:rsid w:val="001B57A5"/>
    <w:rsid w:val="001C1E52"/>
    <w:rsid w:val="001C627A"/>
    <w:rsid w:val="00280662"/>
    <w:rsid w:val="002C4CBC"/>
    <w:rsid w:val="002E2B82"/>
    <w:rsid w:val="00310F28"/>
    <w:rsid w:val="00312F7D"/>
    <w:rsid w:val="0031792E"/>
    <w:rsid w:val="0032712D"/>
    <w:rsid w:val="00327A0A"/>
    <w:rsid w:val="00354EE8"/>
    <w:rsid w:val="00355CCF"/>
    <w:rsid w:val="003A590F"/>
    <w:rsid w:val="003B7502"/>
    <w:rsid w:val="003C1892"/>
    <w:rsid w:val="003D698F"/>
    <w:rsid w:val="00406458"/>
    <w:rsid w:val="004367E3"/>
    <w:rsid w:val="004714FB"/>
    <w:rsid w:val="00491AA4"/>
    <w:rsid w:val="00496B02"/>
    <w:rsid w:val="004B4E75"/>
    <w:rsid w:val="004B688D"/>
    <w:rsid w:val="004C1754"/>
    <w:rsid w:val="004E4E97"/>
    <w:rsid w:val="00531311"/>
    <w:rsid w:val="0053709A"/>
    <w:rsid w:val="00544F24"/>
    <w:rsid w:val="00550E3C"/>
    <w:rsid w:val="00577E89"/>
    <w:rsid w:val="005974D6"/>
    <w:rsid w:val="005978D9"/>
    <w:rsid w:val="005E0E1C"/>
    <w:rsid w:val="005E7C3B"/>
    <w:rsid w:val="005F2A2D"/>
    <w:rsid w:val="00600E4F"/>
    <w:rsid w:val="0062642B"/>
    <w:rsid w:val="00690092"/>
    <w:rsid w:val="006917C1"/>
    <w:rsid w:val="006B0F63"/>
    <w:rsid w:val="006B523E"/>
    <w:rsid w:val="006F50BD"/>
    <w:rsid w:val="006F6D3A"/>
    <w:rsid w:val="00726FA9"/>
    <w:rsid w:val="0075615C"/>
    <w:rsid w:val="007C5562"/>
    <w:rsid w:val="00804603"/>
    <w:rsid w:val="00813163"/>
    <w:rsid w:val="00845205"/>
    <w:rsid w:val="00870A3A"/>
    <w:rsid w:val="00887FB0"/>
    <w:rsid w:val="008973EF"/>
    <w:rsid w:val="008B1C21"/>
    <w:rsid w:val="009A77F2"/>
    <w:rsid w:val="009E2C03"/>
    <w:rsid w:val="00A003CE"/>
    <w:rsid w:val="00A20BF1"/>
    <w:rsid w:val="00A43FB2"/>
    <w:rsid w:val="00A443C9"/>
    <w:rsid w:val="00A50EF4"/>
    <w:rsid w:val="00A621D6"/>
    <w:rsid w:val="00A71499"/>
    <w:rsid w:val="00A81165"/>
    <w:rsid w:val="00AA6FA9"/>
    <w:rsid w:val="00AC2F2E"/>
    <w:rsid w:val="00B147AF"/>
    <w:rsid w:val="00B24C53"/>
    <w:rsid w:val="00B253E7"/>
    <w:rsid w:val="00B446FD"/>
    <w:rsid w:val="00B7711A"/>
    <w:rsid w:val="00B8221C"/>
    <w:rsid w:val="00B855ED"/>
    <w:rsid w:val="00BC4FB2"/>
    <w:rsid w:val="00BE43F9"/>
    <w:rsid w:val="00C14A69"/>
    <w:rsid w:val="00C317EA"/>
    <w:rsid w:val="00C32772"/>
    <w:rsid w:val="00C776D8"/>
    <w:rsid w:val="00C9372A"/>
    <w:rsid w:val="00CE75F2"/>
    <w:rsid w:val="00D14B40"/>
    <w:rsid w:val="00D17C14"/>
    <w:rsid w:val="00D336FB"/>
    <w:rsid w:val="00D80C00"/>
    <w:rsid w:val="00DB6D69"/>
    <w:rsid w:val="00DC7A27"/>
    <w:rsid w:val="00DE0E82"/>
    <w:rsid w:val="00E025BF"/>
    <w:rsid w:val="00E02F99"/>
    <w:rsid w:val="00E25BD4"/>
    <w:rsid w:val="00E45199"/>
    <w:rsid w:val="00E51644"/>
    <w:rsid w:val="00E611F7"/>
    <w:rsid w:val="00EB3206"/>
    <w:rsid w:val="00EB3E1D"/>
    <w:rsid w:val="00EF55F7"/>
    <w:rsid w:val="00F027BD"/>
    <w:rsid w:val="00F12F64"/>
    <w:rsid w:val="00F14309"/>
    <w:rsid w:val="00F26479"/>
    <w:rsid w:val="00F2777B"/>
    <w:rsid w:val="00F358B1"/>
    <w:rsid w:val="00F503D5"/>
    <w:rsid w:val="00F74527"/>
    <w:rsid w:val="00F958A7"/>
    <w:rsid w:val="00FA143B"/>
    <w:rsid w:val="00FA4A47"/>
    <w:rsid w:val="00FA6056"/>
    <w:rsid w:val="00FB6953"/>
    <w:rsid w:val="00FD7124"/>
    <w:rsid w:val="00F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426F30C5-D8E0-4925-813A-591C1764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paragraph" w:customStyle="1" w:styleId="Normal1">
    <w:name w:val="Normal1"/>
    <w:rsid w:val="00B7711A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895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4</cp:revision>
  <cp:lastPrinted>2017-07-17T12:29:00Z</cp:lastPrinted>
  <dcterms:created xsi:type="dcterms:W3CDTF">2017-07-07T14:12:00Z</dcterms:created>
  <dcterms:modified xsi:type="dcterms:W3CDTF">2017-07-17T15:44:00Z</dcterms:modified>
</cp:coreProperties>
</file>