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390DE7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17.654</w:t>
            </w:r>
            <w:r w:rsidR="00E933BE">
              <w:rPr>
                <w:rFonts w:ascii="Times New Roman" w:hAnsi="Times New Roman"/>
              </w:rPr>
              <w:t>/2018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390DE7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708.938/2018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390DE7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A. W.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390DE7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E. P.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14175D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1A275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</w:t>
            </w:r>
            <w:r w:rsidR="001A2751">
              <w:rPr>
                <w:rFonts w:ascii="Times New Roman" w:hAnsi="Times New Roman"/>
                <w:b/>
              </w:rPr>
              <w:t>21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A2751">
        <w:rPr>
          <w:rFonts w:ascii="Times New Roman" w:hAnsi="Times New Roman"/>
        </w:rPr>
        <w:t>22 de outubro de 2019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2D081E">
        <w:rPr>
          <w:rFonts w:ascii="Times New Roman" w:hAnsi="Times New Roman"/>
        </w:rPr>
        <w:t>21, § 1º, da Lei nº 12.378/2010</w:t>
      </w:r>
      <w:r w:rsidRPr="002D081E">
        <w:rPr>
          <w:rFonts w:ascii="Times New Roman" w:hAnsi="Times New Roman"/>
        </w:rPr>
        <w:t xml:space="preserve">;  </w:t>
      </w:r>
    </w:p>
    <w:p w:rsidR="00390DE7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>-disciplinar ao art. 18, inciso</w:t>
      </w:r>
      <w:r w:rsidR="00390DE7">
        <w:rPr>
          <w:rFonts w:ascii="Times New Roman" w:hAnsi="Times New Roman"/>
        </w:rPr>
        <w:t>s</w:t>
      </w:r>
      <w:r w:rsidRPr="002D081E">
        <w:rPr>
          <w:rFonts w:ascii="Times New Roman" w:hAnsi="Times New Roman"/>
        </w:rPr>
        <w:t xml:space="preserve"> </w:t>
      </w:r>
      <w:r w:rsidR="007368EF">
        <w:rPr>
          <w:rFonts w:ascii="Times New Roman" w:hAnsi="Times New Roman"/>
        </w:rPr>
        <w:t>I</w:t>
      </w:r>
      <w:r w:rsidRPr="002D081E">
        <w:rPr>
          <w:rFonts w:ascii="Times New Roman" w:hAnsi="Times New Roman"/>
        </w:rPr>
        <w:t>X</w:t>
      </w:r>
      <w:r w:rsidR="00390DE7">
        <w:rPr>
          <w:rFonts w:ascii="Times New Roman" w:hAnsi="Times New Roman"/>
        </w:rPr>
        <w:t xml:space="preserve"> e X</w:t>
      </w:r>
      <w:r w:rsidR="002D081E" w:rsidRPr="002D081E">
        <w:rPr>
          <w:rFonts w:ascii="Times New Roman" w:hAnsi="Times New Roman"/>
        </w:rPr>
        <w:t>, da Lei nº 12.378/2010</w:t>
      </w:r>
      <w:r w:rsidR="00390DE7">
        <w:rPr>
          <w:rFonts w:ascii="Times New Roman" w:hAnsi="Times New Roman"/>
        </w:rPr>
        <w:t>;</w:t>
      </w:r>
    </w:p>
    <w:p w:rsidR="00390DE7" w:rsidRPr="002D081E" w:rsidRDefault="00390DE7" w:rsidP="00390DE7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>
        <w:rPr>
          <w:rFonts w:ascii="Times New Roman" w:hAnsi="Times New Roman"/>
        </w:rPr>
        <w:t>708.938/2018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390DE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746AAA" w:rsidRPr="002D081E" w:rsidRDefault="00390DE7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390DE7">
        <w:rPr>
          <w:rFonts w:ascii="Times New Roman" w:hAnsi="Times New Roman"/>
          <w:sz w:val="20"/>
        </w:rPr>
        <w:t>Diante do exposto, por entender que o objeto da decisão se tornou prejudicado por fato superveniente – resolução do objeto que deu causa à reclamação da denunciante –, voto pela extinção do processo ético-disciplinar SICCAU nº 708.938/2018, com fulcro no art. 113, inciso IV, da Resolução CAU/BR nº 143/2017.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390DE7" w:rsidRPr="002D081E" w:rsidRDefault="00390DE7" w:rsidP="00390DE7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Aprovar, por unanimidade, o relatório e voto fundamentado do Conselheiro Relator.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</w:t>
      </w:r>
      <w:r w:rsidR="00E933B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1A2751">
        <w:rPr>
          <w:rFonts w:ascii="Times New Roman" w:hAnsi="Times New Roman"/>
        </w:rPr>
        <w:t>22 de outubro de 2019</w:t>
      </w:r>
      <w:r w:rsidR="00AE0258" w:rsidRPr="002D081E">
        <w:rPr>
          <w:rFonts w:ascii="Times New Roman" w:hAnsi="Times New Roman"/>
        </w:rPr>
        <w:t>.</w:t>
      </w: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RUI MINEIRO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2D081E"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2D081E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1A2751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75D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2751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5555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081E"/>
    <w:rsid w:val="002D1AC4"/>
    <w:rsid w:val="002D4256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0DE7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71935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68EF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4233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3BE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4105-0CAA-4032-84CE-DFE0D56F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8</cp:revision>
  <cp:lastPrinted>2019-09-25T19:15:00Z</cp:lastPrinted>
  <dcterms:created xsi:type="dcterms:W3CDTF">2019-09-25T19:06:00Z</dcterms:created>
  <dcterms:modified xsi:type="dcterms:W3CDTF">2019-10-21T20:25:00Z</dcterms:modified>
</cp:coreProperties>
</file>