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F33C90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673.719/2018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F33C90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F33C90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P. P.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33124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33124D">
              <w:rPr>
                <w:rFonts w:ascii="Times New Roman" w:hAnsi="Times New Roman"/>
                <w:b/>
              </w:rPr>
              <w:t>20</w:t>
            </w:r>
            <w:bookmarkStart w:id="0" w:name="_GoBack"/>
            <w:bookmarkEnd w:id="0"/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495747">
        <w:rPr>
          <w:rFonts w:ascii="Times New Roman" w:hAnsi="Times New Roman"/>
        </w:rPr>
        <w:t>22 de outubro de 2019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2D01AA" w:rsidRPr="002D081E" w:rsidRDefault="002D01AA" w:rsidP="002D01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21, § 1º, da Lei nº 12.378/2010;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 xml:space="preserve">-disciplinar ao </w:t>
      </w:r>
      <w:r w:rsidR="00403225">
        <w:rPr>
          <w:rFonts w:ascii="Times New Roman" w:hAnsi="Times New Roman"/>
        </w:rPr>
        <w:t>inciso X, do art. 18, da Lei nº 12.378/2010 e ao</w:t>
      </w:r>
      <w:r w:rsidR="00F33C90">
        <w:rPr>
          <w:rFonts w:ascii="Times New Roman" w:hAnsi="Times New Roman"/>
        </w:rPr>
        <w:t>s</w:t>
      </w:r>
      <w:r w:rsidR="00403225">
        <w:rPr>
          <w:rFonts w:ascii="Times New Roman" w:hAnsi="Times New Roman"/>
        </w:rPr>
        <w:t xml:space="preserve"> </w:t>
      </w:r>
      <w:r w:rsidR="002A1CBF">
        <w:rPr>
          <w:rFonts w:ascii="Times New Roman" w:hAnsi="Times New Roman"/>
        </w:rPr>
        <w:t>ite</w:t>
      </w:r>
      <w:r w:rsidR="00F33C90">
        <w:rPr>
          <w:rFonts w:ascii="Times New Roman" w:hAnsi="Times New Roman"/>
        </w:rPr>
        <w:t>ns</w:t>
      </w:r>
      <w:r w:rsidR="002A1CBF">
        <w:rPr>
          <w:rFonts w:ascii="Times New Roman" w:hAnsi="Times New Roman"/>
        </w:rPr>
        <w:t xml:space="preserve"> </w:t>
      </w:r>
      <w:proofErr w:type="spellStart"/>
      <w:r w:rsidR="002A1CBF">
        <w:rPr>
          <w:rFonts w:ascii="Times New Roman" w:hAnsi="Times New Roman"/>
        </w:rPr>
        <w:t>nº</w:t>
      </w:r>
      <w:r w:rsidR="00F33C90">
        <w:rPr>
          <w:rFonts w:ascii="Times New Roman" w:hAnsi="Times New Roman"/>
        </w:rPr>
        <w:t>s</w:t>
      </w:r>
      <w:proofErr w:type="spellEnd"/>
      <w:r w:rsidR="002A1CBF">
        <w:rPr>
          <w:rFonts w:ascii="Times New Roman" w:hAnsi="Times New Roman"/>
        </w:rPr>
        <w:t xml:space="preserve"> </w:t>
      </w:r>
      <w:r w:rsidR="00F33C90">
        <w:rPr>
          <w:rFonts w:ascii="Times New Roman" w:hAnsi="Times New Roman"/>
        </w:rPr>
        <w:t>1.2.1 e 2.2.7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F33C90">
        <w:rPr>
          <w:rFonts w:ascii="Times New Roman" w:hAnsi="Times New Roman"/>
        </w:rPr>
        <w:t>673.719/2018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CC7F35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F33C90" w:rsidRDefault="00F33C90" w:rsidP="00F33C90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F33C90">
        <w:rPr>
          <w:rFonts w:ascii="Times New Roman" w:hAnsi="Times New Roman"/>
          <w:sz w:val="20"/>
        </w:rPr>
        <w:t>Deste modo, analisado o conjunto probatório presente nos autos do Processo Ético-Disciplinar SICCAU nº 673.719/2018, julgo parcialmente procedente a denúncia e voto pela aplicação da sanção de ADVERTÊNCIA PÚBLICA e MULTA, CORRESPONDENTE AO VALOR DE 10 (DEZ) ANUIDADES, uma vez que restou comprovado que o profissional praticou as infrações previstas no item nº 2.2.7, do Código de Ética e Disciplina, aprovado pela Resolução CAU/BR nº 052/2013 – agravado pela circunstância prevista no art. 72, inciso VI, da Resolução CAU/BR nº 143/2017 – e no art. 18, inciso X, da Lei nº 12.378/2010.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495747">
        <w:rPr>
          <w:rFonts w:ascii="Times New Roman" w:hAnsi="Times New Roman"/>
        </w:rPr>
        <w:t>22 de outubro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RUI MINEIRO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lastRenderedPageBreak/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33124D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2167"/>
    <w:rsid w:val="002C7129"/>
    <w:rsid w:val="002C71F3"/>
    <w:rsid w:val="002D01AA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3124D"/>
    <w:rsid w:val="00343041"/>
    <w:rsid w:val="00351719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0322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95747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57953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4D1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3ED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C7F35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33C90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3630-A7CF-45F0-A081-5CB9DDE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2019-09-25T18:57:00Z</cp:lastPrinted>
  <dcterms:created xsi:type="dcterms:W3CDTF">2019-09-25T18:58:00Z</dcterms:created>
  <dcterms:modified xsi:type="dcterms:W3CDTF">2019-10-21T20:25:00Z</dcterms:modified>
</cp:coreProperties>
</file>