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B3083B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224570/2015</w:t>
            </w:r>
          </w:p>
        </w:tc>
      </w:tr>
      <w:tr w:rsidR="00B3083B" w:rsidRPr="00DC4AA1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83B" w:rsidRPr="00CF010E" w:rsidRDefault="00B3083B" w:rsidP="00B3083B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83B" w:rsidRPr="00CA0F04" w:rsidRDefault="00B3083B" w:rsidP="00B308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F. O.</w:t>
            </w:r>
          </w:p>
        </w:tc>
      </w:tr>
      <w:tr w:rsidR="00B3083B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83B" w:rsidRPr="00CF010E" w:rsidRDefault="00B3083B" w:rsidP="00B3083B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DENUNCIADA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83B" w:rsidRPr="00CA0F04" w:rsidRDefault="00B3083B" w:rsidP="00B308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A. P.de A. D.</w:t>
            </w:r>
          </w:p>
        </w:tc>
      </w:tr>
      <w:tr w:rsidR="00B3083B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83B" w:rsidRPr="00CF010E" w:rsidRDefault="00B3083B" w:rsidP="00B3083B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83B" w:rsidRPr="00CF010E" w:rsidRDefault="00B3083B" w:rsidP="00B3083B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Pr="00CF010E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07/2018</w:t>
            </w:r>
          </w:p>
        </w:tc>
      </w:tr>
      <w:tr w:rsidR="00B3083B" w:rsidRPr="00DC4AA1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83B" w:rsidRPr="00CF010E" w:rsidRDefault="00B3083B" w:rsidP="00B3083B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83B" w:rsidRPr="00CF010E" w:rsidRDefault="00B3083B" w:rsidP="00B3083B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B3083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99031C" w:rsidRPr="00DC4AA1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DC4AA1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DC4AA1" w:rsidRDefault="0099031C" w:rsidP="00427047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O/RS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</w:t>
            </w:r>
            <w:r w:rsidR="00427047">
              <w:rPr>
                <w:rFonts w:ascii="Times New Roman" w:hAnsi="Times New Roman"/>
                <w:b/>
                <w:sz w:val="22"/>
                <w:szCs w:val="22"/>
              </w:rPr>
              <w:t xml:space="preserve"> 927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99031C" w:rsidRDefault="0099031C" w:rsidP="00A9011B">
      <w:pPr>
        <w:spacing w:after="120"/>
        <w:ind w:left="4536" w:right="275"/>
        <w:jc w:val="both"/>
        <w:rPr>
          <w:rFonts w:ascii="Times New Roman" w:hAnsi="Times New Roman"/>
          <w:sz w:val="20"/>
        </w:rPr>
      </w:pPr>
      <w:r w:rsidRPr="0099031C">
        <w:rPr>
          <w:rFonts w:ascii="Times New Roman" w:hAnsi="Times New Roman"/>
          <w:sz w:val="20"/>
        </w:rPr>
        <w:t xml:space="preserve">Aprova </w:t>
      </w:r>
      <w:r w:rsidR="00A9011B">
        <w:rPr>
          <w:rFonts w:ascii="Times New Roman" w:hAnsi="Times New Roman"/>
          <w:sz w:val="20"/>
        </w:rPr>
        <w:t>o relatório</w:t>
      </w:r>
      <w:r w:rsidR="005509C3">
        <w:rPr>
          <w:rFonts w:ascii="Times New Roman" w:hAnsi="Times New Roman"/>
          <w:sz w:val="20"/>
        </w:rPr>
        <w:t xml:space="preserve"> e voto</w:t>
      </w:r>
      <w:r w:rsidR="00A9011B">
        <w:rPr>
          <w:rFonts w:ascii="Times New Roman" w:hAnsi="Times New Roman"/>
          <w:sz w:val="20"/>
        </w:rPr>
        <w:t xml:space="preserve"> </w:t>
      </w:r>
      <w:r w:rsidR="000021D8">
        <w:rPr>
          <w:rFonts w:ascii="Times New Roman" w:hAnsi="Times New Roman"/>
          <w:sz w:val="20"/>
        </w:rPr>
        <w:t>do Conselheiro Relator,</w:t>
      </w:r>
      <w:r w:rsidR="00E223C9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499013300"/>
          <w:placeholder>
            <w:docPart w:val="DefaultPlaceholder_108186857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B3083B">
            <w:rPr>
              <w:rFonts w:ascii="Times New Roman" w:hAnsi="Times New Roman"/>
              <w:sz w:val="20"/>
            </w:rPr>
            <w:t>pela extinção e arquivamento do processo</w:t>
          </w:r>
        </w:sdtContent>
      </w:sdt>
      <w:r w:rsidR="00E223C9">
        <w:rPr>
          <w:rFonts w:ascii="Times New Roman" w:hAnsi="Times New Roman"/>
          <w:sz w:val="20"/>
        </w:rPr>
        <w:t>, uma vez que</w:t>
      </w:r>
      <w:r w:rsidR="00120B9C">
        <w:rPr>
          <w:rFonts w:ascii="Times New Roman" w:hAnsi="Times New Roman"/>
          <w:sz w:val="20"/>
        </w:rPr>
        <w:t xml:space="preserve"> </w:t>
      </w:r>
      <w:r w:rsidR="00B3083B">
        <w:rPr>
          <w:rFonts w:ascii="Times New Roman" w:hAnsi="Times New Roman"/>
          <w:sz w:val="20"/>
        </w:rPr>
        <w:t>houve acordo entre as partes.</w:t>
      </w:r>
    </w:p>
    <w:p w:rsidR="00544102" w:rsidRDefault="00544102" w:rsidP="00A9011B">
      <w:pPr>
        <w:spacing w:after="120"/>
        <w:ind w:left="4536" w:right="275"/>
        <w:jc w:val="both"/>
        <w:rPr>
          <w:rFonts w:ascii="Times New Roman" w:hAnsi="Times New Roman"/>
          <w:sz w:val="20"/>
        </w:rPr>
      </w:pPr>
    </w:p>
    <w:p w:rsidR="0099031C" w:rsidRPr="00CF010E" w:rsidRDefault="00D75010" w:rsidP="00A9011B">
      <w:pPr>
        <w:spacing w:after="120"/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Regimento Interno do CAU/RS, reunido ordinariamente em Porto Alegre –</w:t>
      </w:r>
      <w:r w:rsidR="00A30544">
        <w:rPr>
          <w:rFonts w:ascii="Times New Roman" w:hAnsi="Times New Roman"/>
          <w:sz w:val="22"/>
        </w:rPr>
        <w:t xml:space="preserve"> RS, na sede do CAU/RS, no dia </w:t>
      </w:r>
      <w:r w:rsidR="00B3083B">
        <w:rPr>
          <w:rFonts w:ascii="Times New Roman" w:hAnsi="Times New Roman"/>
          <w:sz w:val="22"/>
        </w:rPr>
        <w:t>27 de julho</w:t>
      </w:r>
      <w:r w:rsidR="00A30544">
        <w:rPr>
          <w:rFonts w:ascii="Times New Roman" w:hAnsi="Times New Roman"/>
          <w:sz w:val="22"/>
        </w:rPr>
        <w:t xml:space="preserve"> </w:t>
      </w:r>
      <w:r w:rsidR="00E4654E">
        <w:rPr>
          <w:rFonts w:ascii="Times New Roman" w:hAnsi="Times New Roman"/>
          <w:sz w:val="22"/>
        </w:rPr>
        <w:t>de 2018</w:t>
      </w:r>
      <w:r w:rsidRPr="00CF010E">
        <w:rPr>
          <w:rFonts w:ascii="Times New Roman" w:hAnsi="Times New Roman"/>
          <w:sz w:val="22"/>
        </w:rPr>
        <w:t>;</w:t>
      </w:r>
    </w:p>
    <w:p w:rsidR="00B3083B" w:rsidRDefault="00B3083B" w:rsidP="00A9011B">
      <w:pPr>
        <w:spacing w:after="120"/>
        <w:ind w:right="275"/>
        <w:jc w:val="both"/>
        <w:rPr>
          <w:rFonts w:ascii="Times New Roman" w:hAnsi="Times New Roman"/>
          <w:sz w:val="22"/>
        </w:rPr>
      </w:pPr>
      <w:r w:rsidRPr="00B3083B">
        <w:rPr>
          <w:rFonts w:ascii="Times New Roman" w:hAnsi="Times New Roman"/>
          <w:sz w:val="22"/>
        </w:rPr>
        <w:t>Considerando que a denúncia trata de matéria conciliável, nos termos do art. 91 da Resolução nº 143 do CAU/BR;</w:t>
      </w:r>
    </w:p>
    <w:p w:rsidR="00B3083B" w:rsidRDefault="00B3083B" w:rsidP="00A9011B">
      <w:pPr>
        <w:spacing w:after="120"/>
        <w:ind w:right="27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Considerando que houve acordo entre as partes, firmado na audiência de conciliação (fls. 234/235);</w:t>
      </w:r>
    </w:p>
    <w:p w:rsidR="00B3083B" w:rsidRDefault="00B3083B" w:rsidP="00A9011B">
      <w:pPr>
        <w:spacing w:after="120"/>
        <w:ind w:right="275"/>
        <w:jc w:val="both"/>
        <w:rPr>
          <w:rFonts w:ascii="Times New Roman" w:hAnsi="Times New Roman"/>
          <w:sz w:val="22"/>
        </w:rPr>
      </w:pPr>
      <w:r w:rsidRPr="00B3083B">
        <w:rPr>
          <w:rFonts w:ascii="Times New Roman" w:hAnsi="Times New Roman"/>
          <w:sz w:val="22"/>
        </w:rPr>
        <w:t>Considerando que as partes renunciaram expressamente ao direito de recorrer, bem como o denunciante desistiu de prosseguir com o processo ético-disciplinar, conforme o registro da ata da audiência de conciliação (fls.234/235);</w:t>
      </w:r>
    </w:p>
    <w:p w:rsidR="000C0AF5" w:rsidRPr="00CF010E" w:rsidRDefault="00D75010" w:rsidP="00A9011B">
      <w:pPr>
        <w:spacing w:after="120"/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Cons</w:t>
      </w:r>
      <w:r w:rsidR="000C0AF5" w:rsidRPr="00CF010E">
        <w:rPr>
          <w:rFonts w:ascii="Times New Roman" w:hAnsi="Times New Roman"/>
          <w:sz w:val="22"/>
        </w:rPr>
        <w:t xml:space="preserve">iderando </w:t>
      </w:r>
      <w:r w:rsidRPr="00CF010E">
        <w:rPr>
          <w:rFonts w:ascii="Times New Roman" w:hAnsi="Times New Roman"/>
          <w:sz w:val="22"/>
        </w:rPr>
        <w:t xml:space="preserve">o </w:t>
      </w:r>
      <w:r w:rsidR="00A9011B">
        <w:rPr>
          <w:rFonts w:ascii="Times New Roman" w:hAnsi="Times New Roman"/>
          <w:sz w:val="22"/>
        </w:rPr>
        <w:t xml:space="preserve">relatório </w:t>
      </w:r>
      <w:r w:rsidRPr="00CF010E">
        <w:rPr>
          <w:rFonts w:ascii="Times New Roman" w:hAnsi="Times New Roman"/>
          <w:sz w:val="22"/>
        </w:rPr>
        <w:t xml:space="preserve">do Conselheiro Relator, </w:t>
      </w:r>
      <w:sdt>
        <w:sdtPr>
          <w:rPr>
            <w:rFonts w:ascii="Times New Roman" w:hAnsi="Times New Roman"/>
            <w:sz w:val="22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3083B" w:rsidRPr="008D7C24">
            <w:rPr>
              <w:rFonts w:ascii="Times New Roman" w:hAnsi="Times New Roman"/>
              <w:sz w:val="22"/>
            </w:rPr>
            <w:t>Rui Mineiro</w:t>
          </w:r>
        </w:sdtContent>
      </w:sdt>
      <w:r w:rsidR="00C7632C">
        <w:rPr>
          <w:rFonts w:ascii="Times New Roman" w:hAnsi="Times New Roman"/>
          <w:sz w:val="22"/>
        </w:rPr>
        <w:t xml:space="preserve">, </w:t>
      </w:r>
      <w:r w:rsidR="00B3083B">
        <w:rPr>
          <w:rFonts w:ascii="Times New Roman" w:hAnsi="Times New Roman"/>
          <w:sz w:val="22"/>
        </w:rPr>
        <w:t xml:space="preserve">o qual propôs à CED-CAU/RS a </w:t>
      </w:r>
      <w:r w:rsidR="00B3083B" w:rsidRPr="00B3083B">
        <w:rPr>
          <w:rFonts w:ascii="Times New Roman" w:hAnsi="Times New Roman"/>
          <w:sz w:val="22"/>
        </w:rPr>
        <w:t>homologação dos termos do acordo, em conformidade com o § 2° do art. 91 da Resolução 143 do CAU/BR, com a consequente extinção do processo ético-disciplinar, uma vez que incidiu as circunstâncias previstas nos incisos I e IV do art. 113 da Resolução nº 143 do CAU/BR, considerando que foi exaurida a finalidade do processo ético disciplinar assim como se tornou inútil o objeto de sua decisão, tendo em vista que se obteve acordo entre as partes, o que dirimiu o fato motivador da denúncia, sem prejuízo ao interesse público.</w:t>
      </w:r>
    </w:p>
    <w:p w:rsidR="000C0AF5" w:rsidRPr="008D7C24" w:rsidRDefault="000C0AF5" w:rsidP="00A9011B">
      <w:pPr>
        <w:spacing w:after="120"/>
        <w:ind w:right="275"/>
        <w:jc w:val="both"/>
        <w:rPr>
          <w:rFonts w:ascii="Times New Roman" w:hAnsi="Times New Roman"/>
          <w:sz w:val="22"/>
        </w:rPr>
      </w:pPr>
      <w:r w:rsidRPr="008D7C24">
        <w:rPr>
          <w:rFonts w:ascii="Times New Roman" w:hAnsi="Times New Roman"/>
          <w:sz w:val="22"/>
        </w:rPr>
        <w:t>Considerando que a Comissão de Ética e Disciplina</w:t>
      </w:r>
      <w:r w:rsidR="00E063A4" w:rsidRPr="008D7C24">
        <w:rPr>
          <w:rFonts w:ascii="Times New Roman" w:hAnsi="Times New Roman"/>
          <w:sz w:val="22"/>
        </w:rPr>
        <w:t xml:space="preserve"> do CAU/RS, na Deliberação nº </w:t>
      </w:r>
      <w:r w:rsidR="008D7C24" w:rsidRPr="008D7C24">
        <w:rPr>
          <w:rFonts w:ascii="Times New Roman" w:hAnsi="Times New Roman"/>
          <w:sz w:val="22"/>
        </w:rPr>
        <w:t>040</w:t>
      </w:r>
      <w:r w:rsidRPr="008D7C24">
        <w:rPr>
          <w:rFonts w:ascii="Times New Roman" w:hAnsi="Times New Roman"/>
          <w:sz w:val="22"/>
        </w:rPr>
        <w:t>/201</w:t>
      </w:r>
      <w:r w:rsidR="00E223C9" w:rsidRPr="008D7C24">
        <w:rPr>
          <w:rFonts w:ascii="Times New Roman" w:hAnsi="Times New Roman"/>
          <w:sz w:val="22"/>
        </w:rPr>
        <w:t>8</w:t>
      </w:r>
      <w:r w:rsidRPr="008D7C24">
        <w:rPr>
          <w:rFonts w:ascii="Times New Roman" w:hAnsi="Times New Roman"/>
          <w:sz w:val="22"/>
        </w:rPr>
        <w:t xml:space="preserve">, </w:t>
      </w:r>
      <w:r w:rsidR="008D7C24" w:rsidRPr="008D7C24">
        <w:rPr>
          <w:rFonts w:ascii="Times New Roman" w:hAnsi="Times New Roman"/>
          <w:sz w:val="22"/>
        </w:rPr>
        <w:t>homologou</w:t>
      </w:r>
      <w:r w:rsidRPr="008D7C24">
        <w:rPr>
          <w:rFonts w:ascii="Times New Roman" w:hAnsi="Times New Roman"/>
          <w:sz w:val="22"/>
        </w:rPr>
        <w:t xml:space="preserve">, de forma unânime, </w:t>
      </w:r>
      <w:r w:rsidR="008D7C24" w:rsidRPr="008D7C24">
        <w:rPr>
          <w:rFonts w:ascii="Times New Roman" w:hAnsi="Times New Roman"/>
          <w:sz w:val="22"/>
        </w:rPr>
        <w:t xml:space="preserve">os termos do acordo firmado entre as partes, bem como acatou </w:t>
      </w:r>
      <w:r w:rsidR="005509C3">
        <w:rPr>
          <w:rFonts w:ascii="Times New Roman" w:hAnsi="Times New Roman"/>
          <w:sz w:val="22"/>
        </w:rPr>
        <w:t>relatório e voto</w:t>
      </w:r>
      <w:r w:rsidR="008D7C24" w:rsidRPr="008D7C24">
        <w:rPr>
          <w:rFonts w:ascii="Times New Roman" w:hAnsi="Times New Roman"/>
          <w:sz w:val="22"/>
        </w:rPr>
        <w:t xml:space="preserve"> do Conselheiro Relator pela extinção do processo ético-disciplinar e seu consequente arquivamento</w:t>
      </w:r>
      <w:r w:rsidRPr="008D7C24">
        <w:rPr>
          <w:rFonts w:ascii="Times New Roman" w:hAnsi="Times New Roman"/>
          <w:sz w:val="22"/>
        </w:rPr>
        <w:t>;</w:t>
      </w:r>
    </w:p>
    <w:p w:rsidR="000C0AF5" w:rsidRPr="008D7C24" w:rsidRDefault="000C0AF5" w:rsidP="00A9011B">
      <w:pPr>
        <w:spacing w:after="120"/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CF010E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 w:rsidR="00E4654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 23 de junho de 2017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 qual determina que:</w:t>
      </w:r>
    </w:p>
    <w:p w:rsidR="00CF010E" w:rsidRDefault="000C0AF5" w:rsidP="00A9011B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0C0AF5">
        <w:rPr>
          <w:rFonts w:ascii="Times New Roman" w:hAnsi="Times New Roman"/>
          <w:sz w:val="20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544102" w:rsidRDefault="00544102" w:rsidP="00A9011B">
      <w:pPr>
        <w:spacing w:after="120"/>
        <w:ind w:right="842"/>
        <w:jc w:val="both"/>
        <w:rPr>
          <w:rFonts w:ascii="Times New Roman" w:hAnsi="Times New Roman"/>
          <w:b/>
          <w:sz w:val="22"/>
        </w:rPr>
      </w:pPr>
    </w:p>
    <w:p w:rsidR="000C0AF5" w:rsidRDefault="000C0AF5" w:rsidP="00A9011B">
      <w:pPr>
        <w:spacing w:after="120"/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544102" w:rsidRPr="00CF010E" w:rsidRDefault="00544102" w:rsidP="00A9011B">
      <w:pPr>
        <w:spacing w:after="120"/>
        <w:ind w:right="842"/>
        <w:jc w:val="both"/>
        <w:rPr>
          <w:rFonts w:ascii="Times New Roman" w:hAnsi="Times New Roman"/>
          <w:b/>
          <w:sz w:val="22"/>
        </w:rPr>
      </w:pPr>
    </w:p>
    <w:p w:rsidR="00D60516" w:rsidRDefault="001A6E6F" w:rsidP="00D60516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</w:t>
      </w:r>
      <w:r w:rsidR="008D7C24" w:rsidRPr="00D60516">
        <w:rPr>
          <w:rFonts w:ascii="Times New Roman" w:hAnsi="Times New Roman"/>
          <w:sz w:val="22"/>
        </w:rPr>
        <w:t xml:space="preserve"> </w:t>
      </w:r>
      <w:r w:rsidR="005509C3">
        <w:rPr>
          <w:rFonts w:ascii="Times New Roman" w:hAnsi="Times New Roman"/>
          <w:sz w:val="22"/>
        </w:rPr>
        <w:t>aprova</w:t>
      </w:r>
      <w:r>
        <w:rPr>
          <w:rFonts w:ascii="Times New Roman" w:hAnsi="Times New Roman"/>
          <w:sz w:val="22"/>
        </w:rPr>
        <w:t xml:space="preserve">r </w:t>
      </w:r>
      <w:r w:rsidR="005509C3">
        <w:rPr>
          <w:rFonts w:ascii="Times New Roman" w:hAnsi="Times New Roman"/>
          <w:sz w:val="22"/>
        </w:rPr>
        <w:t>o r</w:t>
      </w:r>
      <w:r>
        <w:rPr>
          <w:rFonts w:ascii="Times New Roman" w:hAnsi="Times New Roman"/>
          <w:sz w:val="22"/>
        </w:rPr>
        <w:t>elatório e voto do Conselheiro R</w:t>
      </w:r>
      <w:r w:rsidR="005509C3">
        <w:rPr>
          <w:rFonts w:ascii="Times New Roman" w:hAnsi="Times New Roman"/>
          <w:sz w:val="22"/>
        </w:rPr>
        <w:t xml:space="preserve">elator, pela </w:t>
      </w:r>
      <w:r w:rsidR="008D7C24" w:rsidRPr="00D60516">
        <w:rPr>
          <w:rFonts w:ascii="Times New Roman" w:hAnsi="Times New Roman"/>
          <w:sz w:val="22"/>
        </w:rPr>
        <w:t>extinção e consequente arquivamento do processo ético-disciplinar</w:t>
      </w:r>
      <w:r w:rsidR="00523473" w:rsidRPr="00D60516">
        <w:rPr>
          <w:rFonts w:ascii="Times New Roman" w:hAnsi="Times New Roman"/>
          <w:sz w:val="22"/>
        </w:rPr>
        <w:t xml:space="preserve">, </w:t>
      </w:r>
      <w:r w:rsidR="00D60516" w:rsidRPr="00B3083B">
        <w:rPr>
          <w:rFonts w:ascii="Times New Roman" w:hAnsi="Times New Roman"/>
          <w:sz w:val="22"/>
        </w:rPr>
        <w:t xml:space="preserve">uma vez que incidiu as circunstâncias previstas nos incisos I e IV do art. 113 da Resolução nº 143 do CAU/BR, considerando que foi exaurida a finalidade do processo ético disciplinar </w:t>
      </w:r>
      <w:r w:rsidR="00D60516" w:rsidRPr="00B3083B">
        <w:rPr>
          <w:rFonts w:ascii="Times New Roman" w:hAnsi="Times New Roman"/>
          <w:sz w:val="22"/>
        </w:rPr>
        <w:lastRenderedPageBreak/>
        <w:t>assim como se tornou inútil o objeto de sua decisão, tendo em vista que se obteve acordo entre as partes, o que dirimiu o fato motivador da denúncia, sem prejuízo ao interesse público.</w:t>
      </w:r>
    </w:p>
    <w:p w:rsidR="00544102" w:rsidRPr="00CF010E" w:rsidRDefault="00544102" w:rsidP="00544102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1C4523" w:rsidRPr="00D60516" w:rsidRDefault="00A9011B" w:rsidP="00035745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 no</w:t>
      </w:r>
      <w:r w:rsidR="00397CFD" w:rsidRPr="00D60516">
        <w:rPr>
          <w:rFonts w:ascii="Times New Roman" w:hAnsi="Times New Roman"/>
          <w:sz w:val="22"/>
        </w:rPr>
        <w:t>tifi</w:t>
      </w:r>
      <w:r>
        <w:rPr>
          <w:rFonts w:ascii="Times New Roman" w:hAnsi="Times New Roman"/>
          <w:sz w:val="22"/>
        </w:rPr>
        <w:t>car</w:t>
      </w:r>
      <w:r w:rsidR="00397CFD" w:rsidRPr="00D60516">
        <w:rPr>
          <w:rFonts w:ascii="Times New Roman" w:hAnsi="Times New Roman"/>
          <w:sz w:val="22"/>
        </w:rPr>
        <w:t xml:space="preserve"> a</w:t>
      </w:r>
      <w:r w:rsidR="00044BF8" w:rsidRPr="00D60516">
        <w:rPr>
          <w:rFonts w:ascii="Times New Roman" w:hAnsi="Times New Roman"/>
          <w:sz w:val="22"/>
        </w:rPr>
        <w:t>s</w:t>
      </w:r>
      <w:r w:rsidR="00E063A4" w:rsidRPr="00D60516">
        <w:rPr>
          <w:rFonts w:ascii="Times New Roman" w:hAnsi="Times New Roman"/>
          <w:sz w:val="22"/>
        </w:rPr>
        <w:t xml:space="preserve"> parte</w:t>
      </w:r>
      <w:r w:rsidR="00044BF8" w:rsidRPr="00D60516">
        <w:rPr>
          <w:rFonts w:ascii="Times New Roman" w:hAnsi="Times New Roman"/>
          <w:sz w:val="22"/>
        </w:rPr>
        <w:t>s</w:t>
      </w:r>
      <w:r w:rsidR="00E063A4" w:rsidRPr="00D60516">
        <w:rPr>
          <w:rFonts w:ascii="Times New Roman" w:hAnsi="Times New Roman"/>
          <w:sz w:val="22"/>
        </w:rPr>
        <w:t xml:space="preserve"> </w:t>
      </w:r>
      <w:r w:rsidR="00044BF8" w:rsidRPr="00D60516">
        <w:rPr>
          <w:rFonts w:ascii="Times New Roman" w:hAnsi="Times New Roman"/>
          <w:sz w:val="22"/>
        </w:rPr>
        <w:t>do teor da decisão</w:t>
      </w:r>
      <w:r w:rsidR="008D7C24" w:rsidRPr="00D60516">
        <w:rPr>
          <w:rFonts w:ascii="Times New Roman" w:hAnsi="Times New Roman"/>
          <w:sz w:val="22"/>
        </w:rPr>
        <w:t>.</w:t>
      </w:r>
    </w:p>
    <w:p w:rsidR="00544102" w:rsidRDefault="00544102" w:rsidP="00544102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CF010E" w:rsidRPr="00607A0F" w:rsidRDefault="00CF010E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 w:rsidRPr="00607A0F">
        <w:rPr>
          <w:rFonts w:ascii="Times New Roman" w:hAnsi="Times New Roman"/>
          <w:sz w:val="22"/>
        </w:rPr>
        <w:t>Esta deliberação entra em vigor nesta data</w:t>
      </w:r>
      <w:r w:rsidR="00607A0F" w:rsidRPr="00607A0F">
        <w:rPr>
          <w:rFonts w:ascii="Times New Roman" w:hAnsi="Times New Roman"/>
          <w:sz w:val="22"/>
        </w:rPr>
        <w:t>.</w:t>
      </w:r>
      <w:r w:rsidRPr="00607A0F">
        <w:rPr>
          <w:rFonts w:ascii="Times New Roman" w:hAnsi="Times New Roman"/>
          <w:sz w:val="22"/>
        </w:rPr>
        <w:t xml:space="preserve"> </w:t>
      </w:r>
    </w:p>
    <w:p w:rsidR="000C0AF5" w:rsidRDefault="000C0AF5" w:rsidP="00CF010E">
      <w:pPr>
        <w:ind w:right="842"/>
        <w:jc w:val="both"/>
        <w:rPr>
          <w:rFonts w:ascii="Times New Roman" w:hAnsi="Times New Roman"/>
          <w:sz w:val="22"/>
        </w:rPr>
      </w:pPr>
    </w:p>
    <w:p w:rsidR="00427047" w:rsidRPr="00445301" w:rsidRDefault="00427047" w:rsidP="0042704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16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</w:t>
      </w:r>
      <w:r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Pr="00427047">
        <w:rPr>
          <w:rFonts w:ascii="Times New Roman" w:hAnsi="Times New Roman"/>
          <w:sz w:val="22"/>
          <w:szCs w:val="22"/>
          <w:lang w:eastAsia="pt-BR"/>
        </w:rPr>
        <w:t>Alvino Jara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Claudio Fischer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Helenice Macedo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Couto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José Arthur Fell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Matias Revello Vazquez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Noe Vega Cotta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Mello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Oritz Adriano Adams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Campos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Paulo Fernando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Paulo Ricardo Bregatto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Priscila Terra Quesada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Rodrigo Rintzel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Mauricio Zuchetti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Vinicius Vieira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b/>
          <w:sz w:val="22"/>
          <w:szCs w:val="22"/>
          <w:lang w:eastAsia="pt-BR"/>
        </w:rPr>
        <w:t>01 abstenção</w:t>
      </w:r>
      <w:r>
        <w:rPr>
          <w:rFonts w:ascii="Times New Roman" w:hAnsi="Times New Roman"/>
          <w:sz w:val="22"/>
          <w:szCs w:val="22"/>
          <w:lang w:eastAsia="pt-BR"/>
        </w:rPr>
        <w:t xml:space="preserve"> do Conselheiro Carlos Fabiano Santos Pitzer e </w:t>
      </w:r>
      <w:r w:rsidRPr="00427047">
        <w:rPr>
          <w:rFonts w:ascii="Times New Roman" w:hAnsi="Times New Roman"/>
          <w:b/>
          <w:sz w:val="22"/>
          <w:szCs w:val="22"/>
          <w:lang w:eastAsia="pt-BR"/>
        </w:rPr>
        <w:t>01 ausência</w:t>
      </w:r>
      <w:r>
        <w:rPr>
          <w:rFonts w:ascii="Times New Roman" w:hAnsi="Times New Roman"/>
          <w:sz w:val="22"/>
          <w:szCs w:val="22"/>
          <w:lang w:eastAsia="pt-BR"/>
        </w:rPr>
        <w:t xml:space="preserve"> da Conselheira Magali Mingotti</w:t>
      </w:r>
      <w:r w:rsidRPr="00445301">
        <w:rPr>
          <w:rFonts w:ascii="Times New Roman" w:hAnsi="Times New Roman"/>
          <w:sz w:val="22"/>
          <w:szCs w:val="22"/>
          <w:lang w:eastAsia="pt-BR"/>
        </w:rPr>
        <w:t>.</w:t>
      </w:r>
    </w:p>
    <w:p w:rsid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427047" w:rsidRDefault="0042704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427047" w:rsidRDefault="0042704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86036A">
        <w:rPr>
          <w:rFonts w:ascii="Times New Roman" w:hAnsi="Times New Roman"/>
          <w:sz w:val="22"/>
        </w:rPr>
        <w:t>27 de julho de 2018.</w:t>
      </w: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44102" w:rsidRDefault="00544102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44102" w:rsidRDefault="00544102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44102" w:rsidRDefault="00544102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544102" w:rsidRDefault="00544102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A54A64" w:rsidRPr="00607A0F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E06B0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p w:rsidR="00544102" w:rsidRDefault="00544102">
      <w:pPr>
        <w:spacing w:after="200" w:line="276" w:lineRule="auto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br w:type="page"/>
      </w:r>
    </w:p>
    <w:p w:rsidR="00E06B09" w:rsidRPr="008D7E43" w:rsidRDefault="00A9011B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lastRenderedPageBreak/>
        <w:t>87ª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REUNIÃO PLENÁRIA 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0" w:colLast="0"/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B332FF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 w:rsidR="00B332FF"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427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102" w:rsidTr="00F4655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44102" w:rsidRPr="00190EDB" w:rsidRDefault="00544102" w:rsidP="005441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4102" w:rsidRDefault="00544102" w:rsidP="005441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A9011B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A9011B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A9011B">
              <w:rPr>
                <w:rFonts w:ascii="Times New Roman" w:hAnsi="Times New Roman"/>
                <w:b/>
                <w:sz w:val="20"/>
                <w:szCs w:val="20"/>
              </w:rPr>
              <w:t>27/07/2018</w:t>
            </w:r>
          </w:p>
          <w:p w:rsidR="000C3467" w:rsidRPr="00A9011B" w:rsidRDefault="000C3467" w:rsidP="00087B71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427047" w:rsidRPr="00427047">
              <w:rPr>
                <w:rFonts w:ascii="Times New Roman" w:hAnsi="Times New Roman"/>
                <w:sz w:val="20"/>
                <w:szCs w:val="20"/>
              </w:rPr>
              <w:t>DPO-RS nº 927/2018:</w:t>
            </w:r>
            <w:r w:rsidR="004270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9011B" w:rsidRPr="00A9011B">
              <w:rPr>
                <w:rFonts w:ascii="Times New Roman" w:hAnsi="Times New Roman"/>
                <w:sz w:val="20"/>
                <w:szCs w:val="20"/>
              </w:rPr>
              <w:t>Aprova o relatório, fundamentação e proposição do Conselheiro Relator, pela extinção e arquivamento do processo</w:t>
            </w:r>
            <w:r w:rsidR="00427047">
              <w:rPr>
                <w:rFonts w:ascii="Times New Roman" w:hAnsi="Times New Roman"/>
                <w:sz w:val="20"/>
                <w:szCs w:val="20"/>
              </w:rPr>
              <w:t xml:space="preserve"> nº 224570/2015</w:t>
            </w:r>
            <w:r w:rsidR="00A9011B" w:rsidRPr="00A9011B">
              <w:rPr>
                <w:rFonts w:ascii="Times New Roman" w:hAnsi="Times New Roman"/>
                <w:sz w:val="20"/>
                <w:szCs w:val="20"/>
              </w:rPr>
              <w:t>, uma vez que houve acordo entre as partes.</w:t>
            </w:r>
          </w:p>
          <w:p w:rsidR="000C3467" w:rsidRPr="00DC3F32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42704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27047">
              <w:rPr>
                <w:rFonts w:ascii="Times New Roman" w:hAnsi="Times New Roman"/>
                <w:sz w:val="20"/>
                <w:szCs w:val="20"/>
              </w:rPr>
              <w:t>16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2704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27047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27047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27047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C8E" w:rsidRDefault="00A02C8E">
      <w:r>
        <w:separator/>
      </w:r>
    </w:p>
  </w:endnote>
  <w:endnote w:type="continuationSeparator" w:id="0">
    <w:p w:rsidR="00A02C8E" w:rsidRDefault="00A0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C8E" w:rsidRDefault="00A02C8E">
      <w:r>
        <w:separator/>
      </w:r>
    </w:p>
  </w:footnote>
  <w:footnote w:type="continuationSeparator" w:id="0">
    <w:p w:rsidR="00A02C8E" w:rsidRDefault="00A02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1D8"/>
    <w:rsid w:val="000238C7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A6E6F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B1803"/>
    <w:rsid w:val="003D5EB0"/>
    <w:rsid w:val="00403143"/>
    <w:rsid w:val="00406458"/>
    <w:rsid w:val="00427047"/>
    <w:rsid w:val="004349D7"/>
    <w:rsid w:val="00465302"/>
    <w:rsid w:val="004714FB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102"/>
    <w:rsid w:val="00544F24"/>
    <w:rsid w:val="005509C3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90092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6036A"/>
    <w:rsid w:val="00887FB0"/>
    <w:rsid w:val="008973EF"/>
    <w:rsid w:val="008B147F"/>
    <w:rsid w:val="008C3A72"/>
    <w:rsid w:val="008D4E17"/>
    <w:rsid w:val="008D5C60"/>
    <w:rsid w:val="008D7C24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02C8E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9011B"/>
    <w:rsid w:val="00AA6FA9"/>
    <w:rsid w:val="00AB2D89"/>
    <w:rsid w:val="00AC7399"/>
    <w:rsid w:val="00AF3329"/>
    <w:rsid w:val="00B0264D"/>
    <w:rsid w:val="00B04E06"/>
    <w:rsid w:val="00B17BB6"/>
    <w:rsid w:val="00B24C53"/>
    <w:rsid w:val="00B3083B"/>
    <w:rsid w:val="00B3143D"/>
    <w:rsid w:val="00B332FF"/>
    <w:rsid w:val="00B65E35"/>
    <w:rsid w:val="00B67EC3"/>
    <w:rsid w:val="00B84109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60516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CA12BA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B687D"/>
    <w:rsid w:val="004A1D32"/>
    <w:rsid w:val="0099603B"/>
    <w:rsid w:val="009A4773"/>
    <w:rsid w:val="00A62A0E"/>
    <w:rsid w:val="00C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A12BA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BCF4A885F1274D7EA044D9971252C479">
    <w:name w:val="BCF4A885F1274D7EA044D9971252C479"/>
    <w:rsid w:val="00CA12BA"/>
  </w:style>
  <w:style w:type="paragraph" w:customStyle="1" w:styleId="D07941CBCA684E3A9F80754680B8EBFB">
    <w:name w:val="D07941CBCA684E3A9F80754680B8EBFB"/>
    <w:rsid w:val="00CA1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4EA4-50C6-42FA-931E-172BA34D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</cp:revision>
  <cp:lastPrinted>2018-07-27T13:33:00Z</cp:lastPrinted>
  <dcterms:created xsi:type="dcterms:W3CDTF">2018-07-27T13:19:00Z</dcterms:created>
  <dcterms:modified xsi:type="dcterms:W3CDTF">2018-07-31T18:35:00Z</dcterms:modified>
</cp:coreProperties>
</file>