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B7724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Balancete mensal referente a </w:t>
            </w:r>
            <w:r w:rsidR="009B7724">
              <w:rPr>
                <w:rFonts w:ascii="Times New Roman" w:hAnsi="Times New Roman"/>
                <w:sz w:val="22"/>
                <w:szCs w:val="22"/>
              </w:rPr>
              <w:t>janeiro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F1276">
              <w:rPr>
                <w:rFonts w:ascii="Times New Roman" w:hAnsi="Times New Roman"/>
                <w:sz w:val="22"/>
                <w:szCs w:val="22"/>
              </w:rPr>
              <w:t>de 201</w:t>
            </w:r>
            <w:r w:rsidR="009B7724">
              <w:rPr>
                <w:rFonts w:ascii="Times New Roman" w:hAnsi="Times New Roman"/>
                <w:sz w:val="22"/>
                <w:szCs w:val="22"/>
              </w:rPr>
              <w:t>8</w:t>
            </w:r>
            <w:r w:rsidRPr="008F127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9B7724">
        <w:rPr>
          <w:rFonts w:ascii="Times New Roman" w:hAnsi="Times New Roman"/>
          <w:sz w:val="22"/>
          <w:szCs w:val="22"/>
          <w:lang w:eastAsia="pt-BR"/>
        </w:rPr>
        <w:t>894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C56C60" w:rsidRDefault="008F1276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  <w:r w:rsidRPr="00C56C60">
        <w:rPr>
          <w:rFonts w:ascii="Times New Roman" w:hAnsi="Times New Roman"/>
          <w:sz w:val="20"/>
          <w:szCs w:val="20"/>
        </w:rPr>
        <w:t xml:space="preserve">Aprova o </w:t>
      </w:r>
      <w:r w:rsidR="00B07982" w:rsidRPr="00B07982">
        <w:rPr>
          <w:rFonts w:ascii="Times New Roman" w:hAnsi="Times New Roman"/>
          <w:sz w:val="20"/>
          <w:szCs w:val="20"/>
        </w:rPr>
        <w:t>Balancete mens</w:t>
      </w:r>
      <w:r w:rsidR="00B07982">
        <w:rPr>
          <w:rFonts w:ascii="Times New Roman" w:hAnsi="Times New Roman"/>
          <w:sz w:val="20"/>
          <w:szCs w:val="20"/>
        </w:rPr>
        <w:t xml:space="preserve">al referente a </w:t>
      </w:r>
      <w:r w:rsidR="009B7724">
        <w:rPr>
          <w:rFonts w:ascii="Times New Roman" w:hAnsi="Times New Roman"/>
          <w:sz w:val="20"/>
          <w:szCs w:val="20"/>
        </w:rPr>
        <w:t xml:space="preserve">janeiro </w:t>
      </w:r>
      <w:r w:rsidR="00B07982">
        <w:rPr>
          <w:rFonts w:ascii="Times New Roman" w:hAnsi="Times New Roman"/>
          <w:sz w:val="20"/>
          <w:szCs w:val="20"/>
        </w:rPr>
        <w:t>de 201</w:t>
      </w:r>
      <w:r w:rsidR="009B7724">
        <w:rPr>
          <w:rFonts w:ascii="Times New Roman" w:hAnsi="Times New Roman"/>
          <w:sz w:val="20"/>
          <w:szCs w:val="20"/>
        </w:rPr>
        <w:t>8</w:t>
      </w:r>
      <w:r w:rsidR="00C4107B" w:rsidRPr="00C56C60">
        <w:rPr>
          <w:rFonts w:ascii="Times New Roman" w:hAnsi="Times New Roman"/>
          <w:sz w:val="20"/>
          <w:szCs w:val="20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9B7724">
        <w:rPr>
          <w:rFonts w:ascii="Times New Roman" w:hAnsi="Times New Roman"/>
          <w:sz w:val="22"/>
          <w:szCs w:val="22"/>
        </w:rPr>
        <w:t>20 de abril</w:t>
      </w:r>
      <w:r>
        <w:rPr>
          <w:rFonts w:ascii="Times New Roman" w:hAnsi="Times New Roman"/>
          <w:sz w:val="22"/>
          <w:szCs w:val="22"/>
        </w:rPr>
        <w:t xml:space="preserve"> de 2018;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F2A51">
        <w:rPr>
          <w:rFonts w:ascii="Times New Roman" w:hAnsi="Times New Roman"/>
          <w:sz w:val="22"/>
          <w:szCs w:val="22"/>
        </w:rPr>
        <w:t xml:space="preserve">Considerando que o artigo 34, X, da Lei n.º 12.378/2010 dispõe: 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5F2A51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5F2A51">
        <w:rPr>
          <w:rFonts w:ascii="Times New Roman" w:hAnsi="Times New Roman"/>
          <w:sz w:val="20"/>
          <w:szCs w:val="22"/>
        </w:rPr>
        <w:t>“Art. 34. Compete aos CAUs:</w:t>
      </w:r>
    </w:p>
    <w:p w:rsidR="005F2A51" w:rsidRPr="005F2A51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5F2A51">
        <w:rPr>
          <w:rFonts w:ascii="Times New Roman" w:hAnsi="Times New Roman"/>
          <w:sz w:val="20"/>
          <w:szCs w:val="22"/>
        </w:rPr>
        <w:t>(...)</w:t>
      </w:r>
    </w:p>
    <w:p w:rsidR="005F2A51" w:rsidRPr="005F2A51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5F2A51">
        <w:rPr>
          <w:rFonts w:ascii="Times New Roman" w:hAnsi="Times New Roman"/>
          <w:sz w:val="20"/>
          <w:szCs w:val="22"/>
        </w:rPr>
        <w:t xml:space="preserve">X – deliberar sobre assuntos administrativos e financeiros, elaborando programas de trabalho e orçamento; </w:t>
      </w:r>
    </w:p>
    <w:p w:rsidR="005F2A51" w:rsidRPr="005F2A51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5F2A51">
        <w:rPr>
          <w:rFonts w:ascii="Times New Roman" w:hAnsi="Times New Roman"/>
          <w:sz w:val="20"/>
          <w:szCs w:val="22"/>
        </w:rPr>
        <w:t>(...)”.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F1276" w:rsidRPr="00C04C7C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4C7C">
        <w:rPr>
          <w:rFonts w:ascii="Times New Roman" w:hAnsi="Times New Roman"/>
          <w:sz w:val="22"/>
          <w:szCs w:val="22"/>
        </w:rPr>
        <w:t>Considerando</w:t>
      </w:r>
      <w:r w:rsidR="00735D6B">
        <w:rPr>
          <w:rFonts w:ascii="Times New Roman" w:hAnsi="Times New Roman"/>
          <w:sz w:val="22"/>
          <w:szCs w:val="22"/>
        </w:rPr>
        <w:t xml:space="preserve"> a</w:t>
      </w:r>
      <w:r w:rsidRPr="00C04C7C">
        <w:rPr>
          <w:rFonts w:ascii="Times New Roman" w:hAnsi="Times New Roman"/>
          <w:sz w:val="22"/>
          <w:szCs w:val="22"/>
        </w:rPr>
        <w:t xml:space="preserve"> </w:t>
      </w:r>
      <w:r w:rsidR="00735D6B" w:rsidRPr="00C04C7C">
        <w:rPr>
          <w:rFonts w:ascii="Times New Roman" w:hAnsi="Times New Roman"/>
          <w:sz w:val="22"/>
          <w:szCs w:val="22"/>
        </w:rPr>
        <w:t xml:space="preserve">Deliberação nº </w:t>
      </w:r>
      <w:r w:rsidR="009B7724">
        <w:rPr>
          <w:rFonts w:ascii="Times New Roman" w:hAnsi="Times New Roman"/>
          <w:sz w:val="22"/>
          <w:szCs w:val="22"/>
        </w:rPr>
        <w:t>021</w:t>
      </w:r>
      <w:r w:rsidR="00735D6B" w:rsidRPr="00C04C7C">
        <w:rPr>
          <w:rFonts w:ascii="Times New Roman" w:hAnsi="Times New Roman"/>
          <w:sz w:val="22"/>
          <w:szCs w:val="22"/>
        </w:rPr>
        <w:t>/201</w:t>
      </w:r>
      <w:r w:rsidR="00735D6B">
        <w:rPr>
          <w:rFonts w:ascii="Times New Roman" w:hAnsi="Times New Roman"/>
          <w:sz w:val="22"/>
          <w:szCs w:val="22"/>
        </w:rPr>
        <w:t>8 d</w:t>
      </w:r>
      <w:r w:rsidRPr="00C04C7C">
        <w:rPr>
          <w:rFonts w:ascii="Times New Roman" w:hAnsi="Times New Roman"/>
          <w:sz w:val="22"/>
          <w:szCs w:val="22"/>
        </w:rPr>
        <w:t>a Comissão de Pl</w:t>
      </w:r>
      <w:r w:rsidR="00735D6B">
        <w:rPr>
          <w:rFonts w:ascii="Times New Roman" w:hAnsi="Times New Roman"/>
          <w:sz w:val="22"/>
          <w:szCs w:val="22"/>
        </w:rPr>
        <w:t>anejamento e Finanças do CAU/RS</w:t>
      </w:r>
      <w:r w:rsidRPr="00C04C7C">
        <w:rPr>
          <w:rFonts w:ascii="Times New Roman" w:hAnsi="Times New Roman"/>
          <w:sz w:val="22"/>
          <w:szCs w:val="22"/>
        </w:rPr>
        <w:t>.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531F08" w:rsidRPr="00735D6B" w:rsidRDefault="00735D6B" w:rsidP="002A1B94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Pr="00735D6B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2A1B94" w:rsidRPr="002A1B94">
        <w:rPr>
          <w:rFonts w:ascii="Times New Roman" w:hAnsi="Times New Roman"/>
          <w:sz w:val="22"/>
          <w:szCs w:val="22"/>
        </w:rPr>
        <w:t>Balancete mens</w:t>
      </w:r>
      <w:r w:rsidR="002A1B94">
        <w:rPr>
          <w:rFonts w:ascii="Times New Roman" w:hAnsi="Times New Roman"/>
          <w:sz w:val="22"/>
          <w:szCs w:val="22"/>
        </w:rPr>
        <w:t xml:space="preserve">al referente a </w:t>
      </w:r>
      <w:r w:rsidR="009B7724">
        <w:rPr>
          <w:rFonts w:ascii="Times New Roman" w:hAnsi="Times New Roman"/>
          <w:sz w:val="22"/>
          <w:szCs w:val="22"/>
        </w:rPr>
        <w:t>janeiro de 2018</w:t>
      </w:r>
      <w:r>
        <w:rPr>
          <w:rFonts w:ascii="Times New Roman" w:hAnsi="Times New Roman"/>
          <w:sz w:val="22"/>
          <w:szCs w:val="22"/>
        </w:rPr>
        <w:t>.</w:t>
      </w:r>
    </w:p>
    <w:p w:rsidR="00735D6B" w:rsidRDefault="00735D6B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973052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973052" w:rsidRDefault="00973052" w:rsidP="0097305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F14A7" w:rsidRDefault="00BF14A7" w:rsidP="00BF14A7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</w:t>
      </w:r>
      <w:r>
        <w:rPr>
          <w:rFonts w:ascii="Times New Roman" w:hAnsi="Times New Roman"/>
          <w:b/>
          <w:sz w:val="22"/>
          <w:szCs w:val="22"/>
          <w:lang w:eastAsia="pt-BR"/>
        </w:rPr>
        <w:t>4 (quatorze</w:t>
      </w:r>
      <w:r>
        <w:rPr>
          <w:rFonts w:ascii="Times New Roman" w:hAnsi="Times New Roman"/>
          <w:b/>
          <w:sz w:val="22"/>
          <w:szCs w:val="22"/>
          <w:lang w:eastAsia="pt-BR"/>
        </w:rPr>
        <w:t>)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Alvino Jara, Claudio Fischer, Clóvis Ilgenfritz da Silva, Helenice Macedo do Couto, Manoel Joaquim Tostes,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Noe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Vega Cotta de Mello,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Oritz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Adriano Adams de Campos, Paulo Fernando do Amaral Fontana, Paulo Ricardo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Bregatto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Rodrigo Rintzel, Roberto Luiz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Decó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Rodrigo Spinelli, Rômulo Plentz Giralt, Rui Mineiro e Vinicius Vieira de Souza, e </w:t>
      </w:r>
      <w:r>
        <w:rPr>
          <w:rFonts w:ascii="Times New Roman" w:hAnsi="Times New Roman"/>
          <w:b/>
          <w:sz w:val="22"/>
          <w:szCs w:val="22"/>
          <w:lang w:eastAsia="pt-BR"/>
        </w:rPr>
        <w:t>04 (quatro) ausências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Antõnio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Cesar Cassol da Rocha, Bernardo Henrique Gehlen, Emilio Merino Dominguez e Rui Mineiro</w:t>
      </w:r>
      <w:r>
        <w:rPr>
          <w:rFonts w:ascii="Times New Roman" w:hAnsi="Times New Roman"/>
          <w:sz w:val="22"/>
          <w:szCs w:val="22"/>
          <w:lang w:eastAsia="pt-BR"/>
        </w:rPr>
        <w:t>.</w:t>
      </w:r>
      <w:bookmarkStart w:id="0" w:name="_GoBack"/>
      <w:bookmarkEnd w:id="0"/>
    </w:p>
    <w:p w:rsidR="00BF14A7" w:rsidRDefault="00BF14A7" w:rsidP="00BF14A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F14A7" w:rsidRDefault="00BF14A7" w:rsidP="00BF14A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4A7" w:rsidRDefault="00BF14A7" w:rsidP="00BF14A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4A7" w:rsidRDefault="00BF14A7" w:rsidP="00BF14A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20 de abril de 2018.</w:t>
      </w:r>
    </w:p>
    <w:p w:rsidR="00BF14A7" w:rsidRDefault="00BF14A7" w:rsidP="00BF14A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4A7" w:rsidRDefault="00BF14A7" w:rsidP="00BF14A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4A7" w:rsidRDefault="00BF14A7" w:rsidP="00BF14A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4A7" w:rsidRDefault="00BF14A7" w:rsidP="00BF14A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4A7" w:rsidRDefault="00BF14A7" w:rsidP="00BF14A7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BF14A7" w:rsidRDefault="00BF14A7" w:rsidP="00BF14A7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BF14A7" w:rsidRDefault="00BF14A7" w:rsidP="00BF14A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BF14A7" w:rsidRDefault="00BF14A7" w:rsidP="00BF14A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4A7" w:rsidRDefault="00BF14A7" w:rsidP="00BF14A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4A7" w:rsidRDefault="00BF14A7" w:rsidP="00BF14A7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BF14A7" w:rsidRDefault="00BF14A7" w:rsidP="00BF14A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4A7" w:rsidRDefault="00BF14A7" w:rsidP="00BF14A7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BF14A7" w:rsidRDefault="00BF14A7" w:rsidP="00BF14A7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84ª REUNIÃO PLENÁRIA ORDINÁRIA DO CAU/RS</w:t>
      </w:r>
    </w:p>
    <w:p w:rsidR="00BF14A7" w:rsidRDefault="00BF14A7" w:rsidP="00BF14A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F14A7" w:rsidRDefault="00BF14A7" w:rsidP="00BF14A7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F14A7" w:rsidTr="00BF14A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4A7" w:rsidTr="00BF14A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 w:rsidP="00BF14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 w:rsidP="00BF14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 w:rsidP="00BF14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 w:rsidP="00BF14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ANTONIO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 w:rsidP="00BF14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 w:rsidP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BERNARDO HENRIQUE GEHLEN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 w:rsidP="00BF14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 w:rsidP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 w:rsidP="00BF14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 w:rsidP="00BF14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 w:rsidP="00BF14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 w:rsidP="00BF14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 w:rsidP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 w:rsidP="00BF14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 w:rsidP="00BF14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 w:rsidP="00BF14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 w:rsidP="00BF14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F14A7" w:rsidTr="00BF14A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F14A7" w:rsidRDefault="00BF14A7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F14A7" w:rsidRDefault="00BF14A7" w:rsidP="00BF14A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F14A7" w:rsidRDefault="00BF14A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73052" w:rsidRDefault="00973052" w:rsidP="00973052">
      <w:pPr>
        <w:tabs>
          <w:tab w:val="left" w:pos="1418"/>
        </w:tabs>
        <w:rPr>
          <w:rFonts w:ascii="Times New Roman" w:hAnsi="Times New Roman"/>
        </w:rPr>
      </w:pPr>
    </w:p>
    <w:p w:rsidR="00973052" w:rsidRDefault="00973052" w:rsidP="00973052">
      <w:pPr>
        <w:tabs>
          <w:tab w:val="left" w:pos="1418"/>
        </w:tabs>
        <w:rPr>
          <w:rFonts w:ascii="Times New Roman" w:hAnsi="Times New Roman"/>
        </w:rPr>
      </w:pPr>
    </w:p>
    <w:p w:rsidR="00124A49" w:rsidRDefault="00124A49" w:rsidP="00973052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F46AB6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F46AB6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9B7724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Reunião Plenária Ordinária nº 8</w:t>
            </w:r>
            <w:r w:rsidR="009B772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6AB6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9B7724">
              <w:rPr>
                <w:rFonts w:ascii="Times New Roman" w:hAnsi="Times New Roman"/>
                <w:sz w:val="20"/>
                <w:szCs w:val="20"/>
              </w:rPr>
              <w:t>20/04</w:t>
            </w:r>
            <w:r w:rsidR="00BF14A7">
              <w:rPr>
                <w:rFonts w:ascii="Times New Roman" w:hAnsi="Times New Roman"/>
                <w:sz w:val="20"/>
                <w:szCs w:val="20"/>
              </w:rPr>
              <w:t>/</w:t>
            </w:r>
            <w:r w:rsidRPr="00973052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F46AB6" w:rsidRDefault="00F46AB6" w:rsidP="00F46AB6">
            <w:pPr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CA3EA6">
              <w:rPr>
                <w:rFonts w:ascii="Times New Roman" w:hAnsi="Times New Roman"/>
                <w:sz w:val="20"/>
                <w:szCs w:val="20"/>
              </w:rPr>
              <w:t>DPO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Nº </w:t>
            </w:r>
            <w:r w:rsidR="00B07982">
              <w:rPr>
                <w:rFonts w:ascii="Times New Roman" w:hAnsi="Times New Roman"/>
                <w:sz w:val="20"/>
                <w:szCs w:val="20"/>
              </w:rPr>
              <w:t>8</w:t>
            </w:r>
            <w:r w:rsidR="009B7724">
              <w:rPr>
                <w:rFonts w:ascii="Times New Roman" w:hAnsi="Times New Roman"/>
                <w:sz w:val="20"/>
                <w:szCs w:val="20"/>
              </w:rPr>
              <w:t>94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/2018 - </w:t>
            </w:r>
            <w:r w:rsidR="00B07982" w:rsidRPr="00B07982">
              <w:rPr>
                <w:rFonts w:ascii="Times New Roman" w:hAnsi="Times New Roman"/>
                <w:sz w:val="20"/>
                <w:szCs w:val="20"/>
              </w:rPr>
              <w:t>Balancete mens</w:t>
            </w:r>
            <w:r w:rsidR="00B07982">
              <w:rPr>
                <w:rFonts w:ascii="Times New Roman" w:hAnsi="Times New Roman"/>
                <w:sz w:val="20"/>
                <w:szCs w:val="20"/>
              </w:rPr>
              <w:t xml:space="preserve">al referente a </w:t>
            </w:r>
            <w:r w:rsidR="009B7724">
              <w:rPr>
                <w:rFonts w:ascii="Times New Roman" w:hAnsi="Times New Roman"/>
                <w:sz w:val="20"/>
                <w:szCs w:val="20"/>
              </w:rPr>
              <w:t xml:space="preserve">janeiro </w:t>
            </w:r>
            <w:r w:rsidR="00B07982">
              <w:rPr>
                <w:rFonts w:ascii="Times New Roman" w:hAnsi="Times New Roman"/>
                <w:sz w:val="20"/>
                <w:szCs w:val="20"/>
              </w:rPr>
              <w:t>de 201</w:t>
            </w:r>
            <w:r w:rsidR="009B772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6AB6" w:rsidRPr="00DC3F32" w:rsidRDefault="00B07982" w:rsidP="00B0798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F46AB6" w:rsidRPr="00DC3F32" w:rsidTr="00F46AB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BF14A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73052">
              <w:rPr>
                <w:rFonts w:ascii="Times New Roman" w:hAnsi="Times New Roman"/>
                <w:sz w:val="20"/>
                <w:szCs w:val="20"/>
              </w:rPr>
              <w:t>14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73052">
              <w:rPr>
                <w:rFonts w:ascii="Times New Roman" w:hAnsi="Times New Roman"/>
                <w:sz w:val="20"/>
                <w:szCs w:val="20"/>
              </w:rPr>
              <w:t>0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73052">
              <w:rPr>
                <w:rFonts w:ascii="Times New Roman" w:hAnsi="Times New Roman"/>
                <w:sz w:val="20"/>
                <w:szCs w:val="20"/>
              </w:rPr>
              <w:t>0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BF14A7">
              <w:rPr>
                <w:rFonts w:ascii="Times New Roman" w:hAnsi="Times New Roman"/>
                <w:sz w:val="20"/>
                <w:szCs w:val="20"/>
              </w:rPr>
              <w:t>04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73052"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46AB6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Ocorrências:</w:t>
            </w:r>
            <w:r w:rsidRPr="00973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3052" w:rsidRPr="00973052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F46AB6" w:rsidRPr="00DC3F32" w:rsidTr="00F46AB6">
        <w:trPr>
          <w:trHeight w:val="257"/>
        </w:trPr>
        <w:tc>
          <w:tcPr>
            <w:tcW w:w="4530" w:type="dxa"/>
            <w:shd w:val="clear" w:color="auto" w:fill="D9D9D9"/>
          </w:tcPr>
          <w:p w:rsidR="00F46AB6" w:rsidRPr="00DC3F32" w:rsidRDefault="00F46AB6" w:rsidP="009C55B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 w:rsidR="009073DD"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F46AB6" w:rsidRPr="00DC3F32" w:rsidRDefault="00F46AB6" w:rsidP="00127C0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D213CD" w:rsidRPr="00124A49" w:rsidRDefault="00D213CD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06" w:rsidRDefault="00367F06" w:rsidP="004C3048">
      <w:r>
        <w:separator/>
      </w:r>
    </w:p>
  </w:endnote>
  <w:endnote w:type="continuationSeparator" w:id="0">
    <w:p w:rsidR="00367F06" w:rsidRDefault="00367F0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F14A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F14A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06" w:rsidRDefault="00367F06" w:rsidP="004C3048">
      <w:r>
        <w:separator/>
      </w:r>
    </w:p>
  </w:footnote>
  <w:footnote w:type="continuationSeparator" w:id="0">
    <w:p w:rsidR="00367F06" w:rsidRDefault="00367F0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805FC1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B5DB8"/>
    <w:rsid w:val="009B7724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BF14A7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A1A4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66D8-E59B-4611-9EDF-8989A4F8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10</cp:revision>
  <cp:lastPrinted>2018-03-15T20:05:00Z</cp:lastPrinted>
  <dcterms:created xsi:type="dcterms:W3CDTF">2018-03-15T20:36:00Z</dcterms:created>
  <dcterms:modified xsi:type="dcterms:W3CDTF">2018-04-23T16:06:00Z</dcterms:modified>
</cp:coreProperties>
</file>