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Proposta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de instituição de Comissão Temporária de Comunicação do CAU/RS</w:t>
            </w:r>
          </w:p>
        </w:tc>
      </w:tr>
    </w:tbl>
    <w:p w:rsidR="00124A49" w:rsidRPr="00044DD9" w:rsidRDefault="00124A49" w:rsidP="00E5609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FD4628">
        <w:rPr>
          <w:rFonts w:ascii="Times New Roman" w:hAnsi="Times New Roman"/>
          <w:sz w:val="22"/>
          <w:szCs w:val="22"/>
          <w:lang w:eastAsia="pt-BR"/>
        </w:rPr>
        <w:t>87</w:t>
      </w:r>
      <w:r w:rsidR="001F364D">
        <w:rPr>
          <w:rFonts w:ascii="Times New Roman" w:hAnsi="Times New Roman"/>
          <w:sz w:val="22"/>
          <w:szCs w:val="22"/>
          <w:lang w:eastAsia="pt-BR"/>
        </w:rPr>
        <w:t>3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044DD9" w:rsidRDefault="00FD4628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Institui a </w:t>
      </w:r>
      <w:r>
        <w:rPr>
          <w:rFonts w:ascii="Times New Roman" w:hAnsi="Times New Roman"/>
          <w:sz w:val="22"/>
          <w:szCs w:val="22"/>
          <w:lang w:eastAsia="pt-BR"/>
        </w:rPr>
        <w:t>Comissão Temporária de Comunicação para o CAU/RS.</w:t>
      </w:r>
    </w:p>
    <w:p w:rsidR="00124A49" w:rsidRPr="00044DD9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O PLENÁRIO DO CONSELHO DE ARQUITETURA E URBANISMO DO </w:t>
      </w:r>
      <w:r>
        <w:rPr>
          <w:rFonts w:ascii="Times New Roman" w:hAnsi="Times New Roman"/>
          <w:sz w:val="22"/>
          <w:szCs w:val="22"/>
          <w:lang w:eastAsia="pt-BR"/>
        </w:rPr>
        <w:t>RIO GRANDE DO SUL –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CAU</w:t>
      </w:r>
      <w:r>
        <w:rPr>
          <w:rFonts w:ascii="Times New Roman" w:hAnsi="Times New Roman"/>
          <w:sz w:val="22"/>
          <w:szCs w:val="22"/>
          <w:lang w:eastAsia="pt-BR"/>
        </w:rPr>
        <w:t>/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UF) no exercício das competências e prerrogativas de que trata </w:t>
      </w:r>
      <w:r w:rsidR="004820D5">
        <w:rPr>
          <w:rFonts w:ascii="Times New Roman" w:hAnsi="Times New Roman"/>
          <w:sz w:val="22"/>
          <w:szCs w:val="22"/>
          <w:lang w:eastAsia="pt-BR"/>
        </w:rPr>
        <w:t>o artigo</w:t>
      </w:r>
      <w:r w:rsidR="004820D5"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820D5">
        <w:rPr>
          <w:rFonts w:ascii="Times New Roman" w:hAnsi="Times New Roman"/>
          <w:sz w:val="22"/>
          <w:szCs w:val="22"/>
          <w:lang w:eastAsia="pt-BR"/>
        </w:rPr>
        <w:t xml:space="preserve">29, inciso XV </w:t>
      </w:r>
      <w:r w:rsidRPr="00044DD9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44DD9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>
        <w:rPr>
          <w:rFonts w:ascii="Times New Roman" w:hAnsi="Times New Roman"/>
          <w:sz w:val="22"/>
          <w:szCs w:val="22"/>
          <w:lang w:eastAsia="pt-BR"/>
        </w:rPr>
        <w:t>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D4628">
        <w:rPr>
          <w:rFonts w:ascii="Times New Roman" w:hAnsi="Times New Roman"/>
          <w:sz w:val="22"/>
          <w:szCs w:val="22"/>
          <w:lang w:eastAsia="pt-BR"/>
        </w:rPr>
        <w:t>05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proofErr w:type="gramStart"/>
      <w:r w:rsidR="00FD4628">
        <w:rPr>
          <w:rFonts w:ascii="Times New Roman" w:hAnsi="Times New Roman"/>
          <w:sz w:val="22"/>
          <w:szCs w:val="22"/>
          <w:lang w:eastAsia="pt-BR"/>
        </w:rPr>
        <w:t>FEVEREIRO</w:t>
      </w:r>
      <w:proofErr w:type="gramEnd"/>
      <w:r w:rsidR="00FD462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Pr="00044DD9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>
        <w:rPr>
          <w:rFonts w:ascii="Times New Roman" w:hAnsi="Times New Roman"/>
          <w:sz w:val="22"/>
          <w:szCs w:val="22"/>
          <w:lang w:eastAsia="pt-BR"/>
        </w:rPr>
        <w:t>a necessidade de desenvolvimento e implementação</w:t>
      </w:r>
      <w:r w:rsidRPr="00D93657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D93657">
        <w:rPr>
          <w:rFonts w:ascii="Times New Roman" w:hAnsi="Times New Roman"/>
          <w:sz w:val="22"/>
          <w:szCs w:val="22"/>
          <w:lang w:eastAsia="pt-BR"/>
        </w:rPr>
        <w:t>o</w:t>
      </w:r>
      <w:r>
        <w:rPr>
          <w:rFonts w:ascii="Times New Roman" w:hAnsi="Times New Roman"/>
          <w:sz w:val="22"/>
          <w:szCs w:val="22"/>
          <w:lang w:eastAsia="pt-BR"/>
        </w:rPr>
        <w:t xml:space="preserve"> Plano de Comunicação do CAU/RS para o ano de 2018, estrategicamente, para divulgar a Arquitetura e Urbanismo, informando a sociedade a respeito das atribuições, formas de contratação e importância da profissão para o desenvolvimento social, econômico e cultural;</w:t>
      </w:r>
    </w:p>
    <w:p w:rsidR="00FD4628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início de uma nova gestão do CAU/RS, para o triênio 2018-2020 e a importância de agregar o conhecimento e experiência dos conselheiros às ações da Comunicação;  </w:t>
      </w:r>
    </w:p>
    <w:p w:rsidR="00FD4628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necessidade de utilização da comunicação como estratégia de fiscalização e de reconhecimento do profissional;</w:t>
      </w:r>
    </w:p>
    <w:p w:rsidR="00FD4628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Considerando o plano de ação e orçamento, aprovado pela Deliberação Plenária N° </w:t>
      </w:r>
      <w:r>
        <w:rPr>
          <w:rFonts w:ascii="Times New Roman" w:hAnsi="Times New Roman"/>
          <w:sz w:val="22"/>
          <w:szCs w:val="22"/>
          <w:lang w:eastAsia="pt-BR"/>
        </w:rPr>
        <w:t>797/2017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sz w:val="22"/>
          <w:szCs w:val="22"/>
          <w:lang w:eastAsia="pt-BR"/>
        </w:rPr>
        <w:t xml:space="preserve">a previsão de constituição de duas comissões temporárias no ano de 2018 e o Centro de custo 4.03.10; </w:t>
      </w:r>
    </w:p>
    <w:p w:rsidR="00FD4628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os parâmetros de composição e funcionamento previstos no Capítulo V do Regimento Interno do CAU/RS;</w:t>
      </w:r>
    </w:p>
    <w:p w:rsidR="00FD4628" w:rsidRPr="00044DD9" w:rsidRDefault="00FD4628" w:rsidP="00FD462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FD4628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Constituir </w:t>
      </w:r>
      <w:r>
        <w:rPr>
          <w:rFonts w:ascii="Times New Roman" w:hAnsi="Times New Roman"/>
          <w:sz w:val="22"/>
          <w:szCs w:val="22"/>
          <w:lang w:eastAsia="pt-BR"/>
        </w:rPr>
        <w:t>Comissão Temporária de Comunicação, com as seguintes prerrogativas:</w:t>
      </w:r>
    </w:p>
    <w:p w:rsidR="00FD4628" w:rsidRPr="0057060E" w:rsidRDefault="00FD4628" w:rsidP="00FD4628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t>Analisar e propor a necessidade de ampliação da comunicação do CAU/RS através da utilização de outros meios de comunicação disponíveis;</w:t>
      </w:r>
    </w:p>
    <w:p w:rsidR="00FD4628" w:rsidRPr="0057060E" w:rsidRDefault="00FD4628" w:rsidP="00FD4628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t>Estruturar e implementar o Plano de Comunicação do CAU/RS como um instrumento destinado a fortalecer e potencializar a produção e a socialização de informação com os arquitetos e urbanistas, poderes públicos e com a sociedade;</w:t>
      </w:r>
    </w:p>
    <w:p w:rsidR="00FD4628" w:rsidRPr="0057060E" w:rsidRDefault="00FD4628" w:rsidP="00FD4628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t xml:space="preserve">Definir os meios para ampliação do acesso à informação qualificada sobre as questões da arquitetura e urbanismo, dando visibilidade à profissão e dialogando com a sociedade </w:t>
      </w:r>
      <w:r>
        <w:rPr>
          <w:rFonts w:ascii="Times New Roman" w:hAnsi="Times New Roman"/>
          <w:sz w:val="22"/>
          <w:szCs w:val="22"/>
          <w:lang w:eastAsia="pt-BR"/>
        </w:rPr>
        <w:t>e</w:t>
      </w:r>
      <w:r w:rsidRPr="0057060E">
        <w:rPr>
          <w:rFonts w:ascii="Times New Roman" w:hAnsi="Times New Roman"/>
          <w:sz w:val="22"/>
          <w:szCs w:val="22"/>
          <w:lang w:eastAsia="pt-BR"/>
        </w:rPr>
        <w:t xml:space="preserve"> o</w:t>
      </w:r>
      <w:r>
        <w:rPr>
          <w:rFonts w:ascii="Times New Roman" w:hAnsi="Times New Roman"/>
          <w:sz w:val="22"/>
          <w:szCs w:val="22"/>
          <w:lang w:eastAsia="pt-BR"/>
        </w:rPr>
        <w:t xml:space="preserve"> poder público</w:t>
      </w:r>
      <w:r w:rsidRPr="0057060E">
        <w:rPr>
          <w:rFonts w:ascii="Times New Roman" w:hAnsi="Times New Roman"/>
          <w:sz w:val="22"/>
          <w:szCs w:val="22"/>
          <w:lang w:eastAsia="pt-BR"/>
        </w:rPr>
        <w:t>;</w:t>
      </w:r>
    </w:p>
    <w:p w:rsidR="00FD4628" w:rsidRPr="0057060E" w:rsidRDefault="00FD4628" w:rsidP="00FD4628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t>Definir os novos espaços e mecanismos de comunicação e interlocução com a categoria profissional com o objetivo de ampliar a troca de informações e o debate dos profissionais sobre assuntos relevantes que fortaleçam a profissão;</w:t>
      </w:r>
    </w:p>
    <w:p w:rsidR="00FD4628" w:rsidRPr="0057060E" w:rsidRDefault="00FD4628" w:rsidP="00FD4628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t>Estabelecer estratégias para incrementar o diálogo com a sociedade para divulgação e fortalecimento da categoria e, além disso, ampliar a produção de materiais de divulgação da profissão que contemple informações relativas ao exercício profissional, suas instâncias deliberativas e de participação e temas em debate na categoria;</w:t>
      </w:r>
    </w:p>
    <w:p w:rsidR="00FD4628" w:rsidRPr="0057060E" w:rsidRDefault="00FD4628" w:rsidP="00FD4628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lastRenderedPageBreak/>
        <w:t>Estabelecer estratégias para disponibilização de experiências profissionais exitosas, as sistematizações das discussões, reflexões e encaminhamentos realizados pelas Comissões do CAU/RS e eventos das entidades da categoria, com vistas a democratizar o acesso à informação das ações;</w:t>
      </w:r>
    </w:p>
    <w:p w:rsidR="00FD4628" w:rsidRPr="0057060E" w:rsidRDefault="00FD4628" w:rsidP="00FD4628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t>Orientar quanto a administração dos conteúdos informativos veiculados nos canais de comunicação de que dispõe o CAU/RS;</w:t>
      </w:r>
    </w:p>
    <w:p w:rsidR="00FD4628" w:rsidRDefault="00FD4628" w:rsidP="00FD4628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Orientar a equipe da Comunicação quanto a </w:t>
      </w:r>
      <w:r w:rsidRPr="0057060E">
        <w:rPr>
          <w:rFonts w:ascii="Times New Roman" w:hAnsi="Times New Roman"/>
          <w:sz w:val="22"/>
          <w:szCs w:val="22"/>
          <w:lang w:eastAsia="pt-BR"/>
        </w:rPr>
        <w:t>interlocução entre o CAU/RS e os veículos de comunicação como emissoras de rádio e de televisão, jornais e revistas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7060E">
        <w:rPr>
          <w:rFonts w:ascii="Times New Roman" w:hAnsi="Times New Roman"/>
          <w:sz w:val="22"/>
          <w:szCs w:val="22"/>
          <w:lang w:eastAsia="pt-BR"/>
        </w:rPr>
        <w:t xml:space="preserve">ao envio de informações pertinentes aos meios de comunicação sobre ações do CAU/RS e temas que interessam à Arquitetura e Urbanismo, aos seus profissionais e também à sociedade como um todo, através de </w:t>
      </w:r>
      <w:r w:rsidRPr="00ED0D2B">
        <w:rPr>
          <w:rFonts w:ascii="Times New Roman" w:hAnsi="Times New Roman"/>
          <w:i/>
          <w:sz w:val="22"/>
          <w:szCs w:val="22"/>
          <w:lang w:eastAsia="pt-BR"/>
        </w:rPr>
        <w:t>releases</w:t>
      </w:r>
      <w:r w:rsidRPr="0057060E">
        <w:rPr>
          <w:rFonts w:ascii="Times New Roman" w:hAnsi="Times New Roman"/>
          <w:sz w:val="22"/>
          <w:szCs w:val="22"/>
          <w:lang w:eastAsia="pt-BR"/>
        </w:rPr>
        <w:t xml:space="preserve"> e sugestões de pauta;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FD4628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Definir que a </w:t>
      </w:r>
      <w:r w:rsidRPr="004E3084">
        <w:rPr>
          <w:rFonts w:ascii="Times New Roman" w:hAnsi="Times New Roman"/>
          <w:sz w:val="22"/>
          <w:szCs w:val="22"/>
          <w:lang w:eastAsia="pt-BR"/>
        </w:rPr>
        <w:t xml:space="preserve">Comissão </w:t>
      </w:r>
      <w:r>
        <w:rPr>
          <w:rFonts w:ascii="Times New Roman" w:hAnsi="Times New Roman"/>
          <w:sz w:val="22"/>
          <w:szCs w:val="22"/>
          <w:lang w:eastAsia="pt-BR"/>
        </w:rPr>
        <w:t xml:space="preserve">Temporária de Comunicação será 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composta </w:t>
      </w:r>
      <w:r>
        <w:rPr>
          <w:rFonts w:ascii="Times New Roman" w:hAnsi="Times New Roman"/>
          <w:sz w:val="22"/>
          <w:szCs w:val="22"/>
          <w:lang w:eastAsia="pt-BR"/>
        </w:rPr>
        <w:t>pelos seguintes membros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: </w:t>
      </w:r>
    </w:p>
    <w:p w:rsidR="00FD4628" w:rsidRDefault="00FD4628" w:rsidP="00FD4628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E63913">
        <w:rPr>
          <w:rFonts w:ascii="Times New Roman" w:hAnsi="Times New Roman"/>
          <w:sz w:val="22"/>
          <w:szCs w:val="22"/>
          <w:lang w:eastAsia="pt-BR"/>
        </w:rPr>
        <w:t>Conselheiros do CAU/RS: Vinicius Vieira de Souza e Matias Revello Vazquez;</w:t>
      </w:r>
    </w:p>
    <w:p w:rsidR="00FD4628" w:rsidRPr="006827EE" w:rsidRDefault="00FD4628" w:rsidP="006827EE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FD4628">
        <w:rPr>
          <w:rFonts w:ascii="Times New Roman" w:hAnsi="Times New Roman"/>
          <w:sz w:val="22"/>
          <w:szCs w:val="22"/>
          <w:lang w:eastAsia="pt-BR"/>
        </w:rPr>
        <w:t xml:space="preserve">Profissionais com experiência ou conhecimento comprovado no tema: </w:t>
      </w:r>
      <w:r w:rsidR="006827EE">
        <w:rPr>
          <w:rFonts w:ascii="Times New Roman" w:hAnsi="Times New Roman"/>
          <w:sz w:val="22"/>
          <w:szCs w:val="22"/>
          <w:lang w:eastAsia="pt-BR"/>
        </w:rPr>
        <w:t xml:space="preserve">Arquitetas e Urbanistas </w:t>
      </w:r>
      <w:r w:rsidRPr="00FD4628">
        <w:rPr>
          <w:rFonts w:ascii="Times New Roman" w:hAnsi="Times New Roman"/>
          <w:sz w:val="22"/>
          <w:szCs w:val="22"/>
          <w:lang w:eastAsia="pt-BR"/>
        </w:rPr>
        <w:t>Deise Flores</w:t>
      </w:r>
      <w:r w:rsidR="006827EE">
        <w:rPr>
          <w:rFonts w:ascii="Times New Roman" w:hAnsi="Times New Roman"/>
          <w:sz w:val="22"/>
          <w:szCs w:val="22"/>
          <w:lang w:eastAsia="pt-BR"/>
        </w:rPr>
        <w:t xml:space="preserve"> e Flá</w:t>
      </w:r>
      <w:r w:rsidR="007A0327" w:rsidRPr="006827EE">
        <w:rPr>
          <w:rFonts w:ascii="Times New Roman" w:hAnsi="Times New Roman"/>
          <w:sz w:val="22"/>
          <w:szCs w:val="22"/>
          <w:lang w:eastAsia="pt-BR"/>
        </w:rPr>
        <w:t xml:space="preserve">via </w:t>
      </w:r>
      <w:proofErr w:type="spellStart"/>
      <w:r w:rsidR="007A0327" w:rsidRPr="006827EE">
        <w:rPr>
          <w:rFonts w:ascii="Times New Roman" w:hAnsi="Times New Roman"/>
          <w:sz w:val="22"/>
          <w:szCs w:val="22"/>
          <w:lang w:eastAsia="pt-BR"/>
        </w:rPr>
        <w:t>Bastiani</w:t>
      </w:r>
      <w:proofErr w:type="spellEnd"/>
      <w:r w:rsidRPr="006827EE">
        <w:rPr>
          <w:rFonts w:ascii="Times New Roman" w:hAnsi="Times New Roman"/>
          <w:sz w:val="22"/>
          <w:szCs w:val="22"/>
          <w:lang w:eastAsia="pt-BR"/>
        </w:rPr>
        <w:t>.</w:t>
      </w:r>
    </w:p>
    <w:p w:rsidR="00FD4628" w:rsidRPr="00FD4628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42B05" w:rsidRDefault="00C42B05" w:rsidP="00C42B0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Aprovar a coordenação da comissão:</w:t>
      </w:r>
    </w:p>
    <w:p w:rsidR="00C42B05" w:rsidRDefault="006827EE" w:rsidP="00C42B05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Coordenador: Conselheiro </w:t>
      </w:r>
      <w:r w:rsidR="00C42B05">
        <w:rPr>
          <w:rFonts w:ascii="Times New Roman" w:hAnsi="Times New Roman"/>
          <w:sz w:val="22"/>
          <w:szCs w:val="22"/>
          <w:lang w:eastAsia="pt-BR"/>
        </w:rPr>
        <w:t>Matias Revello Vazquez;</w:t>
      </w:r>
    </w:p>
    <w:p w:rsidR="00C42B05" w:rsidRDefault="006827EE" w:rsidP="00C42B05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</w:t>
      </w:r>
      <w:r>
        <w:rPr>
          <w:rFonts w:ascii="Times New Roman" w:hAnsi="Times New Roman"/>
          <w:sz w:val="22"/>
          <w:szCs w:val="22"/>
          <w:lang w:eastAsia="pt-BR"/>
        </w:rPr>
        <w:t xml:space="preserve">oordenador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>
        <w:rPr>
          <w:rFonts w:ascii="Times New Roman" w:hAnsi="Times New Roman"/>
          <w:sz w:val="22"/>
          <w:szCs w:val="22"/>
          <w:lang w:eastAsia="pt-BR"/>
        </w:rPr>
        <w:t>djunto</w:t>
      </w:r>
      <w:r>
        <w:rPr>
          <w:rFonts w:ascii="Times New Roman" w:hAnsi="Times New Roman"/>
          <w:sz w:val="22"/>
          <w:szCs w:val="22"/>
          <w:lang w:eastAsia="pt-BR"/>
        </w:rPr>
        <w:t>: Vinicius Vieira de Souza.</w:t>
      </w:r>
    </w:p>
    <w:p w:rsidR="00C42B05" w:rsidRDefault="00C42B05" w:rsidP="00C42B05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C42B05" w:rsidP="00C42B0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D4628">
        <w:rPr>
          <w:rFonts w:ascii="Times New Roman" w:hAnsi="Times New Roman"/>
          <w:sz w:val="22"/>
          <w:szCs w:val="22"/>
          <w:lang w:eastAsia="pt-BR"/>
        </w:rPr>
        <w:t>Aprovar o calendário de reuniões conforme o anexo desta deliberação;</w:t>
      </w:r>
    </w:p>
    <w:p w:rsidR="00FD4628" w:rsidRDefault="00FD4628" w:rsidP="00C42B0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  </w:t>
      </w:r>
    </w:p>
    <w:p w:rsidR="00124A49" w:rsidRPr="00FD4628" w:rsidRDefault="00124A49" w:rsidP="00124A4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FD4628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FD4628" w:rsidRPr="00044DD9" w:rsidRDefault="00FD4628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24A49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5CB4" w:rsidRPr="00044DD9" w:rsidRDefault="00215CB4" w:rsidP="00215CB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16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Alvino Jara, Claudio Fischer, Clovis Ilgenfritz da Silva, José Arthur Fell, M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atias </w:t>
      </w:r>
      <w:r>
        <w:rPr>
          <w:rFonts w:ascii="Times New Roman" w:hAnsi="Times New Roman"/>
          <w:sz w:val="22"/>
          <w:szCs w:val="22"/>
          <w:lang w:eastAsia="pt-BR"/>
        </w:rPr>
        <w:t>R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evello </w:t>
      </w:r>
      <w:r>
        <w:rPr>
          <w:rFonts w:ascii="Times New Roman" w:hAnsi="Times New Roman"/>
          <w:sz w:val="22"/>
          <w:szCs w:val="22"/>
          <w:lang w:eastAsia="pt-BR"/>
        </w:rPr>
        <w:t>V</w:t>
      </w:r>
      <w:r w:rsidRPr="00500C6E">
        <w:rPr>
          <w:rFonts w:ascii="Times New Roman" w:hAnsi="Times New Roman"/>
          <w:sz w:val="22"/>
          <w:szCs w:val="22"/>
          <w:lang w:eastAsia="pt-BR"/>
        </w:rPr>
        <w:t>azquez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Noe </w:t>
      </w:r>
      <w:r>
        <w:rPr>
          <w:rFonts w:ascii="Times New Roman" w:hAnsi="Times New Roman"/>
          <w:sz w:val="22"/>
          <w:szCs w:val="22"/>
          <w:lang w:eastAsia="pt-BR"/>
        </w:rPr>
        <w:t>V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ega </w:t>
      </w:r>
      <w:r>
        <w:rPr>
          <w:rFonts w:ascii="Times New Roman" w:hAnsi="Times New Roman"/>
          <w:sz w:val="22"/>
          <w:szCs w:val="22"/>
          <w:lang w:eastAsia="pt-BR"/>
        </w:rPr>
        <w:t>C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otta de </w:t>
      </w:r>
      <w:r>
        <w:rPr>
          <w:rFonts w:ascii="Times New Roman" w:hAnsi="Times New Roman"/>
          <w:sz w:val="22"/>
          <w:szCs w:val="22"/>
          <w:lang w:eastAsia="pt-BR"/>
        </w:rPr>
        <w:t>M</w:t>
      </w:r>
      <w:r w:rsidRPr="00500C6E">
        <w:rPr>
          <w:rFonts w:ascii="Times New Roman" w:hAnsi="Times New Roman"/>
          <w:sz w:val="22"/>
          <w:szCs w:val="22"/>
          <w:lang w:eastAsia="pt-BR"/>
        </w:rPr>
        <w:t>ello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Oritz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driano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dams de </w:t>
      </w:r>
      <w:r>
        <w:rPr>
          <w:rFonts w:ascii="Times New Roman" w:hAnsi="Times New Roman"/>
          <w:sz w:val="22"/>
          <w:szCs w:val="22"/>
          <w:lang w:eastAsia="pt-BR"/>
        </w:rPr>
        <w:t>C</w:t>
      </w:r>
      <w:r w:rsidRPr="00500C6E">
        <w:rPr>
          <w:rFonts w:ascii="Times New Roman" w:hAnsi="Times New Roman"/>
          <w:sz w:val="22"/>
          <w:szCs w:val="22"/>
          <w:lang w:eastAsia="pt-BR"/>
        </w:rPr>
        <w:t>ampos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Paulo </w:t>
      </w:r>
      <w:r>
        <w:rPr>
          <w:rFonts w:ascii="Times New Roman" w:hAnsi="Times New Roman"/>
          <w:sz w:val="22"/>
          <w:szCs w:val="22"/>
          <w:lang w:eastAsia="pt-BR"/>
        </w:rPr>
        <w:t>F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ernando do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maral </w:t>
      </w:r>
      <w:r>
        <w:rPr>
          <w:rFonts w:ascii="Times New Roman" w:hAnsi="Times New Roman"/>
          <w:sz w:val="22"/>
          <w:szCs w:val="22"/>
          <w:lang w:eastAsia="pt-BR"/>
        </w:rPr>
        <w:t xml:space="preserve">Fontana,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Paulo </w:t>
      </w:r>
      <w:r>
        <w:rPr>
          <w:rFonts w:ascii="Times New Roman" w:hAnsi="Times New Roman"/>
          <w:sz w:val="22"/>
          <w:szCs w:val="22"/>
          <w:lang w:eastAsia="pt-BR"/>
        </w:rPr>
        <w:t>R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icardo </w:t>
      </w:r>
      <w:r>
        <w:rPr>
          <w:rFonts w:ascii="Times New Roman" w:hAnsi="Times New Roman"/>
          <w:sz w:val="22"/>
          <w:szCs w:val="22"/>
          <w:lang w:eastAsia="pt-BR"/>
        </w:rPr>
        <w:t>B</w:t>
      </w:r>
      <w:r w:rsidRPr="00500C6E">
        <w:rPr>
          <w:rFonts w:ascii="Times New Roman" w:hAnsi="Times New Roman"/>
          <w:sz w:val="22"/>
          <w:szCs w:val="22"/>
          <w:lang w:eastAsia="pt-BR"/>
        </w:rPr>
        <w:t>regatto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Priscila </w:t>
      </w:r>
      <w:r>
        <w:rPr>
          <w:rFonts w:ascii="Times New Roman" w:hAnsi="Times New Roman"/>
          <w:sz w:val="22"/>
          <w:szCs w:val="22"/>
          <w:lang w:eastAsia="pt-BR"/>
        </w:rPr>
        <w:t>T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erra </w:t>
      </w:r>
      <w:r>
        <w:rPr>
          <w:rFonts w:ascii="Times New Roman" w:hAnsi="Times New Roman"/>
          <w:sz w:val="22"/>
          <w:szCs w:val="22"/>
          <w:lang w:eastAsia="pt-BR"/>
        </w:rPr>
        <w:t>Q</w:t>
      </w:r>
      <w:r w:rsidRPr="00500C6E">
        <w:rPr>
          <w:rFonts w:ascii="Times New Roman" w:hAnsi="Times New Roman"/>
          <w:sz w:val="22"/>
          <w:szCs w:val="22"/>
          <w:lang w:eastAsia="pt-BR"/>
        </w:rPr>
        <w:t>uesada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Raquel </w:t>
      </w:r>
      <w:r>
        <w:rPr>
          <w:rFonts w:ascii="Times New Roman" w:hAnsi="Times New Roman"/>
          <w:sz w:val="22"/>
          <w:szCs w:val="22"/>
          <w:lang w:eastAsia="pt-BR"/>
        </w:rPr>
        <w:t>R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hoden </w:t>
      </w:r>
      <w:r>
        <w:rPr>
          <w:rFonts w:ascii="Times New Roman" w:hAnsi="Times New Roman"/>
          <w:sz w:val="22"/>
          <w:szCs w:val="22"/>
          <w:lang w:eastAsia="pt-BR"/>
        </w:rPr>
        <w:t>B</w:t>
      </w:r>
      <w:r w:rsidRPr="00500C6E">
        <w:rPr>
          <w:rFonts w:ascii="Times New Roman" w:hAnsi="Times New Roman"/>
          <w:sz w:val="22"/>
          <w:szCs w:val="22"/>
          <w:lang w:eastAsia="pt-BR"/>
        </w:rPr>
        <w:t>resolin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Roberto </w:t>
      </w:r>
      <w:r>
        <w:rPr>
          <w:rFonts w:ascii="Times New Roman" w:hAnsi="Times New Roman"/>
          <w:sz w:val="22"/>
          <w:szCs w:val="22"/>
          <w:lang w:eastAsia="pt-BR"/>
        </w:rPr>
        <w:t>L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uiz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00C6E">
        <w:rPr>
          <w:rFonts w:ascii="Times New Roman" w:hAnsi="Times New Roman"/>
          <w:sz w:val="22"/>
          <w:szCs w:val="22"/>
          <w:lang w:eastAsia="pt-BR"/>
        </w:rPr>
        <w:t>ecó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Rodrigo </w:t>
      </w:r>
      <w:r>
        <w:rPr>
          <w:rFonts w:ascii="Times New Roman" w:hAnsi="Times New Roman"/>
          <w:sz w:val="22"/>
          <w:szCs w:val="22"/>
          <w:lang w:eastAsia="pt-BR"/>
        </w:rPr>
        <w:t>S</w:t>
      </w:r>
      <w:r w:rsidRPr="00500C6E">
        <w:rPr>
          <w:rFonts w:ascii="Times New Roman" w:hAnsi="Times New Roman"/>
          <w:sz w:val="22"/>
          <w:szCs w:val="22"/>
          <w:lang w:eastAsia="pt-BR"/>
        </w:rPr>
        <w:t>pinelli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Rui </w:t>
      </w:r>
      <w:r>
        <w:rPr>
          <w:rFonts w:ascii="Times New Roman" w:hAnsi="Times New Roman"/>
          <w:sz w:val="22"/>
          <w:szCs w:val="22"/>
          <w:lang w:eastAsia="pt-BR"/>
        </w:rPr>
        <w:t>M</w:t>
      </w:r>
      <w:r w:rsidRPr="00500C6E">
        <w:rPr>
          <w:rFonts w:ascii="Times New Roman" w:hAnsi="Times New Roman"/>
          <w:sz w:val="22"/>
          <w:szCs w:val="22"/>
          <w:lang w:eastAsia="pt-BR"/>
        </w:rPr>
        <w:t>ineiro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Sérgio </w:t>
      </w:r>
      <w:r>
        <w:rPr>
          <w:rFonts w:ascii="Times New Roman" w:hAnsi="Times New Roman"/>
          <w:sz w:val="22"/>
          <w:szCs w:val="22"/>
          <w:lang w:eastAsia="pt-BR"/>
        </w:rPr>
        <w:t>L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uiz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uarte </w:t>
      </w:r>
      <w:r>
        <w:rPr>
          <w:rFonts w:ascii="Times New Roman" w:hAnsi="Times New Roman"/>
          <w:sz w:val="22"/>
          <w:szCs w:val="22"/>
          <w:lang w:eastAsia="pt-BR"/>
        </w:rPr>
        <w:t xml:space="preserve">Zimmermann e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Vinicius </w:t>
      </w:r>
      <w:r>
        <w:rPr>
          <w:rFonts w:ascii="Times New Roman" w:hAnsi="Times New Roman"/>
          <w:sz w:val="22"/>
          <w:szCs w:val="22"/>
          <w:lang w:eastAsia="pt-BR"/>
        </w:rPr>
        <w:t>V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ieira de </w:t>
      </w:r>
      <w:r>
        <w:rPr>
          <w:rFonts w:ascii="Times New Roman" w:hAnsi="Times New Roman"/>
          <w:sz w:val="22"/>
          <w:szCs w:val="22"/>
          <w:lang w:eastAsia="pt-BR"/>
        </w:rPr>
        <w:t>S</w:t>
      </w:r>
      <w:r w:rsidRPr="00500C6E">
        <w:rPr>
          <w:rFonts w:ascii="Times New Roman" w:hAnsi="Times New Roman"/>
          <w:sz w:val="22"/>
          <w:szCs w:val="22"/>
          <w:lang w:eastAsia="pt-BR"/>
        </w:rPr>
        <w:t>ouza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 </w:t>
      </w:r>
      <w:r>
        <w:rPr>
          <w:rFonts w:ascii="Times New Roman" w:hAnsi="Times New Roman"/>
          <w:b/>
          <w:sz w:val="22"/>
          <w:szCs w:val="22"/>
          <w:lang w:eastAsia="pt-BR"/>
        </w:rPr>
        <w:t>03</w:t>
      </w:r>
      <w:r w:rsidRPr="00500C6E">
        <w:rPr>
          <w:rFonts w:ascii="Times New Roman" w:hAnsi="Times New Roman"/>
          <w:b/>
          <w:sz w:val="22"/>
          <w:szCs w:val="22"/>
          <w:lang w:eastAsia="pt-BR"/>
        </w:rPr>
        <w:t xml:space="preserve"> ausências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Helenice Macedo do Couto, Magali Mingotti e Manoel Joaquim Tostes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DE5DD8" w:rsidRPr="00044DD9" w:rsidRDefault="00DE5DD8" w:rsidP="00DE5DD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05 de fevereiro de 2018.</w:t>
      </w: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2D776E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874A65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Presidente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56097" w:rsidRDefault="00E56097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371CAF" w:rsidRDefault="00371CAF">
      <w:pPr>
        <w:spacing w:after="200" w:line="276" w:lineRule="auto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br w:type="page"/>
      </w:r>
    </w:p>
    <w:p w:rsidR="001F364D" w:rsidRPr="00124A49" w:rsidRDefault="001F364D" w:rsidP="001F36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82</w:t>
      </w: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1F364D" w:rsidRPr="00124A49" w:rsidRDefault="001F364D" w:rsidP="001F364D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F364D" w:rsidRPr="00124A49" w:rsidRDefault="001F364D" w:rsidP="001F364D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1F364D" w:rsidRPr="00124A49" w:rsidRDefault="001F364D" w:rsidP="001F364D">
      <w:pPr>
        <w:tabs>
          <w:tab w:val="left" w:pos="1418"/>
        </w:tabs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1098"/>
        <w:gridCol w:w="992"/>
        <w:gridCol w:w="1312"/>
        <w:gridCol w:w="1134"/>
      </w:tblGrid>
      <w:tr w:rsidR="001F364D" w:rsidRPr="00124A49" w:rsidTr="00400456"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F364D" w:rsidRPr="00124A49" w:rsidTr="00400456">
        <w:tc>
          <w:tcPr>
            <w:tcW w:w="4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4D" w:rsidRPr="00124A49" w:rsidRDefault="001F364D" w:rsidP="0040045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Abst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Ausênc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ia</w:t>
            </w: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0F51" w:rsidRPr="00FE7937" w:rsidTr="008319F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740F51" w:rsidRPr="00FE7937" w:rsidRDefault="00740F51" w:rsidP="008319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E7937">
              <w:rPr>
                <w:rFonts w:ascii="Calibri" w:hAnsi="Calibri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0F51" w:rsidRPr="00FE7937" w:rsidRDefault="00740F51" w:rsidP="008319F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0F51" w:rsidRPr="00FE7937" w:rsidRDefault="00740F51" w:rsidP="008319F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0F51" w:rsidRPr="00FE7937" w:rsidRDefault="00740F51" w:rsidP="008319F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0F51" w:rsidRPr="00FE7937" w:rsidRDefault="00FE7937" w:rsidP="008319F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93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Pr="00FE7937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E7937">
              <w:rPr>
                <w:rFonts w:ascii="Calibri" w:hAnsi="Calibri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FE7937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FE7937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FE7937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FE7937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93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PRISCILA TERRA QUESADA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BE0C73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E32E8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SÉRGIO LUIZ DUARTE ZIMMERMANN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E32E8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364D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F364D" w:rsidRDefault="001F364D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E32E8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364D" w:rsidRPr="00124A49" w:rsidRDefault="001F36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364D" w:rsidRDefault="001F364D" w:rsidP="001F364D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1F364D" w:rsidRPr="009E3C4D" w:rsidTr="00400456">
        <w:trPr>
          <w:trHeight w:val="641"/>
        </w:trPr>
        <w:tc>
          <w:tcPr>
            <w:tcW w:w="9060" w:type="dxa"/>
            <w:shd w:val="clear" w:color="auto" w:fill="D9D9D9"/>
          </w:tcPr>
          <w:p w:rsidR="001F364D" w:rsidRPr="009E3C4D" w:rsidRDefault="001F364D" w:rsidP="00400456">
            <w:pPr>
              <w:tabs>
                <w:tab w:val="left" w:pos="1418"/>
              </w:tabs>
              <w:spacing w:before="240"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>Histórico da votação:</w:t>
            </w:r>
          </w:p>
        </w:tc>
      </w:tr>
      <w:tr w:rsidR="001F364D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1F364D" w:rsidRPr="009E3C4D" w:rsidRDefault="001F364D" w:rsidP="00566DAF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Reunião Plenária nº </w:t>
            </w: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  <w:tr w:rsidR="001F364D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1F364D" w:rsidRPr="009E3C4D" w:rsidRDefault="001F364D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Data: </w:t>
            </w:r>
            <w:r>
              <w:rPr>
                <w:rFonts w:ascii="Times New Roman" w:hAnsi="Times New Roman"/>
                <w:sz w:val="22"/>
                <w:szCs w:val="22"/>
              </w:rPr>
              <w:t>05/02</w:t>
            </w:r>
            <w:r w:rsidRPr="009E3C4D">
              <w:rPr>
                <w:rFonts w:ascii="Times New Roman" w:hAnsi="Times New Roman"/>
                <w:sz w:val="22"/>
                <w:szCs w:val="22"/>
              </w:rPr>
              <w:t>/2018</w:t>
            </w:r>
          </w:p>
          <w:p w:rsidR="001F364D" w:rsidRPr="009E3C4D" w:rsidRDefault="001F364D" w:rsidP="001F364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Matéria em votação: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DP</w:t>
            </w:r>
            <w:r>
              <w:rPr>
                <w:rFonts w:ascii="Times New Roman" w:hAnsi="Times New Roman"/>
                <w:sz w:val="22"/>
                <w:szCs w:val="22"/>
              </w:rPr>
              <w:t>O/RS nº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 xml:space="preserve"> 8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 xml:space="preserve">/2018 –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Institui a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Comissão Temporária de Comunicação para o CAU/RS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F364D" w:rsidRPr="009E3C4D" w:rsidTr="00400456">
        <w:trPr>
          <w:trHeight w:val="277"/>
        </w:trPr>
        <w:tc>
          <w:tcPr>
            <w:tcW w:w="9060" w:type="dxa"/>
            <w:shd w:val="clear" w:color="auto" w:fill="D9D9D9"/>
          </w:tcPr>
          <w:p w:rsidR="001F364D" w:rsidRPr="009E3C4D" w:rsidRDefault="001F364D" w:rsidP="00215CB4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Resultado da votação: Sim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215CB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</w:t>
            </w:r>
            <w:proofErr w:type="gramStart"/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Não</w:t>
            </w:r>
            <w:proofErr w:type="gramEnd"/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215CB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Abstenções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215CB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Ausências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215CB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03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Total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215CB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1F364D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1F364D" w:rsidRPr="009E3C4D" w:rsidRDefault="001F364D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Ocorrências: </w:t>
            </w:r>
            <w:r w:rsidRPr="009E3C4D">
              <w:rPr>
                <w:rFonts w:ascii="Times New Roman" w:hAnsi="Times New Roman"/>
                <w:sz w:val="22"/>
                <w:szCs w:val="22"/>
              </w:rPr>
              <w:t>Não houve.</w:t>
            </w:r>
          </w:p>
        </w:tc>
      </w:tr>
      <w:tr w:rsidR="001F364D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1F364D" w:rsidRPr="009E3C4D" w:rsidRDefault="001F364D" w:rsidP="0040045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Secretário da Reunião: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  <w:tr w:rsidR="001F364D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1F364D" w:rsidRPr="009E3C4D" w:rsidRDefault="001F364D" w:rsidP="0040045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Presidente da Reunião: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</w:tbl>
    <w:p w:rsidR="00D213CD" w:rsidRPr="00124A49" w:rsidRDefault="00D213CD" w:rsidP="001F364D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0D4C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B9E" w:rsidRDefault="00FA0B9E" w:rsidP="004C3048">
      <w:r>
        <w:separator/>
      </w:r>
    </w:p>
  </w:endnote>
  <w:endnote w:type="continuationSeparator" w:id="0">
    <w:p w:rsidR="00FA0B9E" w:rsidRDefault="00FA0B9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F351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F351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B9E" w:rsidRDefault="00FA0B9E" w:rsidP="004C3048">
      <w:r>
        <w:separator/>
      </w:r>
    </w:p>
  </w:footnote>
  <w:footnote w:type="continuationSeparator" w:id="0">
    <w:p w:rsidR="00FA0B9E" w:rsidRDefault="00FA0B9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5148"/>
    <w:rsid w:val="001B5F62"/>
    <w:rsid w:val="001E56D2"/>
    <w:rsid w:val="001F364D"/>
    <w:rsid w:val="001F61E5"/>
    <w:rsid w:val="00215CB4"/>
    <w:rsid w:val="00220A16"/>
    <w:rsid w:val="0025277E"/>
    <w:rsid w:val="00280F33"/>
    <w:rsid w:val="00285A83"/>
    <w:rsid w:val="00295FD5"/>
    <w:rsid w:val="002974CF"/>
    <w:rsid w:val="002A7C5E"/>
    <w:rsid w:val="002D4361"/>
    <w:rsid w:val="002D776E"/>
    <w:rsid w:val="002E293E"/>
    <w:rsid w:val="002F2AD1"/>
    <w:rsid w:val="00305DCB"/>
    <w:rsid w:val="00306127"/>
    <w:rsid w:val="00311134"/>
    <w:rsid w:val="003166B7"/>
    <w:rsid w:val="00320980"/>
    <w:rsid w:val="003411BA"/>
    <w:rsid w:val="00347324"/>
    <w:rsid w:val="003557D1"/>
    <w:rsid w:val="00360A08"/>
    <w:rsid w:val="00367DAC"/>
    <w:rsid w:val="00371CAF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20D5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49EB"/>
    <w:rsid w:val="00565889"/>
    <w:rsid w:val="00566DAF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27EE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40F51"/>
    <w:rsid w:val="0075194D"/>
    <w:rsid w:val="0076286B"/>
    <w:rsid w:val="00776B7B"/>
    <w:rsid w:val="007A0327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F159C"/>
    <w:rsid w:val="009269BD"/>
    <w:rsid w:val="00930D3C"/>
    <w:rsid w:val="0093154B"/>
    <w:rsid w:val="00932CB7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E0C73"/>
    <w:rsid w:val="00C038EA"/>
    <w:rsid w:val="00C15B9D"/>
    <w:rsid w:val="00C301CA"/>
    <w:rsid w:val="00C3665F"/>
    <w:rsid w:val="00C37B13"/>
    <w:rsid w:val="00C42605"/>
    <w:rsid w:val="00C42B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CF351C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B4EA6"/>
    <w:rsid w:val="00DD09A6"/>
    <w:rsid w:val="00DD16FB"/>
    <w:rsid w:val="00DE5DD8"/>
    <w:rsid w:val="00DE67B2"/>
    <w:rsid w:val="00DF2B5B"/>
    <w:rsid w:val="00E00DCA"/>
    <w:rsid w:val="00E0487E"/>
    <w:rsid w:val="00E12EC2"/>
    <w:rsid w:val="00E22ADE"/>
    <w:rsid w:val="00E22AF6"/>
    <w:rsid w:val="00E31CC4"/>
    <w:rsid w:val="00E32E8C"/>
    <w:rsid w:val="00E3663E"/>
    <w:rsid w:val="00E374B1"/>
    <w:rsid w:val="00E408E2"/>
    <w:rsid w:val="00E47A74"/>
    <w:rsid w:val="00E56097"/>
    <w:rsid w:val="00E662FF"/>
    <w:rsid w:val="00E663BC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A0B9E"/>
    <w:rsid w:val="00FB372F"/>
    <w:rsid w:val="00FC6A2F"/>
    <w:rsid w:val="00FC73FB"/>
    <w:rsid w:val="00FD4628"/>
    <w:rsid w:val="00FE793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26A98DD-B7E5-47D4-B026-49958553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C8E2-E81B-4F7F-8CE7-2482D36C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22</cp:revision>
  <cp:lastPrinted>2018-02-05T19:17:00Z</cp:lastPrinted>
  <dcterms:created xsi:type="dcterms:W3CDTF">2017-12-20T18:28:00Z</dcterms:created>
  <dcterms:modified xsi:type="dcterms:W3CDTF">2018-02-05T19:21:00Z</dcterms:modified>
</cp:coreProperties>
</file>