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814CC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</w:t>
            </w:r>
            <w:r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/RS 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814CCE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614C87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Proposta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de institu</w:t>
            </w:r>
            <w:r w:rsidR="00614C87">
              <w:rPr>
                <w:rFonts w:ascii="Times New Roman" w:hAnsi="Times New Roman"/>
                <w:sz w:val="22"/>
                <w:szCs w:val="22"/>
                <w:lang w:eastAsia="pt-BR"/>
              </w:rPr>
              <w:t>ição de Comissão Temporária de Assistência Técnica para Habitação de Interesse Social para o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CAU/RS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FD4628">
        <w:rPr>
          <w:rFonts w:ascii="Times New Roman" w:hAnsi="Times New Roman"/>
          <w:sz w:val="22"/>
          <w:szCs w:val="22"/>
          <w:lang w:eastAsia="pt-BR"/>
        </w:rPr>
        <w:t>87</w:t>
      </w:r>
      <w:r w:rsidR="00614C87">
        <w:rPr>
          <w:rFonts w:ascii="Times New Roman" w:hAnsi="Times New Roman"/>
          <w:sz w:val="22"/>
          <w:szCs w:val="22"/>
          <w:lang w:eastAsia="pt-BR"/>
        </w:rPr>
        <w:t>2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124A49" w:rsidRPr="00044DD9" w:rsidRDefault="00FD4628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Institui a </w:t>
      </w:r>
      <w:r>
        <w:rPr>
          <w:rFonts w:ascii="Times New Roman" w:hAnsi="Times New Roman"/>
          <w:sz w:val="22"/>
          <w:szCs w:val="22"/>
          <w:lang w:eastAsia="pt-BR"/>
        </w:rPr>
        <w:t xml:space="preserve">Comissão Temporária de </w:t>
      </w:r>
      <w:r w:rsidR="00614C87">
        <w:rPr>
          <w:rFonts w:ascii="Times New Roman" w:hAnsi="Times New Roman"/>
          <w:sz w:val="22"/>
          <w:szCs w:val="22"/>
          <w:lang w:eastAsia="pt-BR"/>
        </w:rPr>
        <w:t>Assistência Técnica para Habitação de Interesse Social para o CAU/RS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O PLENÁRIO DO CONSELHO DE ARQUITETURA E URBANISMO DO </w:t>
      </w:r>
      <w:r>
        <w:rPr>
          <w:rFonts w:ascii="Times New Roman" w:hAnsi="Times New Roman"/>
          <w:sz w:val="22"/>
          <w:szCs w:val="22"/>
          <w:lang w:eastAsia="pt-BR"/>
        </w:rPr>
        <w:t>RIO GRANDE DO SUL –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CAU</w:t>
      </w:r>
      <w:r>
        <w:rPr>
          <w:rFonts w:ascii="Times New Roman" w:hAnsi="Times New Roman"/>
          <w:sz w:val="22"/>
          <w:szCs w:val="22"/>
          <w:lang w:eastAsia="pt-BR"/>
        </w:rPr>
        <w:t>/</w:t>
      </w:r>
      <w:r w:rsidRPr="00044DD9">
        <w:rPr>
          <w:rFonts w:ascii="Times New Roman" w:hAnsi="Times New Roman"/>
          <w:sz w:val="22"/>
          <w:szCs w:val="22"/>
          <w:lang w:eastAsia="pt-BR"/>
        </w:rPr>
        <w:t>UF) no exercício das competências e prerr</w:t>
      </w:r>
      <w:r w:rsidR="006C14F3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>
        <w:rPr>
          <w:rFonts w:ascii="Times New Roman" w:hAnsi="Times New Roman"/>
          <w:sz w:val="22"/>
          <w:szCs w:val="22"/>
          <w:lang w:eastAsia="pt-BR"/>
        </w:rPr>
        <w:t xml:space="preserve">29, inciso XV </w:t>
      </w:r>
      <w:r w:rsidRPr="00044DD9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na sede do </w:t>
      </w:r>
      <w:r w:rsidR="00614C87">
        <w:rPr>
          <w:rFonts w:ascii="Times New Roman" w:hAnsi="Times New Roman"/>
          <w:sz w:val="22"/>
          <w:szCs w:val="22"/>
          <w:lang w:eastAsia="pt-BR"/>
        </w:rPr>
        <w:tab/>
      </w:r>
      <w:r w:rsidRPr="00044DD9">
        <w:rPr>
          <w:rFonts w:ascii="Times New Roman" w:hAnsi="Times New Roman"/>
          <w:sz w:val="22"/>
          <w:szCs w:val="22"/>
          <w:lang w:eastAsia="pt-BR"/>
        </w:rPr>
        <w:t>CAU/R</w:t>
      </w:r>
      <w:r w:rsidR="00E56097">
        <w:rPr>
          <w:rFonts w:ascii="Times New Roman" w:hAnsi="Times New Roman"/>
          <w:sz w:val="22"/>
          <w:szCs w:val="22"/>
          <w:lang w:eastAsia="pt-BR"/>
        </w:rPr>
        <w:t>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D4628">
        <w:rPr>
          <w:rFonts w:ascii="Times New Roman" w:hAnsi="Times New Roman"/>
          <w:sz w:val="22"/>
          <w:szCs w:val="22"/>
          <w:lang w:eastAsia="pt-BR"/>
        </w:rPr>
        <w:t>05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6C14F3">
        <w:rPr>
          <w:rFonts w:ascii="Times New Roman" w:hAnsi="Times New Roman"/>
          <w:sz w:val="22"/>
          <w:szCs w:val="22"/>
          <w:lang w:eastAsia="pt-BR"/>
        </w:rPr>
        <w:t xml:space="preserve">fevereiro 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Deliberação nº 003/2018 do Conselho Diretor do CAU/RS;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que o CAU/RS tem entre seus objetivos estratégicos “estimular a produção de Arquitetura e Urbanismo como política de Estado” e “fomentar o acesso da sociedade à Arquitetura e Urbanismo”;</w:t>
      </w: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que o CAU/RS tem interesse na efetivação da Lei 11.888, de 24 de dezembro de 2008, a qual assegura às famílias de baixa renda assistência técnica pública e gratuita para o projeto e a construção de habitação de interesse social;</w:t>
      </w: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a vocação do Conselho de Arquitetura e Urbanismo no que tange à efetivação das Políticas Urbanas concernentes à Habitação de Interesse Social, bem como a aptidão para a realização de objetivos socialmente relevantes e politicamente determinados.</w:t>
      </w: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 xml:space="preserve">Considerando o plano de ação e orçamento, aprovado pela Deliberação Plenária N° 797/2017 e a previsão de constituição de duas comissões temporárias no ano de 2018; </w:t>
      </w: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6E88" w:rsidRPr="004D296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D2968">
        <w:rPr>
          <w:rFonts w:ascii="Times New Roman" w:hAnsi="Times New Roman"/>
          <w:sz w:val="22"/>
          <w:szCs w:val="22"/>
          <w:lang w:eastAsia="pt-BR"/>
        </w:rPr>
        <w:t>Considerando os parâmetros de composição e funcionamento previstos no Capítulo V do Regimento Interno do CAU/RS;</w:t>
      </w:r>
    </w:p>
    <w:p w:rsidR="00FD4628" w:rsidRPr="00044DD9" w:rsidRDefault="00FD4628" w:rsidP="00FD462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FD4628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Constituir </w:t>
      </w:r>
      <w:r>
        <w:rPr>
          <w:rFonts w:ascii="Times New Roman" w:hAnsi="Times New Roman"/>
          <w:sz w:val="22"/>
          <w:szCs w:val="22"/>
          <w:lang w:eastAsia="pt-BR"/>
        </w:rPr>
        <w:t xml:space="preserve">Comissão Temporária de </w:t>
      </w:r>
      <w:r w:rsidR="008A6E88" w:rsidRPr="004D2968">
        <w:rPr>
          <w:rFonts w:ascii="Times New Roman" w:hAnsi="Times New Roman"/>
          <w:sz w:val="22"/>
          <w:szCs w:val="22"/>
          <w:lang w:eastAsia="pt-BR"/>
        </w:rPr>
        <w:t xml:space="preserve">Assistência Técnica para Habitação de Interesse </w:t>
      </w:r>
      <w:r w:rsidR="008A6E88">
        <w:rPr>
          <w:rFonts w:ascii="Times New Roman" w:hAnsi="Times New Roman"/>
          <w:sz w:val="22"/>
          <w:szCs w:val="22"/>
          <w:lang w:eastAsia="pt-BR"/>
        </w:rPr>
        <w:t>S</w:t>
      </w:r>
      <w:r w:rsidR="008A6E88" w:rsidRPr="004D2968">
        <w:rPr>
          <w:rFonts w:ascii="Times New Roman" w:hAnsi="Times New Roman"/>
          <w:sz w:val="22"/>
          <w:szCs w:val="22"/>
          <w:lang w:eastAsia="pt-BR"/>
        </w:rPr>
        <w:t>ocial</w:t>
      </w:r>
      <w:r w:rsidR="008A6E88">
        <w:rPr>
          <w:rFonts w:ascii="Times New Roman" w:hAnsi="Times New Roman"/>
          <w:sz w:val="22"/>
          <w:szCs w:val="22"/>
          <w:lang w:eastAsia="pt-BR"/>
        </w:rPr>
        <w:t>,</w:t>
      </w:r>
      <w:r>
        <w:rPr>
          <w:rFonts w:ascii="Times New Roman" w:hAnsi="Times New Roman"/>
          <w:sz w:val="22"/>
          <w:szCs w:val="22"/>
          <w:lang w:eastAsia="pt-BR"/>
        </w:rPr>
        <w:t xml:space="preserve"> com</w:t>
      </w:r>
      <w:r w:rsidR="008A6E88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as seguintes prerrogativas:</w:t>
      </w:r>
    </w:p>
    <w:p w:rsidR="008A6E88" w:rsidRPr="004D2968" w:rsidRDefault="008A6E88" w:rsidP="008A6E88">
      <w:pPr>
        <w:pStyle w:val="PargrafodaLista"/>
        <w:numPr>
          <w:ilvl w:val="1"/>
          <w:numId w:val="7"/>
        </w:numPr>
        <w:contextualSpacing w:val="0"/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Ampliar os debates de políticas urbanas, buscando atuação efetiva do CAU/RS junto aos órgãos municipais e estaduais no que tange à Assistência Técnica para Habitação de Interesse Social;</w:t>
      </w:r>
    </w:p>
    <w:p w:rsidR="008A6E88" w:rsidRPr="004D2968" w:rsidRDefault="008A6E88" w:rsidP="008A6E88">
      <w:pPr>
        <w:pStyle w:val="PargrafodaLista"/>
        <w:numPr>
          <w:ilvl w:val="1"/>
          <w:numId w:val="7"/>
        </w:numPr>
        <w:contextualSpacing w:val="0"/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Proporcionar o debate e a concretização das questões atinentes à Assistência Técnica para Habitação de Interesse Social;</w:t>
      </w:r>
    </w:p>
    <w:p w:rsidR="008A6E88" w:rsidRPr="004D2968" w:rsidRDefault="008A6E88" w:rsidP="008A6E8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Buscar a universalização do acesso aos serviços de Arquitetura e Urbanismo, objetivando:</w:t>
      </w:r>
    </w:p>
    <w:p w:rsidR="008A6E88" w:rsidRPr="004D2968" w:rsidRDefault="008A6E88" w:rsidP="008A6E88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Alternativas para promover serviço para quem precisa e não pode contratar;</w:t>
      </w:r>
    </w:p>
    <w:p w:rsidR="008A6E88" w:rsidRPr="004D2968" w:rsidRDefault="008A6E88" w:rsidP="008A6E88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Enfrentar o preconceito/desconhecimento da categoria por parte das comunidades;</w:t>
      </w:r>
    </w:p>
    <w:p w:rsidR="008A6E88" w:rsidRDefault="008A6E88" w:rsidP="008A6E88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Tornar a arquitetura promotora de qualidade de vida.</w:t>
      </w:r>
    </w:p>
    <w:p w:rsidR="008A6E88" w:rsidRPr="004D2968" w:rsidRDefault="008A6E88" w:rsidP="008A6E88">
      <w:pPr>
        <w:pStyle w:val="PargrafodaLista"/>
        <w:ind w:left="2160"/>
        <w:jc w:val="both"/>
        <w:rPr>
          <w:rFonts w:ascii="Times New Roman" w:hAnsi="Times New Roman"/>
          <w:sz w:val="22"/>
          <w:szCs w:val="22"/>
        </w:rPr>
      </w:pPr>
    </w:p>
    <w:p w:rsidR="008A6E88" w:rsidRPr="004D2968" w:rsidRDefault="008A6E88" w:rsidP="008A6E8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4D2968">
        <w:rPr>
          <w:rFonts w:ascii="Times New Roman" w:hAnsi="Times New Roman"/>
          <w:sz w:val="22"/>
          <w:szCs w:val="22"/>
        </w:rPr>
        <w:t>Estabelecer critérios e conceitos para garantir a melhor aplicabilidade dos recursos provenientes do CAU/RS (R$ 253.000,00), disponíveis no Plano de Ação e Orçamento para o ano de 2018;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FD4628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Definir que a </w:t>
      </w:r>
      <w:r w:rsidR="008A6E88" w:rsidRPr="004D2968">
        <w:rPr>
          <w:rFonts w:ascii="Times New Roman" w:hAnsi="Times New Roman"/>
          <w:sz w:val="22"/>
          <w:szCs w:val="22"/>
          <w:lang w:eastAsia="pt-BR"/>
        </w:rPr>
        <w:t xml:space="preserve">Comissão Temporária de </w:t>
      </w:r>
      <w:r w:rsidR="008A6E88">
        <w:rPr>
          <w:rFonts w:ascii="Times New Roman" w:hAnsi="Times New Roman"/>
          <w:sz w:val="22"/>
          <w:szCs w:val="22"/>
          <w:lang w:eastAsia="pt-BR"/>
        </w:rPr>
        <w:t xml:space="preserve">Assistência para Habitação de Interesse Social </w:t>
      </w:r>
      <w:r>
        <w:rPr>
          <w:rFonts w:ascii="Times New Roman" w:hAnsi="Times New Roman"/>
          <w:sz w:val="22"/>
          <w:szCs w:val="22"/>
          <w:lang w:eastAsia="pt-BR"/>
        </w:rPr>
        <w:t xml:space="preserve">será 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composta </w:t>
      </w:r>
      <w:r>
        <w:rPr>
          <w:rFonts w:ascii="Times New Roman" w:hAnsi="Times New Roman"/>
          <w:sz w:val="22"/>
          <w:szCs w:val="22"/>
          <w:lang w:eastAsia="pt-BR"/>
        </w:rPr>
        <w:t>pelos seguintes membros</w:t>
      </w:r>
      <w:r w:rsidRPr="004D2968">
        <w:rPr>
          <w:rFonts w:ascii="Times New Roman" w:hAnsi="Times New Roman"/>
          <w:sz w:val="22"/>
          <w:szCs w:val="22"/>
          <w:lang w:eastAsia="pt-BR"/>
        </w:rPr>
        <w:t xml:space="preserve">: </w:t>
      </w:r>
    </w:p>
    <w:p w:rsidR="008A6E88" w:rsidRPr="00A31A97" w:rsidRDefault="008A6E88" w:rsidP="008A6E8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A31A97">
        <w:rPr>
          <w:rFonts w:ascii="Times New Roman" w:hAnsi="Times New Roman"/>
          <w:sz w:val="22"/>
          <w:szCs w:val="22"/>
          <w:lang w:eastAsia="pt-BR"/>
        </w:rPr>
        <w:t>Conselheiros do CAU/RS: Clóvis Ilgenfritz da Silva e Raquel R</w:t>
      </w:r>
      <w:r w:rsidR="00932657">
        <w:rPr>
          <w:rFonts w:ascii="Times New Roman" w:hAnsi="Times New Roman"/>
          <w:sz w:val="22"/>
          <w:szCs w:val="22"/>
          <w:lang w:eastAsia="pt-BR"/>
        </w:rPr>
        <w:t>h</w:t>
      </w:r>
      <w:r w:rsidRPr="00A31A97">
        <w:rPr>
          <w:rFonts w:ascii="Times New Roman" w:hAnsi="Times New Roman"/>
          <w:sz w:val="22"/>
          <w:szCs w:val="22"/>
          <w:lang w:eastAsia="pt-BR"/>
        </w:rPr>
        <w:t>oden Bresolin;</w:t>
      </w:r>
    </w:p>
    <w:p w:rsidR="008A6E88" w:rsidRPr="00A31A97" w:rsidRDefault="008A6E88" w:rsidP="008A6E88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A31A97">
        <w:rPr>
          <w:rFonts w:ascii="Times New Roman" w:hAnsi="Times New Roman"/>
          <w:sz w:val="22"/>
          <w:szCs w:val="22"/>
          <w:lang w:eastAsia="pt-BR"/>
        </w:rPr>
        <w:t xml:space="preserve">Profissionais com experiência ou conhecimento comprovado no tema: </w:t>
      </w:r>
      <w:r w:rsidR="00AE4E04">
        <w:rPr>
          <w:rFonts w:ascii="Times New Roman" w:hAnsi="Times New Roman"/>
          <w:sz w:val="22"/>
          <w:szCs w:val="22"/>
          <w:lang w:eastAsia="pt-BR"/>
        </w:rPr>
        <w:t xml:space="preserve">Arquitetos e Urbanistas </w:t>
      </w:r>
      <w:r w:rsidRPr="00A31A97">
        <w:rPr>
          <w:rFonts w:ascii="Times New Roman" w:hAnsi="Times New Roman"/>
          <w:sz w:val="22"/>
          <w:szCs w:val="22"/>
          <w:lang w:eastAsia="pt-BR"/>
        </w:rPr>
        <w:t xml:space="preserve">Ana Rosa </w:t>
      </w:r>
      <w:proofErr w:type="spellStart"/>
      <w:r w:rsidRPr="00A31A97">
        <w:rPr>
          <w:rFonts w:ascii="Times New Roman" w:hAnsi="Times New Roman"/>
          <w:sz w:val="22"/>
          <w:szCs w:val="22"/>
          <w:lang w:eastAsia="pt-BR"/>
        </w:rPr>
        <w:t>Sulzbach</w:t>
      </w:r>
      <w:proofErr w:type="spellEnd"/>
      <w:r w:rsidRPr="00A31A97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A31A97">
        <w:rPr>
          <w:rFonts w:ascii="Times New Roman" w:hAnsi="Times New Roman"/>
          <w:sz w:val="22"/>
          <w:szCs w:val="22"/>
          <w:lang w:eastAsia="pt-BR"/>
        </w:rPr>
        <w:t>Cé</w:t>
      </w:r>
      <w:proofErr w:type="spellEnd"/>
      <w:r w:rsidRPr="00A31A97">
        <w:rPr>
          <w:rFonts w:ascii="Times New Roman" w:hAnsi="Times New Roman"/>
          <w:sz w:val="22"/>
          <w:szCs w:val="22"/>
          <w:lang w:eastAsia="pt-BR"/>
        </w:rPr>
        <w:t>, Maria Tereza Perez de Souza e Rafael Pavan dos Passos.</w:t>
      </w:r>
    </w:p>
    <w:p w:rsidR="00FD4628" w:rsidRPr="00FD4628" w:rsidRDefault="00FD4628" w:rsidP="00FD462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32657" w:rsidRDefault="00932657" w:rsidP="00932657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Aprovar a coordenação da comissão:</w:t>
      </w:r>
    </w:p>
    <w:p w:rsidR="00932657" w:rsidRDefault="001D281C" w:rsidP="00932657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Coordenador</w:t>
      </w:r>
      <w:r>
        <w:rPr>
          <w:rFonts w:ascii="Times New Roman" w:hAnsi="Times New Roman"/>
          <w:sz w:val="22"/>
          <w:szCs w:val="22"/>
          <w:lang w:eastAsia="pt-BR"/>
        </w:rPr>
        <w:t xml:space="preserve">: </w:t>
      </w:r>
      <w:r w:rsidR="008A6DFC">
        <w:rPr>
          <w:rFonts w:ascii="Times New Roman" w:hAnsi="Times New Roman"/>
          <w:sz w:val="22"/>
          <w:szCs w:val="22"/>
          <w:lang w:eastAsia="pt-BR"/>
        </w:rPr>
        <w:t xml:space="preserve">Conselheiro </w:t>
      </w:r>
      <w:r w:rsidR="00932657">
        <w:rPr>
          <w:rFonts w:ascii="Times New Roman" w:hAnsi="Times New Roman"/>
          <w:sz w:val="22"/>
          <w:szCs w:val="22"/>
          <w:lang w:eastAsia="pt-BR"/>
        </w:rPr>
        <w:t>Clovis Ilgenfritz da Silva;</w:t>
      </w:r>
    </w:p>
    <w:p w:rsidR="00932657" w:rsidRDefault="001D281C" w:rsidP="00932657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Coordenadora Adjunta</w:t>
      </w:r>
      <w:r>
        <w:rPr>
          <w:rFonts w:ascii="Times New Roman" w:hAnsi="Times New Roman"/>
          <w:sz w:val="22"/>
          <w:szCs w:val="22"/>
          <w:lang w:eastAsia="pt-BR"/>
        </w:rPr>
        <w:t>: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A6DFC">
        <w:rPr>
          <w:rFonts w:ascii="Times New Roman" w:hAnsi="Times New Roman"/>
          <w:sz w:val="22"/>
          <w:szCs w:val="22"/>
          <w:lang w:eastAsia="pt-BR"/>
        </w:rPr>
        <w:t>Conselheir</w:t>
      </w:r>
      <w:r w:rsidR="008A6DFC">
        <w:rPr>
          <w:rFonts w:ascii="Times New Roman" w:hAnsi="Times New Roman"/>
          <w:sz w:val="22"/>
          <w:szCs w:val="22"/>
          <w:lang w:eastAsia="pt-BR"/>
        </w:rPr>
        <w:t>a</w:t>
      </w:r>
      <w:r w:rsidR="008A6DF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32657">
        <w:rPr>
          <w:rFonts w:ascii="Times New Roman" w:hAnsi="Times New Roman"/>
          <w:sz w:val="22"/>
          <w:szCs w:val="22"/>
          <w:lang w:eastAsia="pt-BR"/>
        </w:rPr>
        <w:t>Raquel Rhoden Bresolin.</w:t>
      </w:r>
    </w:p>
    <w:p w:rsidR="00932657" w:rsidRDefault="00932657" w:rsidP="00932657">
      <w:pPr>
        <w:pStyle w:val="PargrafodaLista"/>
        <w:ind w:left="144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124A4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Aprovar o calendário de reuniões conforme o anexo desta deliberação;</w:t>
      </w:r>
    </w:p>
    <w:p w:rsidR="00FD4628" w:rsidRDefault="00FD4628" w:rsidP="00FD462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  </w:t>
      </w:r>
    </w:p>
    <w:p w:rsidR="00124A49" w:rsidRPr="00FD4628" w:rsidRDefault="00124A49" w:rsidP="00124A4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FD4628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FD4628" w:rsidRPr="00044DD9" w:rsidRDefault="00FD4628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C666A" w:rsidRPr="00044DD9" w:rsidRDefault="007C666A" w:rsidP="007C666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17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Alvino Jara, Claudio Fischer, Clovis Ilgenfritz da Silva, Helenice Macedo do Couto, José Arthur Fell, M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atias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evello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>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Noe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ega </w:t>
      </w:r>
      <w:r>
        <w:rPr>
          <w:rFonts w:ascii="Times New Roman" w:hAnsi="Times New Roman"/>
          <w:sz w:val="22"/>
          <w:szCs w:val="22"/>
          <w:lang w:eastAsia="pt-BR"/>
        </w:rPr>
        <w:t>C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otta de </w:t>
      </w:r>
      <w:r>
        <w:rPr>
          <w:rFonts w:ascii="Times New Roman" w:hAnsi="Times New Roman"/>
          <w:sz w:val="22"/>
          <w:szCs w:val="22"/>
          <w:lang w:eastAsia="pt-BR"/>
        </w:rPr>
        <w:t>M</w:t>
      </w:r>
      <w:r w:rsidRPr="00500C6E">
        <w:rPr>
          <w:rFonts w:ascii="Times New Roman" w:hAnsi="Times New Roman"/>
          <w:sz w:val="22"/>
          <w:szCs w:val="22"/>
          <w:lang w:eastAsia="pt-BR"/>
        </w:rPr>
        <w:t>ello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Oritz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driano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dams de </w:t>
      </w:r>
      <w:r>
        <w:rPr>
          <w:rFonts w:ascii="Times New Roman" w:hAnsi="Times New Roman"/>
          <w:sz w:val="22"/>
          <w:szCs w:val="22"/>
          <w:lang w:eastAsia="pt-BR"/>
        </w:rPr>
        <w:t>C</w:t>
      </w:r>
      <w:r w:rsidRPr="00500C6E">
        <w:rPr>
          <w:rFonts w:ascii="Times New Roman" w:hAnsi="Times New Roman"/>
          <w:sz w:val="22"/>
          <w:szCs w:val="22"/>
          <w:lang w:eastAsia="pt-BR"/>
        </w:rPr>
        <w:t>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Paulo </w:t>
      </w:r>
      <w:r>
        <w:rPr>
          <w:rFonts w:ascii="Times New Roman" w:hAnsi="Times New Roman"/>
          <w:sz w:val="22"/>
          <w:szCs w:val="22"/>
          <w:lang w:eastAsia="pt-BR"/>
        </w:rPr>
        <w:t>F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ernando do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maral </w:t>
      </w:r>
      <w:r>
        <w:rPr>
          <w:rFonts w:ascii="Times New Roman" w:hAnsi="Times New Roman"/>
          <w:sz w:val="22"/>
          <w:szCs w:val="22"/>
          <w:lang w:eastAsia="pt-BR"/>
        </w:rPr>
        <w:t xml:space="preserve">Fontana,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Paulo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icardo </w:t>
      </w:r>
      <w:r>
        <w:rPr>
          <w:rFonts w:ascii="Times New Roman" w:hAnsi="Times New Roman"/>
          <w:sz w:val="22"/>
          <w:szCs w:val="22"/>
          <w:lang w:eastAsia="pt-BR"/>
        </w:rPr>
        <w:t>B</w:t>
      </w:r>
      <w:r w:rsidRPr="00500C6E">
        <w:rPr>
          <w:rFonts w:ascii="Times New Roman" w:hAnsi="Times New Roman"/>
          <w:sz w:val="22"/>
          <w:szCs w:val="22"/>
          <w:lang w:eastAsia="pt-BR"/>
        </w:rPr>
        <w:t>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Priscila </w:t>
      </w:r>
      <w:r>
        <w:rPr>
          <w:rFonts w:ascii="Times New Roman" w:hAnsi="Times New Roman"/>
          <w:sz w:val="22"/>
          <w:szCs w:val="22"/>
          <w:lang w:eastAsia="pt-BR"/>
        </w:rPr>
        <w:t>T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erra </w:t>
      </w:r>
      <w:r>
        <w:rPr>
          <w:rFonts w:ascii="Times New Roman" w:hAnsi="Times New Roman"/>
          <w:sz w:val="22"/>
          <w:szCs w:val="22"/>
          <w:lang w:eastAsia="pt-BR"/>
        </w:rPr>
        <w:t>Q</w:t>
      </w:r>
      <w:r w:rsidRPr="00500C6E">
        <w:rPr>
          <w:rFonts w:ascii="Times New Roman" w:hAnsi="Times New Roman"/>
          <w:sz w:val="22"/>
          <w:szCs w:val="22"/>
          <w:lang w:eastAsia="pt-BR"/>
        </w:rPr>
        <w:t>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Raquel </w:t>
      </w:r>
      <w:r>
        <w:rPr>
          <w:rFonts w:ascii="Times New Roman" w:hAnsi="Times New Roman"/>
          <w:sz w:val="22"/>
          <w:szCs w:val="22"/>
          <w:lang w:eastAsia="pt-BR"/>
        </w:rPr>
        <w:t>R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hoden </w:t>
      </w:r>
      <w:r>
        <w:rPr>
          <w:rFonts w:ascii="Times New Roman" w:hAnsi="Times New Roman"/>
          <w:sz w:val="22"/>
          <w:szCs w:val="22"/>
          <w:lang w:eastAsia="pt-BR"/>
        </w:rPr>
        <w:t>B</w:t>
      </w:r>
      <w:r w:rsidRPr="00500C6E">
        <w:rPr>
          <w:rFonts w:ascii="Times New Roman" w:hAnsi="Times New Roman"/>
          <w:sz w:val="22"/>
          <w:szCs w:val="22"/>
          <w:lang w:eastAsia="pt-BR"/>
        </w:rPr>
        <w:t>resolin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Roberto </w:t>
      </w:r>
      <w:r>
        <w:rPr>
          <w:rFonts w:ascii="Times New Roman" w:hAnsi="Times New Roman"/>
          <w:sz w:val="22"/>
          <w:szCs w:val="22"/>
          <w:lang w:eastAsia="pt-BR"/>
        </w:rPr>
        <w:t>L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uiz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00C6E">
        <w:rPr>
          <w:rFonts w:ascii="Times New Roman" w:hAnsi="Times New Roman"/>
          <w:sz w:val="22"/>
          <w:szCs w:val="22"/>
          <w:lang w:eastAsia="pt-BR"/>
        </w:rPr>
        <w:t>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Rodrigo 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500C6E">
        <w:rPr>
          <w:rFonts w:ascii="Times New Roman" w:hAnsi="Times New Roman"/>
          <w:sz w:val="22"/>
          <w:szCs w:val="22"/>
          <w:lang w:eastAsia="pt-BR"/>
        </w:rPr>
        <w:t>pinelli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Rui </w:t>
      </w:r>
      <w:r>
        <w:rPr>
          <w:rFonts w:ascii="Times New Roman" w:hAnsi="Times New Roman"/>
          <w:sz w:val="22"/>
          <w:szCs w:val="22"/>
          <w:lang w:eastAsia="pt-BR"/>
        </w:rPr>
        <w:t>M</w:t>
      </w:r>
      <w:r w:rsidRPr="00500C6E">
        <w:rPr>
          <w:rFonts w:ascii="Times New Roman" w:hAnsi="Times New Roman"/>
          <w:sz w:val="22"/>
          <w:szCs w:val="22"/>
          <w:lang w:eastAsia="pt-BR"/>
        </w:rPr>
        <w:t>ineiro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Sérgio </w:t>
      </w:r>
      <w:r>
        <w:rPr>
          <w:rFonts w:ascii="Times New Roman" w:hAnsi="Times New Roman"/>
          <w:sz w:val="22"/>
          <w:szCs w:val="22"/>
          <w:lang w:eastAsia="pt-BR"/>
        </w:rPr>
        <w:t>L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uiz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uarte </w:t>
      </w:r>
      <w:r>
        <w:rPr>
          <w:rFonts w:ascii="Times New Roman" w:hAnsi="Times New Roman"/>
          <w:sz w:val="22"/>
          <w:szCs w:val="22"/>
          <w:lang w:eastAsia="pt-BR"/>
        </w:rPr>
        <w:t xml:space="preserve">Zimmermann e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Vinicius </w:t>
      </w:r>
      <w:r>
        <w:rPr>
          <w:rFonts w:ascii="Times New Roman" w:hAnsi="Times New Roman"/>
          <w:sz w:val="22"/>
          <w:szCs w:val="22"/>
          <w:lang w:eastAsia="pt-BR"/>
        </w:rPr>
        <w:t>V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ieira de 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500C6E">
        <w:rPr>
          <w:rFonts w:ascii="Times New Roman" w:hAnsi="Times New Roman"/>
          <w:sz w:val="22"/>
          <w:szCs w:val="22"/>
          <w:lang w:eastAsia="pt-BR"/>
        </w:rPr>
        <w:t>ouza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Pr="00500C6E">
        <w:rPr>
          <w:rFonts w:ascii="Times New Roman" w:hAnsi="Times New Roman"/>
          <w:b/>
          <w:sz w:val="22"/>
          <w:szCs w:val="22"/>
          <w:lang w:eastAsia="pt-BR"/>
        </w:rPr>
        <w:t>02 ausências</w:t>
      </w:r>
      <w:r w:rsidRPr="00500C6E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Magali Mingotti e Manoel Joaquim Tostes</w:t>
      </w:r>
      <w:r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124A49" w:rsidRPr="00044DD9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D4628" w:rsidRDefault="00FD4628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C2FED" w:rsidRPr="00044DD9" w:rsidRDefault="002C2FED" w:rsidP="002C2FED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05 de fevereiro de 2018.</w:t>
      </w: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044DD9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874A65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Presidente do CAU/</w:t>
      </w:r>
      <w:r>
        <w:rPr>
          <w:rFonts w:ascii="Times New Roman" w:hAnsi="Times New Roman"/>
          <w:sz w:val="22"/>
          <w:szCs w:val="22"/>
          <w:lang w:eastAsia="pt-BR"/>
        </w:rPr>
        <w:t>RS</w:t>
      </w: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56097" w:rsidRDefault="00E56097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DD7724" w:rsidRDefault="00371CAF" w:rsidP="007C666A">
      <w:pPr>
        <w:spacing w:after="200" w:line="276" w:lineRule="auto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br w:type="page"/>
      </w:r>
    </w:p>
    <w:p w:rsidR="003630AC" w:rsidRPr="00124A49" w:rsidRDefault="003630AC" w:rsidP="003630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82</w:t>
      </w: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3630AC" w:rsidRPr="00124A49" w:rsidRDefault="003630AC" w:rsidP="003630AC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3630AC" w:rsidRDefault="003630AC" w:rsidP="003630AC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124A49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DD7724" w:rsidRPr="00124A49" w:rsidRDefault="00DD7724" w:rsidP="003630AC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1098"/>
        <w:gridCol w:w="992"/>
        <w:gridCol w:w="1312"/>
        <w:gridCol w:w="1134"/>
      </w:tblGrid>
      <w:tr w:rsidR="003630AC" w:rsidRPr="00124A49" w:rsidTr="00400456">
        <w:tc>
          <w:tcPr>
            <w:tcW w:w="4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3630AC" w:rsidRPr="00124A49" w:rsidTr="00400456">
        <w:tc>
          <w:tcPr>
            <w:tcW w:w="4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Abst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4A49">
              <w:rPr>
                <w:rFonts w:ascii="Times New Roman" w:hAnsi="Times New Roman"/>
                <w:b/>
                <w:sz w:val="22"/>
                <w:szCs w:val="22"/>
              </w:rPr>
              <w:t>Ausênc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ia</w:t>
            </w: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724" w:rsidRPr="007E1F1C" w:rsidTr="00E516C8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DD7724" w:rsidRPr="007E1F1C" w:rsidRDefault="00DD7724" w:rsidP="00E516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E1F1C">
              <w:rPr>
                <w:rFonts w:ascii="Calibri" w:hAnsi="Calibri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7724" w:rsidRPr="007E1F1C" w:rsidRDefault="00DD7724" w:rsidP="00E516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7724" w:rsidRPr="007E1F1C" w:rsidRDefault="00DD7724" w:rsidP="00E516C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7724" w:rsidRPr="007E1F1C" w:rsidRDefault="00DD7724" w:rsidP="00E516C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D7724" w:rsidRPr="007E1F1C" w:rsidRDefault="007E1F1C" w:rsidP="00E516C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E1F1C">
              <w:rPr>
                <w:rFonts w:ascii="Calibri" w:hAnsi="Calibri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7E1F1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PRISCILA TERRA QUESADA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RAQUEL RHODEN BRESOLIN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SÉRGIO LUIZ DUARTE ZIMMERMANN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30AC" w:rsidRPr="00124A49" w:rsidTr="00400456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3630AC" w:rsidRDefault="003630AC" w:rsidP="004004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D913B8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30AC" w:rsidRPr="00124A49" w:rsidRDefault="003630AC" w:rsidP="0040045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630AC" w:rsidRDefault="003630AC" w:rsidP="003630A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3630AC" w:rsidRPr="009E3C4D" w:rsidTr="00400456">
        <w:trPr>
          <w:trHeight w:val="641"/>
        </w:trPr>
        <w:tc>
          <w:tcPr>
            <w:tcW w:w="9060" w:type="dxa"/>
            <w:shd w:val="clear" w:color="auto" w:fill="D9D9D9"/>
          </w:tcPr>
          <w:p w:rsidR="003630AC" w:rsidRPr="009E3C4D" w:rsidRDefault="003630AC" w:rsidP="00400456">
            <w:pPr>
              <w:tabs>
                <w:tab w:val="left" w:pos="1418"/>
              </w:tabs>
              <w:spacing w:before="24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>Histórico da votação:</w:t>
            </w:r>
          </w:p>
        </w:tc>
      </w:tr>
      <w:tr w:rsidR="003630AC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3630AC" w:rsidRPr="009E3C4D" w:rsidRDefault="003630AC" w:rsidP="002E1F3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Reunião Plenária nº </w:t>
            </w: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</w:tr>
      <w:tr w:rsidR="003630AC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3630AC" w:rsidRPr="009E3C4D" w:rsidRDefault="003630AC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2"/>
                <w:szCs w:val="22"/>
              </w:rPr>
              <w:t>05/02</w:t>
            </w:r>
            <w:r w:rsidRPr="009E3C4D">
              <w:rPr>
                <w:rFonts w:ascii="Times New Roman" w:hAnsi="Times New Roman"/>
                <w:sz w:val="22"/>
                <w:szCs w:val="22"/>
              </w:rPr>
              <w:t>/2018</w:t>
            </w:r>
          </w:p>
          <w:p w:rsidR="003630AC" w:rsidRPr="009E3C4D" w:rsidRDefault="003630AC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Matéria em votação: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DP</w:t>
            </w:r>
            <w:r>
              <w:rPr>
                <w:rFonts w:ascii="Times New Roman" w:hAnsi="Times New Roman"/>
                <w:sz w:val="22"/>
                <w:szCs w:val="22"/>
              </w:rPr>
              <w:t>O/RS nº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 xml:space="preserve"> 8</w:t>
            </w:r>
            <w:r>
              <w:rPr>
                <w:rFonts w:ascii="Times New Roman" w:hAnsi="Times New Roman"/>
                <w:sz w:val="22"/>
                <w:szCs w:val="22"/>
              </w:rPr>
              <w:t>72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 xml:space="preserve">/2018 –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Institui a </w:t>
            </w:r>
            <w:r>
              <w:rPr>
                <w:rFonts w:ascii="Times New Roman" w:hAnsi="Times New Roman"/>
                <w:sz w:val="22"/>
                <w:szCs w:val="22"/>
                <w:lang w:eastAsia="pt-BR"/>
              </w:rPr>
              <w:t>Comissão Temporária de Assistência Técnica para Habitação de Interesse Social para o CAU/RS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630AC" w:rsidRPr="009E3C4D" w:rsidTr="00400456">
        <w:trPr>
          <w:trHeight w:val="277"/>
        </w:trPr>
        <w:tc>
          <w:tcPr>
            <w:tcW w:w="9060" w:type="dxa"/>
            <w:shd w:val="clear" w:color="auto" w:fill="D9D9D9"/>
          </w:tcPr>
          <w:p w:rsidR="003630AC" w:rsidRPr="009E3C4D" w:rsidRDefault="003630AC" w:rsidP="007C666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Resultado da votação: Sim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7C666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17</w:t>
            </w:r>
            <w:proofErr w:type="gramStart"/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Não</w:t>
            </w:r>
            <w:proofErr w:type="gramEnd"/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7C666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Abstenções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7C666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00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Ausências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7C666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02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) </w:t>
            </w:r>
            <w:r w:rsidRPr="009E3C4D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Total 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="007C666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9E3C4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3630AC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3630AC" w:rsidRPr="009E3C4D" w:rsidRDefault="003630AC" w:rsidP="0040045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Ocorrências: </w:t>
            </w:r>
            <w:r w:rsidRPr="009E3C4D">
              <w:rPr>
                <w:rFonts w:ascii="Times New Roman" w:hAnsi="Times New Roman"/>
                <w:sz w:val="22"/>
                <w:szCs w:val="22"/>
              </w:rPr>
              <w:t>Não houve.</w:t>
            </w:r>
          </w:p>
        </w:tc>
      </w:tr>
      <w:tr w:rsidR="003630AC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3630AC" w:rsidRPr="009E3C4D" w:rsidRDefault="003630AC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Secretário da Reunião: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3630AC" w:rsidRPr="009E3C4D" w:rsidTr="00400456">
        <w:trPr>
          <w:trHeight w:val="257"/>
        </w:trPr>
        <w:tc>
          <w:tcPr>
            <w:tcW w:w="9060" w:type="dxa"/>
            <w:shd w:val="clear" w:color="auto" w:fill="D9D9D9"/>
          </w:tcPr>
          <w:p w:rsidR="003630AC" w:rsidRPr="009E3C4D" w:rsidRDefault="003630AC" w:rsidP="0040045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E3C4D">
              <w:rPr>
                <w:rFonts w:ascii="Times New Roman" w:hAnsi="Times New Roman"/>
                <w:b/>
                <w:sz w:val="22"/>
                <w:szCs w:val="22"/>
              </w:rPr>
              <w:t xml:space="preserve">Presidente da Reunião: </w:t>
            </w:r>
            <w:r w:rsidRPr="00B04170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</w:tbl>
    <w:p w:rsidR="00D213CD" w:rsidRPr="00124A49" w:rsidRDefault="00D213CD" w:rsidP="003630AC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0D4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7E" w:rsidRDefault="008B287E" w:rsidP="004C3048">
      <w:r>
        <w:separator/>
      </w:r>
    </w:p>
  </w:endnote>
  <w:endnote w:type="continuationSeparator" w:id="0">
    <w:p w:rsidR="008B287E" w:rsidRDefault="008B287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281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D4C5E" w:rsidRDefault="000D4C5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281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7E" w:rsidRDefault="008B287E" w:rsidP="004C3048">
      <w:r>
        <w:separator/>
      </w:r>
    </w:p>
  </w:footnote>
  <w:footnote w:type="continuationSeparator" w:id="0">
    <w:p w:rsidR="008B287E" w:rsidRDefault="008B287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5148"/>
    <w:rsid w:val="001B5F62"/>
    <w:rsid w:val="001D281C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C2FED"/>
    <w:rsid w:val="002D4361"/>
    <w:rsid w:val="002D776E"/>
    <w:rsid w:val="002E1F32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30AC"/>
    <w:rsid w:val="00367DAC"/>
    <w:rsid w:val="00371CAF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6B37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C666A"/>
    <w:rsid w:val="007E1F1C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DFC"/>
    <w:rsid w:val="008A6E88"/>
    <w:rsid w:val="008B287E"/>
    <w:rsid w:val="008D4752"/>
    <w:rsid w:val="008E1728"/>
    <w:rsid w:val="008F159C"/>
    <w:rsid w:val="009269BD"/>
    <w:rsid w:val="00930D3C"/>
    <w:rsid w:val="0093154B"/>
    <w:rsid w:val="00932657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E4E0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918C0"/>
    <w:rsid w:val="00BB5E13"/>
    <w:rsid w:val="00BB736C"/>
    <w:rsid w:val="00BC3D05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D213CD"/>
    <w:rsid w:val="00D24E51"/>
    <w:rsid w:val="00D32D56"/>
    <w:rsid w:val="00D32E81"/>
    <w:rsid w:val="00D43467"/>
    <w:rsid w:val="00D62C61"/>
    <w:rsid w:val="00D67B4E"/>
    <w:rsid w:val="00D802D9"/>
    <w:rsid w:val="00D8349F"/>
    <w:rsid w:val="00D913B8"/>
    <w:rsid w:val="00D9535A"/>
    <w:rsid w:val="00D9792C"/>
    <w:rsid w:val="00DB4045"/>
    <w:rsid w:val="00DB4EA6"/>
    <w:rsid w:val="00DC0DD3"/>
    <w:rsid w:val="00DD09A6"/>
    <w:rsid w:val="00DD16FB"/>
    <w:rsid w:val="00DD7724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727D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D462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B8D8696-926A-442C-BF20-BF40299C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7A7E-3377-4AD1-ABE5-988476BD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785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25</cp:revision>
  <cp:lastPrinted>2018-02-05T19:19:00Z</cp:lastPrinted>
  <dcterms:created xsi:type="dcterms:W3CDTF">2017-12-20T18:28:00Z</dcterms:created>
  <dcterms:modified xsi:type="dcterms:W3CDTF">2018-02-05T19:21:00Z</dcterms:modified>
</cp:coreProperties>
</file>