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Pr="009001E3" w:rsidRDefault="008B0AF4">
      <w:pPr>
        <w:rPr>
          <w:sz w:val="22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9001E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9001E3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001E3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9001E3" w:rsidRDefault="00EB0065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9001E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Protocolo SICCAU nº </w:t>
            </w:r>
            <w:r w:rsidR="0074511D">
              <w:rPr>
                <w:rFonts w:ascii="Times New Roman" w:hAnsi="Times New Roman"/>
                <w:color w:val="000000"/>
                <w:sz w:val="22"/>
                <w:szCs w:val="22"/>
              </w:rPr>
              <w:t>659638</w:t>
            </w:r>
            <w:r w:rsidR="009D0CD8">
              <w:rPr>
                <w:rFonts w:ascii="Times New Roman" w:hAnsi="Times New Roman"/>
                <w:color w:val="000000"/>
                <w:sz w:val="22"/>
                <w:szCs w:val="22"/>
              </w:rPr>
              <w:t>/2018</w:t>
            </w:r>
          </w:p>
        </w:tc>
      </w:tr>
      <w:tr w:rsidR="00FD4628" w:rsidRPr="009001E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9001E3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001E3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9001E3" w:rsidRDefault="00496E57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9001E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Ensino e Formação </w:t>
            </w:r>
            <w:r w:rsidR="00FD4628" w:rsidRPr="009001E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EB0065" w:rsidRPr="009001E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B0065" w:rsidRPr="009001E3" w:rsidRDefault="00EB0065" w:rsidP="00EB0065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001E3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B0065" w:rsidRPr="009001E3" w:rsidRDefault="001E074E" w:rsidP="0074511D">
            <w:pPr>
              <w:pStyle w:val="PargrafodaList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Pr="001E074E">
              <w:rPr>
                <w:rFonts w:ascii="Times New Roman" w:hAnsi="Times New Roman"/>
                <w:color w:val="000000"/>
                <w:sz w:val="22"/>
                <w:szCs w:val="22"/>
              </w:rPr>
              <w:t>ropõe regulamentar os procedimentos dos agentes de fiscalização do CAU/RS, durante ações de fiscalização relacionadas à Lei nº 13425/2017</w:t>
            </w:r>
          </w:p>
        </w:tc>
      </w:tr>
    </w:tbl>
    <w:p w:rsidR="00124A49" w:rsidRPr="009001E3" w:rsidRDefault="00124A49" w:rsidP="00496E57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001E3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001E3">
        <w:rPr>
          <w:rFonts w:ascii="Times New Roman" w:hAnsi="Times New Roman"/>
          <w:sz w:val="22"/>
          <w:szCs w:val="22"/>
          <w:lang w:eastAsia="pt-BR"/>
        </w:rPr>
        <w:t>/RS</w:t>
      </w:r>
      <w:r w:rsidRPr="009001E3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17DAD">
        <w:rPr>
          <w:rFonts w:ascii="Times New Roman" w:hAnsi="Times New Roman"/>
          <w:sz w:val="22"/>
          <w:szCs w:val="22"/>
          <w:lang w:eastAsia="pt-BR"/>
        </w:rPr>
        <w:t>98</w:t>
      </w:r>
      <w:r w:rsidR="001E074E">
        <w:rPr>
          <w:rFonts w:ascii="Times New Roman" w:hAnsi="Times New Roman"/>
          <w:sz w:val="22"/>
          <w:szCs w:val="22"/>
          <w:lang w:eastAsia="pt-BR"/>
        </w:rPr>
        <w:t>7</w:t>
      </w:r>
      <w:r w:rsidRPr="009001E3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9001E3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9001E3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EB0065" w:rsidRDefault="001E074E" w:rsidP="00310342">
      <w:pPr>
        <w:ind w:left="4956"/>
        <w:jc w:val="both"/>
        <w:rPr>
          <w:rFonts w:ascii="Times New Roman" w:hAnsi="Times New Roman"/>
          <w:bCs/>
          <w:sz w:val="20"/>
          <w:szCs w:val="22"/>
          <w:lang w:eastAsia="pt-BR"/>
        </w:rPr>
      </w:pPr>
      <w:r>
        <w:rPr>
          <w:rFonts w:ascii="Times New Roman" w:hAnsi="Times New Roman"/>
          <w:bCs/>
          <w:sz w:val="20"/>
          <w:szCs w:val="22"/>
          <w:lang w:eastAsia="pt-BR"/>
        </w:rPr>
        <w:t>P</w:t>
      </w:r>
      <w:r w:rsidRPr="001E074E">
        <w:rPr>
          <w:rFonts w:ascii="Times New Roman" w:hAnsi="Times New Roman"/>
          <w:bCs/>
          <w:sz w:val="20"/>
          <w:szCs w:val="22"/>
          <w:lang w:eastAsia="pt-BR"/>
        </w:rPr>
        <w:t>ropõe regulamentar os procedimentos dos agentes de fiscalização do CAU/RS, durante ações de fiscalização relacionadas à Lei nº 13425/2017</w:t>
      </w:r>
      <w:r w:rsidR="00310342" w:rsidRPr="00310342">
        <w:rPr>
          <w:rFonts w:ascii="Times New Roman" w:hAnsi="Times New Roman"/>
          <w:bCs/>
          <w:sz w:val="20"/>
          <w:szCs w:val="22"/>
          <w:lang w:eastAsia="pt-BR"/>
        </w:rPr>
        <w:t>.</w:t>
      </w:r>
    </w:p>
    <w:p w:rsidR="00310342" w:rsidRPr="009001E3" w:rsidRDefault="00310342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9001E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001E3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9001E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9001E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9001E3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9001E3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9001E3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9001E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9001E3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9001E3">
        <w:rPr>
          <w:rFonts w:ascii="Times New Roman" w:hAnsi="Times New Roman"/>
          <w:sz w:val="22"/>
          <w:szCs w:val="22"/>
          <w:lang w:eastAsia="pt-BR"/>
        </w:rPr>
        <w:t>/RS</w:t>
      </w:r>
      <w:r w:rsidRPr="009001E3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9001E3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9001E3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9001E3">
        <w:rPr>
          <w:rFonts w:ascii="Times New Roman" w:hAnsi="Times New Roman"/>
          <w:sz w:val="22"/>
          <w:szCs w:val="22"/>
          <w:lang w:eastAsia="pt-BR"/>
        </w:rPr>
        <w:t>S</w:t>
      </w:r>
      <w:r w:rsidRPr="009001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1E074E">
        <w:rPr>
          <w:rFonts w:ascii="Times New Roman" w:hAnsi="Times New Roman"/>
          <w:sz w:val="22"/>
          <w:szCs w:val="22"/>
          <w:lang w:eastAsia="pt-BR"/>
        </w:rPr>
        <w:t>23</w:t>
      </w:r>
      <w:r w:rsidR="00247B43" w:rsidRPr="009001E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E074E">
        <w:rPr>
          <w:rFonts w:ascii="Times New Roman" w:hAnsi="Times New Roman"/>
          <w:sz w:val="22"/>
          <w:szCs w:val="22"/>
          <w:lang w:eastAsia="pt-BR"/>
        </w:rPr>
        <w:t xml:space="preserve">novembro </w:t>
      </w:r>
      <w:r w:rsidR="00D646D8" w:rsidRPr="009001E3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9001E3">
        <w:rPr>
          <w:rFonts w:ascii="Times New Roman" w:hAnsi="Times New Roman"/>
          <w:sz w:val="22"/>
          <w:szCs w:val="22"/>
          <w:lang w:eastAsia="pt-BR"/>
        </w:rPr>
        <w:t>2018</w:t>
      </w:r>
      <w:r w:rsidRPr="009001E3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9001E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1B1F">
        <w:rPr>
          <w:rFonts w:ascii="Times New Roman" w:hAnsi="Times New Roman"/>
          <w:sz w:val="22"/>
          <w:szCs w:val="22"/>
        </w:rPr>
        <w:t>Considerando que “</w:t>
      </w:r>
      <w:r w:rsidRPr="00B71B1F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B71B1F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B71B1F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de </w:t>
      </w:r>
      <w:r w:rsidRPr="00221551">
        <w:rPr>
          <w:rFonts w:ascii="Times New Roman" w:hAnsi="Times New Roman"/>
          <w:i/>
          <w:sz w:val="22"/>
          <w:szCs w:val="22"/>
        </w:rPr>
        <w:t>arquitetura e urbanismo, zelar pela fiel observância dos princípios de ética e disciplina da classe em todo o território nacional, bem como pugnar pelo aperfeiçoamento do exercício da arquitetura e urbanismo</w:t>
      </w:r>
      <w:r w:rsidRPr="00221551">
        <w:rPr>
          <w:rFonts w:ascii="Times New Roman" w:hAnsi="Times New Roman"/>
          <w:sz w:val="22"/>
          <w:szCs w:val="22"/>
        </w:rPr>
        <w:t xml:space="preserve">”, conforme dispõe o art. </w:t>
      </w:r>
      <w:r>
        <w:rPr>
          <w:rFonts w:ascii="Times New Roman" w:hAnsi="Times New Roman"/>
          <w:sz w:val="22"/>
          <w:szCs w:val="22"/>
        </w:rPr>
        <w:t>24, § 1º, da Lei nº 12.378/2010;</w:t>
      </w: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71B1F">
        <w:rPr>
          <w:rFonts w:ascii="Times New Roman" w:hAnsi="Times New Roman"/>
          <w:sz w:val="22"/>
          <w:szCs w:val="22"/>
        </w:rPr>
        <w:t>Considerando o disposto no art. 34, inciso VIII da Lei nº 12.378, segundo o qual compete aos CAU/UF fiscalizar o exercício das atividades profissionais da Arquitetura e Urbanismo;</w:t>
      </w:r>
    </w:p>
    <w:p w:rsidR="001E074E" w:rsidRPr="00221551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21551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221551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21551">
        <w:rPr>
          <w:rFonts w:ascii="Times New Roman" w:hAnsi="Times New Roman"/>
          <w:sz w:val="22"/>
          <w:szCs w:val="22"/>
        </w:rPr>
        <w:t>” e por objetivo “</w:t>
      </w:r>
      <w:r w:rsidRPr="00221551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21551">
        <w:rPr>
          <w:rFonts w:ascii="Times New Roman" w:hAnsi="Times New Roman"/>
          <w:sz w:val="22"/>
          <w:szCs w:val="22"/>
        </w:rPr>
        <w:t>”, competindo-lhe “</w:t>
      </w:r>
      <w:r w:rsidRPr="00221551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21551">
        <w:rPr>
          <w:rFonts w:ascii="Times New Roman" w:hAnsi="Times New Roman"/>
          <w:sz w:val="22"/>
          <w:szCs w:val="22"/>
        </w:rPr>
        <w:t>”, conforme dispõem os artigos 4º, 5º e 6º da Resolução n</w:t>
      </w:r>
      <w:r>
        <w:rPr>
          <w:rFonts w:ascii="Times New Roman" w:hAnsi="Times New Roman"/>
          <w:sz w:val="22"/>
          <w:szCs w:val="22"/>
        </w:rPr>
        <w:t>º 22 do CAU/BR, respectivamente;</w:t>
      </w: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1º, inciso V, da Lei nº 13.425/2017, o qual define que a referida lei “</w:t>
      </w:r>
      <w:r w:rsidRPr="00E9528B">
        <w:rPr>
          <w:rFonts w:ascii="Times New Roman" w:hAnsi="Times New Roman"/>
          <w:i/>
          <w:sz w:val="22"/>
          <w:szCs w:val="22"/>
        </w:rPr>
        <w:t>prevê responsabilidades para os órgãos de fiscalização do exercício das profissões das áreas de engenharia e de arquitetura, na forma que especifica</w:t>
      </w:r>
      <w:r>
        <w:rPr>
          <w:rFonts w:ascii="Times New Roman" w:hAnsi="Times New Roman"/>
          <w:sz w:val="22"/>
          <w:szCs w:val="22"/>
        </w:rPr>
        <w:t>”;</w:t>
      </w: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21, da Lei nº Lei nº 13.425/2017, estabelece que:</w:t>
      </w:r>
    </w:p>
    <w:p w:rsidR="001E074E" w:rsidRPr="00E9528B" w:rsidRDefault="001E074E" w:rsidP="001E074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E9528B">
        <w:rPr>
          <w:rFonts w:ascii="Times New Roman" w:hAnsi="Times New Roman"/>
          <w:i/>
          <w:sz w:val="20"/>
          <w:szCs w:val="22"/>
        </w:rPr>
        <w:t>“Art. 21. Os órgãos de fiscalização do exercício das profissões de engenheiro e arquiteto, disciplinadas respectivamente pela Lei no 5.194, de 24 de dezembro de 1966, e pela Lei no 12.378, de 31 de dezembro de 2010, em seus atos de fiscalização, exigirão a apresentação dos projetos técnicos elaborados pelos profissionais, devidamente aprovados pelo poder público municipal.</w:t>
      </w:r>
    </w:p>
    <w:p w:rsidR="001E074E" w:rsidRPr="00E9528B" w:rsidRDefault="001E074E" w:rsidP="001E074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E9528B">
        <w:rPr>
          <w:rFonts w:ascii="Times New Roman" w:hAnsi="Times New Roman"/>
          <w:i/>
          <w:sz w:val="20"/>
          <w:szCs w:val="22"/>
        </w:rPr>
        <w:t>§ 1º Nos projetos técnicos referidos no caput deste artigo incluem-se, conforme o caso, projetos de arquitetura, cálculo estrutural, instalações prediais, urbanização e outros a cargo de profissionais das áreas de engenharia e de arquitetura.</w:t>
      </w:r>
    </w:p>
    <w:p w:rsidR="001E074E" w:rsidRPr="00E9528B" w:rsidRDefault="001E074E" w:rsidP="001E074E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E9528B">
        <w:rPr>
          <w:rFonts w:ascii="Times New Roman" w:hAnsi="Times New Roman"/>
          <w:i/>
          <w:sz w:val="20"/>
          <w:szCs w:val="22"/>
        </w:rPr>
        <w:t xml:space="preserve">§ 2º Se a edificação estiver sujeita a projeto de prevenção de incêndios, também será exigida a sua apresentação aos órgãos de fiscalização </w:t>
      </w:r>
      <w:proofErr w:type="gramStart"/>
      <w:r w:rsidRPr="00E9528B">
        <w:rPr>
          <w:rFonts w:ascii="Times New Roman" w:hAnsi="Times New Roman"/>
          <w:i/>
          <w:sz w:val="20"/>
          <w:szCs w:val="22"/>
        </w:rPr>
        <w:t>profissional.”</w:t>
      </w:r>
      <w:proofErr w:type="gramEnd"/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074E" w:rsidRPr="00355A96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CEP-CAU/BR, por meio da Deliberação nº 049/2017, que dispõe sobre a </w:t>
      </w:r>
      <w:r w:rsidRPr="006A0315">
        <w:rPr>
          <w:rFonts w:ascii="Times New Roman" w:hAnsi="Times New Roman"/>
          <w:sz w:val="22"/>
          <w:szCs w:val="22"/>
        </w:rPr>
        <w:t>aplicação do art. 21</w:t>
      </w:r>
      <w:r>
        <w:rPr>
          <w:rFonts w:ascii="Times New Roman" w:hAnsi="Times New Roman"/>
          <w:sz w:val="22"/>
          <w:szCs w:val="22"/>
        </w:rPr>
        <w:t>,</w:t>
      </w:r>
      <w:r w:rsidRPr="006A0315">
        <w:rPr>
          <w:rFonts w:ascii="Times New Roman" w:hAnsi="Times New Roman"/>
          <w:sz w:val="22"/>
          <w:szCs w:val="22"/>
        </w:rPr>
        <w:t xml:space="preserve"> da Lei nº 13.425/201</w:t>
      </w:r>
      <w:r>
        <w:rPr>
          <w:rFonts w:ascii="Times New Roman" w:hAnsi="Times New Roman"/>
          <w:sz w:val="22"/>
          <w:szCs w:val="22"/>
        </w:rPr>
        <w:t xml:space="preserve">7, orientou as equipes de </w:t>
      </w:r>
      <w:r w:rsidRPr="00355A96">
        <w:rPr>
          <w:rFonts w:ascii="Times New Roman" w:hAnsi="Times New Roman"/>
          <w:sz w:val="22"/>
          <w:szCs w:val="22"/>
        </w:rPr>
        <w:t xml:space="preserve">fiscalização dos CAU/UF </w:t>
      </w:r>
      <w:r>
        <w:rPr>
          <w:rFonts w:ascii="Times New Roman" w:hAnsi="Times New Roman"/>
          <w:sz w:val="22"/>
          <w:szCs w:val="22"/>
        </w:rPr>
        <w:t>a: exig</w:t>
      </w:r>
      <w:r w:rsidRPr="00355A96">
        <w:rPr>
          <w:rFonts w:ascii="Times New Roman" w:hAnsi="Times New Roman"/>
          <w:sz w:val="22"/>
          <w:szCs w:val="22"/>
        </w:rPr>
        <w:t xml:space="preserve">ir a apresentação dos projetos técnicos e de prevenção de incêndios, conforme o caso, devidamente aprovados pelo poder público competente; incluir nos relatórios de fiscalização fotos ou cópias dos projetos técnicos e de </w:t>
      </w:r>
      <w:r w:rsidRPr="00355A96">
        <w:rPr>
          <w:rFonts w:ascii="Times New Roman" w:hAnsi="Times New Roman"/>
          <w:sz w:val="22"/>
          <w:szCs w:val="22"/>
        </w:rPr>
        <w:lastRenderedPageBreak/>
        <w:t xml:space="preserve">prevenção de incêndios aprovados que foram apresentados; exigir a apresentação dos respectivos </w:t>
      </w:r>
      <w:proofErr w:type="spellStart"/>
      <w:r w:rsidRPr="00355A96">
        <w:rPr>
          <w:rFonts w:ascii="Times New Roman" w:hAnsi="Times New Roman"/>
          <w:sz w:val="22"/>
          <w:szCs w:val="22"/>
        </w:rPr>
        <w:t>RRTs</w:t>
      </w:r>
      <w:proofErr w:type="spellEnd"/>
      <w:r w:rsidRPr="00355A96">
        <w:rPr>
          <w:rFonts w:ascii="Times New Roman" w:hAnsi="Times New Roman"/>
          <w:sz w:val="22"/>
          <w:szCs w:val="22"/>
        </w:rPr>
        <w:t>, caso os projetos técnicos e de prevenção de incêndios apresentados tenham sido elaborados por arquitetos e urbanistas; emitir notificação preventiva, quando não forem apresentados os projetos exigidos, capitulando a conduta como infração ao art. 35, inciso XIV, da Resolução CAU/BR nº 022/2012 – “demais casos”; lavrar auto de infração e emitir o respectivo boleto, seguindo os ritos dispostos na Resolução CAU/BR nº 022/2012, caso esgotado o prazo da notificação sem a regularização da situação; e comunicar o poder público competente para providências cabíveis a regularização dos indícios de irregularidade;</w:t>
      </w: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Deliberação nº 033/2018, da CEP-CAU/BR;</w:t>
      </w:r>
    </w:p>
    <w:p w:rsidR="001E074E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E074E" w:rsidRPr="00A27464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CEP-CAU/BR, por meio da Deliberação nº 067/2018, revogou a Deliberação nº 049/2017 e orientou </w:t>
      </w:r>
      <w:r w:rsidRPr="00355A96">
        <w:rPr>
          <w:rFonts w:ascii="Times New Roman" w:hAnsi="Times New Roman"/>
          <w:sz w:val="22"/>
          <w:szCs w:val="22"/>
        </w:rPr>
        <w:t xml:space="preserve">as equipes de fiscalização dos CAU/UF </w:t>
      </w:r>
      <w:r>
        <w:rPr>
          <w:rFonts w:ascii="Times New Roman" w:hAnsi="Times New Roman"/>
          <w:sz w:val="22"/>
          <w:szCs w:val="22"/>
        </w:rPr>
        <w:t>a,</w:t>
      </w:r>
      <w:r w:rsidRPr="00355A96">
        <w:rPr>
          <w:rFonts w:ascii="Times New Roman" w:hAnsi="Times New Roman"/>
          <w:sz w:val="22"/>
          <w:szCs w:val="22"/>
        </w:rPr>
        <w:t xml:space="preserve"> durante </w:t>
      </w:r>
      <w:r>
        <w:rPr>
          <w:rFonts w:ascii="Times New Roman" w:hAnsi="Times New Roman"/>
          <w:sz w:val="22"/>
          <w:szCs w:val="22"/>
        </w:rPr>
        <w:t xml:space="preserve">os </w:t>
      </w:r>
      <w:r w:rsidRPr="00355A96">
        <w:rPr>
          <w:rFonts w:ascii="Times New Roman" w:hAnsi="Times New Roman"/>
          <w:sz w:val="22"/>
          <w:szCs w:val="22"/>
        </w:rPr>
        <w:t>atos de fiscalização, realizados e</w:t>
      </w:r>
      <w:r>
        <w:rPr>
          <w:rFonts w:ascii="Times New Roman" w:hAnsi="Times New Roman"/>
          <w:sz w:val="22"/>
          <w:szCs w:val="22"/>
        </w:rPr>
        <w:t>m locais de reunião de público: e</w:t>
      </w:r>
      <w:r w:rsidRPr="00355A96">
        <w:rPr>
          <w:rFonts w:ascii="Times New Roman" w:hAnsi="Times New Roman"/>
          <w:sz w:val="22"/>
          <w:szCs w:val="22"/>
        </w:rPr>
        <w:t>xi</w:t>
      </w:r>
      <w:r>
        <w:rPr>
          <w:rFonts w:ascii="Times New Roman" w:hAnsi="Times New Roman"/>
          <w:sz w:val="22"/>
          <w:szCs w:val="22"/>
        </w:rPr>
        <w:t>gir</w:t>
      </w:r>
      <w:r w:rsidRPr="00355A96">
        <w:rPr>
          <w:rFonts w:ascii="Times New Roman" w:hAnsi="Times New Roman"/>
          <w:sz w:val="22"/>
          <w:szCs w:val="22"/>
        </w:rPr>
        <w:t xml:space="preserve"> a apresentação dos projetos técnicos e de prevenção e combate a incêndios, quando sujeitos a estes, devidamente aprovados pelo poder público competente, podendo ser apresentados, em substituição, o alvará de execução de obra ou a licenç</w:t>
      </w:r>
      <w:r>
        <w:rPr>
          <w:rFonts w:ascii="Times New Roman" w:hAnsi="Times New Roman"/>
          <w:sz w:val="22"/>
          <w:szCs w:val="22"/>
        </w:rPr>
        <w:t>a de funcionamento (habite-se); incluir</w:t>
      </w:r>
      <w:r w:rsidRPr="00355A96">
        <w:rPr>
          <w:rFonts w:ascii="Times New Roman" w:hAnsi="Times New Roman"/>
          <w:sz w:val="22"/>
          <w:szCs w:val="22"/>
        </w:rPr>
        <w:t xml:space="preserve"> nos relatórios de fiscalização a descrição dos documentos que foram apresentados no momento da </w:t>
      </w:r>
      <w:r>
        <w:rPr>
          <w:rFonts w:ascii="Times New Roman" w:hAnsi="Times New Roman"/>
          <w:sz w:val="22"/>
          <w:szCs w:val="22"/>
        </w:rPr>
        <w:t>ação fiscalizatória; e, c</w:t>
      </w:r>
      <w:r w:rsidRPr="00355A96">
        <w:rPr>
          <w:rFonts w:ascii="Times New Roman" w:hAnsi="Times New Roman"/>
          <w:sz w:val="22"/>
          <w:szCs w:val="22"/>
        </w:rPr>
        <w:t xml:space="preserve">aso os documentos </w:t>
      </w:r>
      <w:r w:rsidRPr="00A27464">
        <w:rPr>
          <w:rFonts w:ascii="Times New Roman" w:hAnsi="Times New Roman"/>
          <w:sz w:val="22"/>
          <w:szCs w:val="22"/>
        </w:rPr>
        <w:t>solicitados não tenham sido apresentados ou estejam em desconformidade com a Lei nº 13.425/2017, comunicar, apenas, o poder público local competente (Prefeitura e/ou Corpo de Bombeiros) para as providências cabíveis;</w:t>
      </w:r>
    </w:p>
    <w:p w:rsidR="001E074E" w:rsidRPr="00A27464" w:rsidRDefault="001E074E" w:rsidP="001E074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D0622" w:rsidRDefault="001E074E" w:rsidP="00EB00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Considerando, por fim, a Deliberação CEP-CAU/RS nº 046/2018.</w:t>
      </w:r>
    </w:p>
    <w:p w:rsidR="001E074E" w:rsidRDefault="001E074E" w:rsidP="00EB00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24A49" w:rsidRPr="009001E3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001E3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0C6FE4" w:rsidRPr="009001E3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001E3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9001E3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001E3">
        <w:rPr>
          <w:rFonts w:ascii="Times New Roman" w:hAnsi="Times New Roman"/>
          <w:sz w:val="22"/>
          <w:szCs w:val="22"/>
          <w:lang w:eastAsia="pt-BR"/>
        </w:rPr>
        <w:tab/>
      </w:r>
    </w:p>
    <w:p w:rsidR="001E074E" w:rsidRPr="00A27464" w:rsidRDefault="001E074E" w:rsidP="001E074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A27464">
        <w:rPr>
          <w:rFonts w:ascii="Times New Roman" w:hAnsi="Times New Roman"/>
          <w:sz w:val="22"/>
          <w:szCs w:val="22"/>
        </w:rPr>
        <w:t>egulamentar as orientações emanadas pela CEP-CAU/BR, determinando que cabe aos agentes de fiscalização do CAU/RS, conforme o caso</w:t>
      </w:r>
      <w:r>
        <w:rPr>
          <w:rFonts w:ascii="Times New Roman" w:hAnsi="Times New Roman"/>
          <w:sz w:val="22"/>
          <w:szCs w:val="22"/>
        </w:rPr>
        <w:t>,</w:t>
      </w:r>
      <w:r w:rsidRPr="00A27464">
        <w:rPr>
          <w:rFonts w:ascii="Times New Roman" w:hAnsi="Times New Roman"/>
          <w:sz w:val="22"/>
          <w:szCs w:val="22"/>
        </w:rPr>
        <w:t xml:space="preserve"> durante o exercício da atividade fiscalizatória, exigir a apresentação dos projetos técnicos devidamente aprovados pelo poder público municipal, relativos às atividades de arquitetura, cálculo estrutural, instalações prediais, urbanização, prevenção de incêndios e outros a cargo de profissionais das áreas de engenharia e de arquitetura,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27464">
        <w:rPr>
          <w:rFonts w:ascii="Times New Roman" w:hAnsi="Times New Roman"/>
          <w:sz w:val="22"/>
          <w:szCs w:val="22"/>
        </w:rPr>
        <w:t>fazendo constar a descrição dos documentos apresentados em seu relatório de fiscalização;</w:t>
      </w:r>
    </w:p>
    <w:p w:rsidR="001E074E" w:rsidRPr="00633EBA" w:rsidRDefault="001E074E" w:rsidP="001E074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Pr="00A27464">
        <w:rPr>
          <w:rFonts w:ascii="Times New Roman" w:hAnsi="Times New Roman"/>
          <w:sz w:val="22"/>
          <w:szCs w:val="22"/>
        </w:rPr>
        <w:t xml:space="preserve">efinir que os citados projetos poderão ser substituídos pelo alvará de execução da obra ou pela licença de </w:t>
      </w:r>
      <w:r w:rsidRPr="00633EBA">
        <w:rPr>
          <w:rFonts w:ascii="Times New Roman" w:hAnsi="Times New Roman"/>
          <w:sz w:val="22"/>
          <w:szCs w:val="22"/>
        </w:rPr>
        <w:t>funcionamento (habite-se), conforme o caso;</w:t>
      </w:r>
    </w:p>
    <w:p w:rsidR="001E074E" w:rsidRPr="00633EBA" w:rsidRDefault="001E074E" w:rsidP="001E074E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633EBA">
        <w:rPr>
          <w:rFonts w:ascii="Times New Roman" w:hAnsi="Times New Roman"/>
          <w:sz w:val="22"/>
          <w:szCs w:val="22"/>
        </w:rPr>
        <w:t xml:space="preserve">stabelecer que, caso os documentos exigidos não tenham sido apresentados ou, ainda, estejam em desconformidade com a legislação de regência, cabe ao CAU/RS comunicar aos entes públicos competentes os indícios de irregularidade averiguados, sem prejuízo de eventual </w:t>
      </w:r>
      <w:r>
        <w:rPr>
          <w:rFonts w:ascii="Times New Roman" w:hAnsi="Times New Roman"/>
          <w:sz w:val="22"/>
          <w:szCs w:val="22"/>
        </w:rPr>
        <w:t xml:space="preserve">encaminhamento à CED-CAU/RS para </w:t>
      </w:r>
      <w:r w:rsidRPr="00633EBA">
        <w:rPr>
          <w:rFonts w:ascii="Times New Roman" w:hAnsi="Times New Roman"/>
          <w:sz w:val="22"/>
          <w:szCs w:val="22"/>
        </w:rPr>
        <w:t>averiguação da conduta ética do profissional arquiteto e urbanista responsável</w:t>
      </w:r>
      <w:r>
        <w:rPr>
          <w:rFonts w:ascii="Times New Roman" w:hAnsi="Times New Roman"/>
          <w:sz w:val="22"/>
          <w:szCs w:val="22"/>
        </w:rPr>
        <w:t>, conforme o caso</w:t>
      </w:r>
      <w:r w:rsidRPr="00633EBA">
        <w:rPr>
          <w:rFonts w:ascii="Times New Roman" w:hAnsi="Times New Roman"/>
          <w:sz w:val="22"/>
          <w:szCs w:val="22"/>
        </w:rPr>
        <w:t>;</w:t>
      </w:r>
    </w:p>
    <w:p w:rsidR="001E074E" w:rsidRPr="00633EBA" w:rsidRDefault="001E074E" w:rsidP="001E074E">
      <w:pPr>
        <w:pStyle w:val="PargrafodaLista"/>
        <w:ind w:left="1080"/>
        <w:jc w:val="both"/>
        <w:rPr>
          <w:rFonts w:ascii="Times New Roman" w:hAnsi="Times New Roman"/>
          <w:sz w:val="22"/>
          <w:szCs w:val="22"/>
        </w:rPr>
      </w:pPr>
    </w:p>
    <w:p w:rsidR="00B71B12" w:rsidRPr="009001E3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001E3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B71B12" w:rsidRPr="009001E3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B71B12" w:rsidRPr="009001E3" w:rsidRDefault="00B71B12" w:rsidP="00C46AB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46ABC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691095" w:rsidRPr="00C46ABC">
        <w:rPr>
          <w:rFonts w:ascii="Times New Roman" w:hAnsi="Times New Roman"/>
          <w:b/>
          <w:sz w:val="22"/>
          <w:szCs w:val="22"/>
          <w:lang w:eastAsia="pt-BR"/>
        </w:rPr>
        <w:t>13</w:t>
      </w:r>
      <w:r w:rsidRPr="00C46ABC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691095" w:rsidRPr="00C46ABC">
        <w:rPr>
          <w:rFonts w:ascii="Times New Roman" w:hAnsi="Times New Roman"/>
          <w:b/>
          <w:sz w:val="22"/>
          <w:szCs w:val="22"/>
          <w:lang w:eastAsia="pt-BR"/>
        </w:rPr>
        <w:t xml:space="preserve">(treze) </w:t>
      </w:r>
      <w:r w:rsidRPr="00C46ABC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C46ABC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Claudio Fischer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Antônio Cesar Cassol da Rocha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Rui Mineiro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C46ABC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C46ABC" w:rsidRPr="00C46ABC">
        <w:rPr>
          <w:rFonts w:ascii="Times New Roman" w:hAnsi="Times New Roman"/>
          <w:b/>
          <w:sz w:val="22"/>
          <w:szCs w:val="22"/>
          <w:lang w:eastAsia="pt-BR"/>
        </w:rPr>
        <w:t xml:space="preserve">05 </w:t>
      </w:r>
      <w:r w:rsidRPr="00C46ABC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C46ABC" w:rsidRPr="00C46ABC">
        <w:rPr>
          <w:rFonts w:ascii="Times New Roman" w:hAnsi="Times New Roman"/>
          <w:b/>
          <w:sz w:val="22"/>
          <w:szCs w:val="22"/>
          <w:lang w:eastAsia="pt-BR"/>
        </w:rPr>
        <w:t>cinco</w:t>
      </w:r>
      <w:r w:rsidRPr="00C46ABC">
        <w:rPr>
          <w:rFonts w:ascii="Times New Roman" w:hAnsi="Times New Roman"/>
          <w:b/>
          <w:sz w:val="22"/>
          <w:szCs w:val="22"/>
          <w:lang w:eastAsia="pt-BR"/>
        </w:rPr>
        <w:t>) ausência</w:t>
      </w:r>
      <w:r w:rsidR="00C46ABC" w:rsidRPr="00C46ABC">
        <w:rPr>
          <w:rFonts w:ascii="Times New Roman" w:hAnsi="Times New Roman"/>
          <w:b/>
          <w:sz w:val="22"/>
          <w:szCs w:val="22"/>
          <w:lang w:eastAsia="pt-BR"/>
        </w:rPr>
        <w:t>s</w:t>
      </w:r>
      <w:r w:rsidRPr="00C46ABC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s</w:t>
      </w:r>
      <w:r w:rsidRPr="00C46ABC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s</w:t>
      </w:r>
      <w:r w:rsidRPr="00C46AB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Alvino Jara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C46ABC" w:rsidRPr="00C46ABC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Pr="00C46ABC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9001E3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001E3">
        <w:rPr>
          <w:rFonts w:ascii="Times New Roman" w:hAnsi="Times New Roman"/>
          <w:sz w:val="22"/>
          <w:szCs w:val="22"/>
        </w:rPr>
        <w:t xml:space="preserve">Porto Alegre – RS, </w:t>
      </w:r>
      <w:r w:rsidR="00247B43" w:rsidRPr="009001E3">
        <w:rPr>
          <w:rFonts w:ascii="Times New Roman" w:hAnsi="Times New Roman"/>
          <w:sz w:val="22"/>
          <w:szCs w:val="22"/>
        </w:rPr>
        <w:t>26</w:t>
      </w:r>
      <w:r w:rsidR="00EC23EA" w:rsidRPr="009001E3">
        <w:rPr>
          <w:rFonts w:ascii="Times New Roman" w:hAnsi="Times New Roman"/>
          <w:sz w:val="22"/>
          <w:szCs w:val="22"/>
        </w:rPr>
        <w:t xml:space="preserve"> </w:t>
      </w:r>
      <w:r w:rsidRPr="009001E3">
        <w:rPr>
          <w:rFonts w:ascii="Times New Roman" w:hAnsi="Times New Roman"/>
          <w:sz w:val="22"/>
          <w:szCs w:val="22"/>
        </w:rPr>
        <w:t xml:space="preserve">de </w:t>
      </w:r>
      <w:r w:rsidR="00247B43" w:rsidRPr="009001E3">
        <w:rPr>
          <w:rFonts w:ascii="Times New Roman" w:hAnsi="Times New Roman"/>
          <w:sz w:val="22"/>
          <w:szCs w:val="22"/>
        </w:rPr>
        <w:t xml:space="preserve">outubro </w:t>
      </w:r>
      <w:r w:rsidRPr="009001E3">
        <w:rPr>
          <w:rFonts w:ascii="Times New Roman" w:hAnsi="Times New Roman"/>
          <w:sz w:val="22"/>
          <w:szCs w:val="22"/>
        </w:rPr>
        <w:t>de 2018.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C46ABC" w:rsidRDefault="00C46ABC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19498C" w:rsidRPr="009001E3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9001E3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9001E3" w:rsidRDefault="00C46ABC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9001E3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FB6C18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310342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91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E074E" w:rsidRPr="00D73832" w:rsidRDefault="001E074E" w:rsidP="001E074E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074E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E074E" w:rsidRPr="00D73832" w:rsidRDefault="001E074E" w:rsidP="001E074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691095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E074E" w:rsidRPr="00D73832" w:rsidRDefault="001E074E" w:rsidP="001E074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1E074E">
              <w:rPr>
                <w:rFonts w:ascii="Times New Roman" w:hAnsi="Times New Roman"/>
                <w:b/>
                <w:sz w:val="20"/>
                <w:szCs w:val="22"/>
              </w:rPr>
              <w:t>91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1E074E">
              <w:rPr>
                <w:rFonts w:ascii="Times New Roman" w:hAnsi="Times New Roman"/>
                <w:sz w:val="20"/>
                <w:szCs w:val="22"/>
              </w:rPr>
              <w:t>23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/</w:t>
            </w:r>
            <w:r w:rsidR="00247B43">
              <w:rPr>
                <w:rFonts w:ascii="Times New Roman" w:hAnsi="Times New Roman"/>
                <w:sz w:val="20"/>
                <w:szCs w:val="22"/>
              </w:rPr>
              <w:t>1</w:t>
            </w:r>
            <w:r w:rsidR="001E074E">
              <w:rPr>
                <w:rFonts w:ascii="Times New Roman" w:hAnsi="Times New Roman"/>
                <w:sz w:val="20"/>
                <w:szCs w:val="22"/>
              </w:rPr>
              <w:t>1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A86EB9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B574B5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217DAD">
              <w:rPr>
                <w:rFonts w:ascii="Times New Roman" w:hAnsi="Times New Roman"/>
                <w:b/>
                <w:sz w:val="20"/>
                <w:szCs w:val="22"/>
              </w:rPr>
              <w:t>98</w:t>
            </w:r>
            <w:r w:rsidR="001E074E">
              <w:rPr>
                <w:rFonts w:ascii="Times New Roman" w:hAnsi="Times New Roman"/>
                <w:b/>
                <w:sz w:val="20"/>
                <w:szCs w:val="22"/>
              </w:rPr>
              <w:t>7</w:t>
            </w:r>
            <w:r w:rsidR="00B574B5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7A50E6" w:rsidRPr="007A50E6">
              <w:rPr>
                <w:rFonts w:ascii="Times New Roman" w:hAnsi="Times New Roman"/>
                <w:sz w:val="20"/>
                <w:szCs w:val="22"/>
              </w:rPr>
              <w:t xml:space="preserve">Dispõe sobre a apreciação do requerimento de registro profissional de MAURO SLOMP, com diploma de graduação em Arquitetura expedido em 05/07/2002 pela </w:t>
            </w:r>
            <w:proofErr w:type="spellStart"/>
            <w:r w:rsidR="007A50E6" w:rsidRPr="007A50E6">
              <w:rPr>
                <w:rFonts w:ascii="Times New Roman" w:hAnsi="Times New Roman"/>
                <w:sz w:val="20"/>
                <w:szCs w:val="22"/>
              </w:rPr>
              <w:t>University</w:t>
            </w:r>
            <w:proofErr w:type="spellEnd"/>
            <w:r w:rsidR="007A50E6" w:rsidRPr="007A50E6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="007A50E6" w:rsidRPr="007A50E6">
              <w:rPr>
                <w:rFonts w:ascii="Times New Roman" w:hAnsi="Times New Roman"/>
                <w:sz w:val="20"/>
                <w:szCs w:val="22"/>
              </w:rPr>
              <w:t>of</w:t>
            </w:r>
            <w:proofErr w:type="spellEnd"/>
            <w:r w:rsidR="007A50E6" w:rsidRPr="007A50E6">
              <w:rPr>
                <w:rFonts w:ascii="Times New Roman" w:hAnsi="Times New Roman"/>
                <w:sz w:val="20"/>
                <w:szCs w:val="22"/>
              </w:rPr>
              <w:t xml:space="preserve"> North London, da cidade de Londres, na Inglaterra, e revalidado pela Universidade Federal do Rio Grand</w:t>
            </w:r>
            <w:r w:rsidR="007A50E6">
              <w:rPr>
                <w:rFonts w:ascii="Times New Roman" w:hAnsi="Times New Roman"/>
                <w:sz w:val="20"/>
                <w:szCs w:val="22"/>
              </w:rPr>
              <w:t>e do Sul em 24 de março de 2015</w:t>
            </w:r>
            <w:r w:rsidR="0074511D" w:rsidRPr="0074511D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0C6FE4" w:rsidRPr="00FB6C18" w:rsidRDefault="000C6FE4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69109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91095">
              <w:rPr>
                <w:rFonts w:ascii="Times New Roman" w:hAnsi="Times New Roman"/>
                <w:sz w:val="20"/>
                <w:szCs w:val="22"/>
              </w:rPr>
              <w:t>13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 w:rsidR="0063348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106DD">
              <w:rPr>
                <w:rFonts w:ascii="Times New Roman" w:hAnsi="Times New Roman"/>
                <w:sz w:val="20"/>
                <w:szCs w:val="22"/>
              </w:rPr>
              <w:t>0</w:t>
            </w:r>
            <w:r w:rsidR="00691095">
              <w:rPr>
                <w:rFonts w:ascii="Times New Roman" w:hAnsi="Times New Roman"/>
                <w:sz w:val="20"/>
                <w:szCs w:val="22"/>
              </w:rPr>
              <w:t>5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4F3AED"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1E0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46AB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46A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-903108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E92428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5"/>
  </w:num>
  <w:num w:numId="5">
    <w:abstractNumId w:val="9"/>
  </w:num>
  <w:num w:numId="6">
    <w:abstractNumId w:val="15"/>
  </w:num>
  <w:num w:numId="7">
    <w:abstractNumId w:val="14"/>
  </w:num>
  <w:num w:numId="8">
    <w:abstractNumId w:val="1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  <w:num w:numId="13">
    <w:abstractNumId w:val="4"/>
  </w:num>
  <w:num w:numId="14">
    <w:abstractNumId w:val="12"/>
  </w:num>
  <w:num w:numId="15">
    <w:abstractNumId w:val="1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12B1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C6FE4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9498C"/>
    <w:rsid w:val="001B5148"/>
    <w:rsid w:val="001B5F62"/>
    <w:rsid w:val="001B6FB9"/>
    <w:rsid w:val="001D0622"/>
    <w:rsid w:val="001D7A29"/>
    <w:rsid w:val="001E074E"/>
    <w:rsid w:val="001E56D2"/>
    <w:rsid w:val="001F61E5"/>
    <w:rsid w:val="00216C06"/>
    <w:rsid w:val="00217DAD"/>
    <w:rsid w:val="00220A16"/>
    <w:rsid w:val="00220BDB"/>
    <w:rsid w:val="002448C0"/>
    <w:rsid w:val="00247B43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0342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96E57"/>
    <w:rsid w:val="004A3A07"/>
    <w:rsid w:val="004B3023"/>
    <w:rsid w:val="004B5A5C"/>
    <w:rsid w:val="004C3048"/>
    <w:rsid w:val="004D1039"/>
    <w:rsid w:val="004D75DA"/>
    <w:rsid w:val="004E062B"/>
    <w:rsid w:val="004F15C8"/>
    <w:rsid w:val="004F3AED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3843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326C4"/>
    <w:rsid w:val="00633481"/>
    <w:rsid w:val="00633BEB"/>
    <w:rsid w:val="006340C8"/>
    <w:rsid w:val="00637577"/>
    <w:rsid w:val="00654333"/>
    <w:rsid w:val="00661135"/>
    <w:rsid w:val="00662475"/>
    <w:rsid w:val="0066674D"/>
    <w:rsid w:val="00690C35"/>
    <w:rsid w:val="00691095"/>
    <w:rsid w:val="0069229F"/>
    <w:rsid w:val="00695335"/>
    <w:rsid w:val="006B670F"/>
    <w:rsid w:val="006C14F3"/>
    <w:rsid w:val="006C75E7"/>
    <w:rsid w:val="006D2981"/>
    <w:rsid w:val="006E4AA0"/>
    <w:rsid w:val="006F251A"/>
    <w:rsid w:val="006F4E9B"/>
    <w:rsid w:val="006F6327"/>
    <w:rsid w:val="00700C48"/>
    <w:rsid w:val="00731BBD"/>
    <w:rsid w:val="007375FB"/>
    <w:rsid w:val="00740E14"/>
    <w:rsid w:val="0074511D"/>
    <w:rsid w:val="00750C46"/>
    <w:rsid w:val="0075194D"/>
    <w:rsid w:val="00761571"/>
    <w:rsid w:val="0076286B"/>
    <w:rsid w:val="00767157"/>
    <w:rsid w:val="00776B7B"/>
    <w:rsid w:val="00777A75"/>
    <w:rsid w:val="00786A03"/>
    <w:rsid w:val="007A50E6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D4752"/>
    <w:rsid w:val="008E1728"/>
    <w:rsid w:val="008F159C"/>
    <w:rsid w:val="009001E3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B5DB8"/>
    <w:rsid w:val="009C55B9"/>
    <w:rsid w:val="009C581F"/>
    <w:rsid w:val="009D0886"/>
    <w:rsid w:val="009D0CD8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574B5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46ABC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0065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20F4-756C-4E7E-A134-A1434B3A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1307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9</cp:revision>
  <cp:lastPrinted>2018-03-29T19:04:00Z</cp:lastPrinted>
  <dcterms:created xsi:type="dcterms:W3CDTF">2018-10-23T19:04:00Z</dcterms:created>
  <dcterms:modified xsi:type="dcterms:W3CDTF">2018-11-27T16:06:00Z</dcterms:modified>
</cp:coreProperties>
</file>