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966231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66231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966231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66231" w:rsidRPr="00044DD9" w:rsidTr="00F35F4C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66231" w:rsidRPr="00966231" w:rsidRDefault="00966231" w:rsidP="00966231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6623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66231" w:rsidRPr="00966231" w:rsidRDefault="0015432F" w:rsidP="009662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66231" w:rsidRPr="00044DD9" w:rsidTr="00F35F4C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66231" w:rsidRPr="00966231" w:rsidRDefault="00966231" w:rsidP="0096623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6623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66231" w:rsidRPr="00966231" w:rsidRDefault="0015432F" w:rsidP="001543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Homologa a </w:t>
            </w:r>
            <w:r w:rsidRPr="0015432F">
              <w:rPr>
                <w:rFonts w:ascii="Times New Roman" w:hAnsi="Times New Roman"/>
                <w:sz w:val="22"/>
                <w:szCs w:val="22"/>
              </w:rPr>
              <w:t>permanência das entidades componentes do Colegiado das Entidades Estaduais de Arquitetos e Urbanistas do CAU/RS relacionadas nos incisos IV, V, VI e VII do artigo 168 do Regimento Interno do CAU/RS</w:t>
            </w:r>
            <w:r w:rsidR="00246AC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27FEC">
        <w:rPr>
          <w:rFonts w:ascii="Times New Roman" w:hAnsi="Times New Roman"/>
          <w:sz w:val="22"/>
          <w:szCs w:val="22"/>
          <w:lang w:eastAsia="pt-BR"/>
        </w:rPr>
        <w:t>97</w:t>
      </w:r>
      <w:r w:rsidR="00E265C1">
        <w:rPr>
          <w:rFonts w:ascii="Times New Roman" w:hAnsi="Times New Roman"/>
          <w:sz w:val="22"/>
          <w:szCs w:val="22"/>
          <w:lang w:eastAsia="pt-BR"/>
        </w:rPr>
        <w:t>4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15432F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15432F">
        <w:rPr>
          <w:rFonts w:ascii="Times New Roman" w:hAnsi="Times New Roman"/>
          <w:sz w:val="20"/>
          <w:szCs w:val="22"/>
        </w:rPr>
        <w:t>Homologa a permanência das entidades componentes do Colegiado das Entidades Estaduais de Arquitetos e Urbanistas do CAU/RS relacionadas nos incisos IV, V, VI e VII do artigo 168 do Regimento Interno do CAU/RS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Pr="003D0CE9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3D0CE9">
        <w:rPr>
          <w:rFonts w:ascii="Times New Roman" w:hAnsi="Times New Roman"/>
          <w:sz w:val="22"/>
          <w:szCs w:val="22"/>
        </w:rPr>
        <w:t>29,</w:t>
      </w:r>
      <w:r w:rsidRPr="003D0CE9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827FEC" w:rsidRPr="003D0CE9">
        <w:rPr>
          <w:rFonts w:ascii="Times New Roman" w:hAnsi="Times New Roman"/>
          <w:sz w:val="22"/>
          <w:szCs w:val="22"/>
        </w:rPr>
        <w:t xml:space="preserve">26 de outubro </w:t>
      </w:r>
      <w:r w:rsidRPr="003D0CE9">
        <w:rPr>
          <w:rFonts w:ascii="Times New Roman" w:hAnsi="Times New Roman"/>
          <w:sz w:val="22"/>
          <w:szCs w:val="22"/>
        </w:rPr>
        <w:t xml:space="preserve">de 2018; </w:t>
      </w:r>
    </w:p>
    <w:p w:rsidR="00966231" w:rsidRPr="003D0CE9" w:rsidRDefault="00966231" w:rsidP="0096623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6AC5" w:rsidRPr="003D0CE9" w:rsidRDefault="00246AC5" w:rsidP="00246AC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D0CE9">
        <w:rPr>
          <w:rFonts w:ascii="Times New Roman" w:hAnsi="Times New Roman"/>
          <w:sz w:val="22"/>
          <w:szCs w:val="22"/>
          <w:lang w:eastAsia="pt-BR"/>
        </w:rPr>
        <w:t>Considerando os artigos 96, Inciso VII, 116, 168 e 174 do Regimento Interno do CAU/RS, que estabelece</w:t>
      </w:r>
      <w:r w:rsidR="00EB389F" w:rsidRPr="003D0CE9">
        <w:rPr>
          <w:rFonts w:ascii="Times New Roman" w:hAnsi="Times New Roman"/>
          <w:sz w:val="22"/>
          <w:szCs w:val="22"/>
          <w:lang w:eastAsia="pt-BR"/>
        </w:rPr>
        <w:t>m</w:t>
      </w:r>
      <w:r w:rsidRPr="003D0CE9">
        <w:rPr>
          <w:rFonts w:ascii="Times New Roman" w:hAnsi="Times New Roman"/>
          <w:sz w:val="22"/>
          <w:szCs w:val="22"/>
          <w:lang w:eastAsia="pt-BR"/>
        </w:rPr>
        <w:t>:</w:t>
      </w:r>
    </w:p>
    <w:p w:rsidR="00EB389F" w:rsidRPr="003D0CE9" w:rsidRDefault="00EB389F" w:rsidP="00246AC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  <w:lang w:eastAsia="pt-BR"/>
        </w:rPr>
        <w:t xml:space="preserve"> </w:t>
      </w:r>
      <w:r w:rsidRPr="003D0CE9">
        <w:rPr>
          <w:rFonts w:ascii="Times New Roman" w:hAnsi="Times New Roman"/>
          <w:i/>
          <w:sz w:val="22"/>
          <w:szCs w:val="22"/>
        </w:rPr>
        <w:t>Art. 96. Para cumprir a finalidade de zelar pelo funcionamento do CAU/RS, em suas organizações e administrações, respeitado o disposto nos artigos 24, 33 e 34 da Lei n° 12.378, de 31 de dezembro de 2010, competirá à Comissão de Organização e Administração do CAU/R</w:t>
      </w:r>
      <w:r w:rsidR="00EB389F" w:rsidRPr="003D0CE9">
        <w:rPr>
          <w:rFonts w:ascii="Times New Roman" w:hAnsi="Times New Roman"/>
          <w:i/>
          <w:sz w:val="22"/>
          <w:szCs w:val="22"/>
        </w:rPr>
        <w:t>S, no âmbito de sua competência</w:t>
      </w:r>
    </w:p>
    <w:p w:rsidR="00EB389F" w:rsidRPr="003D0CE9" w:rsidRDefault="00EB389F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...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VIII - apreciar e deliberar sobre regularidade e admissão de entidades no Colegiado das Entidades Estaduais ou Distritais de Arquitetos e Urbanistas do CAU/RS, conforme atos normativos do CAU/BR;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...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Art. 116. As deliberações exaradas pelas comissões ordinárias e especiais serão encaminhadas à Presidência, com vistas ao conhecimento, providências, apreciação, aprovação ou homologação pelo Plenário, conforme o caso.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...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Art. 168. O CEAU-CAU/RS terá a seguinte composição: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....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IV - um representante da entidade Associação de Arquitetos de Interiores do Rio Grande do Sul – AAI;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V - um representante da entidade Associação Brasileira dos Escritórios de Arquitetura / Rio Grande do Sul – AsBEA/RS;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VI - um representante da entidade Instituto de Arquitetos do Brasil, Departamento do Rio Grande do Sul – IAB/RS;</w:t>
      </w:r>
    </w:p>
    <w:p w:rsidR="00246AC5" w:rsidRPr="003D0CE9" w:rsidRDefault="00246AC5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VII - um representante da entidade Sindicato dos Arquitetos no Estado do Rio Grande do Sul – SAERGS.</w:t>
      </w:r>
    </w:p>
    <w:p w:rsidR="00EB389F" w:rsidRPr="003D0CE9" w:rsidRDefault="00EB389F" w:rsidP="00246AC5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...</w:t>
      </w:r>
    </w:p>
    <w:p w:rsidR="00EB389F" w:rsidRPr="003D0CE9" w:rsidRDefault="00EB389F" w:rsidP="00EB389F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Art. 174. A permanência de entidades no CEAU-CAU/RS estará condicionada a situação de regularidade dessas junto aos CAU/RS.</w:t>
      </w:r>
    </w:p>
    <w:p w:rsidR="00EB389F" w:rsidRPr="003D0CE9" w:rsidRDefault="00EB389F" w:rsidP="00EB389F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t>§1° A situação de regularidade de todas as entidades membros do CEAU-CAU/RS será verificada no primeiro trimestre do ano subsequente às eleições para conselheiro, com a apresentação dos documentos constantes nas alíneas “a” a “d” do §1° do art. 170, em até 30 (trinta) dias da notificação pelo CAU/RS.</w:t>
      </w:r>
    </w:p>
    <w:p w:rsidR="00EB389F" w:rsidRPr="003D0CE9" w:rsidRDefault="00EB389F" w:rsidP="00EB389F">
      <w:pPr>
        <w:jc w:val="both"/>
        <w:rPr>
          <w:rFonts w:ascii="Times New Roman" w:hAnsi="Times New Roman"/>
          <w:i/>
          <w:sz w:val="22"/>
          <w:szCs w:val="22"/>
        </w:rPr>
      </w:pPr>
    </w:p>
    <w:p w:rsidR="00246AC5" w:rsidRPr="003D0CE9" w:rsidRDefault="00EB389F" w:rsidP="00EB389F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 w:rsidRPr="003D0CE9">
        <w:rPr>
          <w:rFonts w:ascii="Times New Roman" w:hAnsi="Times New Roman"/>
          <w:i/>
          <w:sz w:val="22"/>
          <w:szCs w:val="22"/>
        </w:rPr>
        <w:lastRenderedPageBreak/>
        <w:t>§2° No caso de eleição de diretoria ou alteração de sua composição, a entidade deverá informar ao CAU/RS e encaminhar os documentos constantes nas alíneas “b” e “c” do §1° art. 170, no prazo de até 45 (quarenta e cinco) dias após o pleito ou alteração de composição.</w:t>
      </w:r>
    </w:p>
    <w:p w:rsidR="00EB389F" w:rsidRPr="003D0CE9" w:rsidRDefault="00EB389F" w:rsidP="00EB389F">
      <w:pPr>
        <w:jc w:val="both"/>
        <w:rPr>
          <w:rFonts w:ascii="Times New Roman" w:hAnsi="Times New Roman"/>
          <w:i/>
          <w:sz w:val="22"/>
          <w:szCs w:val="22"/>
        </w:rPr>
      </w:pPr>
    </w:p>
    <w:p w:rsidR="00966231" w:rsidRPr="003D0CE9" w:rsidRDefault="00F37004" w:rsidP="0096623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D0CE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966231" w:rsidRPr="003D0CE9">
        <w:rPr>
          <w:rFonts w:ascii="Times New Roman" w:hAnsi="Times New Roman"/>
          <w:sz w:val="22"/>
          <w:szCs w:val="22"/>
          <w:lang w:eastAsia="pt-BR"/>
        </w:rPr>
        <w:t xml:space="preserve">o Processo Administrativo </w:t>
      </w:r>
      <w:r w:rsidR="0015432F" w:rsidRPr="003D0CE9">
        <w:rPr>
          <w:rFonts w:ascii="Times New Roman" w:hAnsi="Times New Roman"/>
          <w:sz w:val="22"/>
          <w:szCs w:val="22"/>
          <w:lang w:eastAsia="pt-BR"/>
        </w:rPr>
        <w:t>n</w:t>
      </w:r>
      <w:r w:rsidR="00966231" w:rsidRPr="003D0CE9">
        <w:rPr>
          <w:rFonts w:ascii="Times New Roman" w:hAnsi="Times New Roman"/>
          <w:sz w:val="22"/>
          <w:szCs w:val="22"/>
          <w:lang w:eastAsia="pt-BR"/>
        </w:rPr>
        <w:t xml:space="preserve">º 083/2018, que </w:t>
      </w:r>
      <w:r w:rsidR="009135FE" w:rsidRPr="003D0CE9">
        <w:rPr>
          <w:rFonts w:ascii="Times New Roman" w:hAnsi="Times New Roman"/>
          <w:sz w:val="22"/>
          <w:szCs w:val="22"/>
          <w:lang w:eastAsia="pt-BR"/>
        </w:rPr>
        <w:t xml:space="preserve">faz a juntada da documentação apresentada pelas entidades para fins de análise quanto a regularidade visando a </w:t>
      </w:r>
      <w:r w:rsidR="00966231" w:rsidRPr="003D0CE9">
        <w:rPr>
          <w:rFonts w:ascii="Times New Roman" w:hAnsi="Times New Roman"/>
          <w:sz w:val="22"/>
          <w:szCs w:val="22"/>
          <w:lang w:eastAsia="pt-BR"/>
        </w:rPr>
        <w:t>Permanência no CEAU-CAU/RS;</w:t>
      </w:r>
    </w:p>
    <w:p w:rsidR="00966231" w:rsidRPr="003D0CE9" w:rsidRDefault="00966231" w:rsidP="0096623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135FE" w:rsidRPr="003D0CE9" w:rsidRDefault="00966231" w:rsidP="009135FE">
      <w:p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9135FE" w:rsidRPr="003D0CE9">
        <w:rPr>
          <w:rFonts w:ascii="Times New Roman" w:hAnsi="Times New Roman"/>
          <w:sz w:val="22"/>
          <w:szCs w:val="22"/>
          <w:lang w:eastAsia="pt-BR"/>
        </w:rPr>
        <w:t xml:space="preserve">a </w:t>
      </w:r>
      <w:r w:rsidR="002F13B8" w:rsidRPr="003D0CE9">
        <w:rPr>
          <w:rFonts w:ascii="Times New Roman" w:hAnsi="Times New Roman"/>
          <w:sz w:val="22"/>
          <w:szCs w:val="22"/>
          <w:lang w:eastAsia="pt-BR"/>
        </w:rPr>
        <w:t>Deliberação n</w:t>
      </w:r>
      <w:r w:rsidR="009135FE" w:rsidRPr="003D0CE9">
        <w:rPr>
          <w:rFonts w:ascii="Times New Roman" w:hAnsi="Times New Roman"/>
          <w:sz w:val="22"/>
          <w:szCs w:val="22"/>
          <w:lang w:eastAsia="pt-BR"/>
        </w:rPr>
        <w:t>º 007/2018 – COA-CAU/RS que deliberou pela</w:t>
      </w:r>
      <w:r w:rsidR="009135FE" w:rsidRPr="003D0CE9">
        <w:rPr>
          <w:rFonts w:ascii="Times New Roman" w:hAnsi="Times New Roman"/>
          <w:sz w:val="22"/>
          <w:szCs w:val="22"/>
        </w:rPr>
        <w:t xml:space="preserve"> regularidade da documentação apresentada pelas entidades e pela permanência das mesmas no Colegiado das Entidades Estaduais de Arquitetos e Urbanistas do CAU/RS;</w:t>
      </w:r>
    </w:p>
    <w:p w:rsidR="009135FE" w:rsidRPr="003D0CE9" w:rsidRDefault="009135FE" w:rsidP="009135FE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966231" w:rsidRPr="003D0CE9" w:rsidRDefault="00966231" w:rsidP="0096623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D0CE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966231" w:rsidRPr="003D0CE9" w:rsidRDefault="00966231" w:rsidP="0096623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6231" w:rsidRPr="003D0CE9" w:rsidRDefault="00966231" w:rsidP="00966231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 xml:space="preserve">Pela permanência das entidades componentes do Colegiado das Entidades Estaduais de Arquitetos e Urbanistas do CAU/RS relacionadas nos incisos IV, V, VI e VII do artigo 168 do Regimento Interno do CAU/RS, as quais sejam: </w:t>
      </w:r>
    </w:p>
    <w:p w:rsidR="00966231" w:rsidRPr="003D0CE9" w:rsidRDefault="00966231" w:rsidP="00966231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 xml:space="preserve">Associação de Arquitetos de Interiores do Rio Grande do Sul – AAI Brasil/RS; </w:t>
      </w:r>
    </w:p>
    <w:p w:rsidR="00966231" w:rsidRPr="003D0CE9" w:rsidRDefault="00966231" w:rsidP="00966231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>Associação Brasileira dos Escritórios de Arquitetura / Rio Grande do Sul – AsBEA/RS;</w:t>
      </w:r>
    </w:p>
    <w:p w:rsidR="00966231" w:rsidRPr="003D0CE9" w:rsidRDefault="00966231" w:rsidP="00966231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>Instituto de Arquitetos do Brasil, Departamento do Rio Grande do Sul – IAB/RS;</w:t>
      </w:r>
    </w:p>
    <w:p w:rsidR="00966231" w:rsidRPr="003D0CE9" w:rsidRDefault="00966231" w:rsidP="00966231">
      <w:pPr>
        <w:pStyle w:val="PargrafodaLista"/>
        <w:numPr>
          <w:ilvl w:val="1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 xml:space="preserve">Sindicato dos Arquitetos no Estado do Rio Grande do Sul – SAERGS. </w:t>
      </w:r>
    </w:p>
    <w:p w:rsidR="00966231" w:rsidRPr="003D0CE9" w:rsidRDefault="00966231" w:rsidP="00966231">
      <w:pPr>
        <w:ind w:left="1080"/>
        <w:jc w:val="both"/>
        <w:rPr>
          <w:rFonts w:ascii="Times New Roman" w:hAnsi="Times New Roman"/>
          <w:sz w:val="22"/>
          <w:szCs w:val="22"/>
        </w:rPr>
      </w:pPr>
    </w:p>
    <w:p w:rsidR="00966231" w:rsidRPr="003D0CE9" w:rsidRDefault="009135FE" w:rsidP="00966231">
      <w:pPr>
        <w:pStyle w:val="PargrafodaLista"/>
        <w:numPr>
          <w:ilvl w:val="0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>Informar as entidades acima relacionadas, acerca desta decisão</w:t>
      </w:r>
      <w:r w:rsidR="00966231" w:rsidRPr="003D0CE9">
        <w:rPr>
          <w:rFonts w:ascii="Times New Roman" w:hAnsi="Times New Roman"/>
          <w:sz w:val="22"/>
          <w:szCs w:val="22"/>
        </w:rPr>
        <w:t>.</w:t>
      </w:r>
    </w:p>
    <w:p w:rsidR="00973052" w:rsidRPr="003D0CE9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3D0CE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3D0CE9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Pr="003D0CE9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F2FD5" w:rsidRPr="003D0CE9" w:rsidRDefault="000F2FD5" w:rsidP="00E265C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D0CE9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265C1" w:rsidRPr="003D0CE9">
        <w:rPr>
          <w:rFonts w:ascii="Times New Roman" w:hAnsi="Times New Roman"/>
          <w:b/>
          <w:sz w:val="22"/>
          <w:szCs w:val="22"/>
          <w:lang w:eastAsia="pt-BR"/>
        </w:rPr>
        <w:t>15 (quinze)</w:t>
      </w:r>
      <w:r w:rsidRPr="003D0CE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3D0CE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Alvino Jara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Claudio Fischer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Emílio Merino Dominguez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265C1" w:rsidRPr="003D0CE9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 da conselheira Roberta Krahe Edelweiss e </w:t>
      </w:r>
      <w:r w:rsidR="00E265C1" w:rsidRPr="003D0CE9">
        <w:rPr>
          <w:rFonts w:ascii="Times New Roman" w:hAnsi="Times New Roman"/>
          <w:b/>
          <w:sz w:val="22"/>
          <w:szCs w:val="22"/>
          <w:lang w:eastAsia="pt-BR"/>
        </w:rPr>
        <w:t>02 (duas) ausências</w:t>
      </w:r>
      <w:r w:rsidR="00E265C1" w:rsidRPr="003D0CE9">
        <w:rPr>
          <w:rFonts w:ascii="Times New Roman" w:hAnsi="Times New Roman"/>
          <w:sz w:val="22"/>
          <w:szCs w:val="22"/>
          <w:lang w:eastAsia="pt-BR"/>
        </w:rPr>
        <w:t xml:space="preserve"> dos conselheiros Raquel Rhoden Bresolin e Rui Mineiro.</w:t>
      </w:r>
    </w:p>
    <w:p w:rsidR="00E012F8" w:rsidRPr="003D0CE9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Pr="003D0CE9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3D0CE9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3D0CE9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3D0CE9">
        <w:rPr>
          <w:rFonts w:ascii="Times New Roman" w:hAnsi="Times New Roman"/>
          <w:sz w:val="22"/>
          <w:szCs w:val="22"/>
        </w:rPr>
        <w:t xml:space="preserve">Porto Alegre – RS, </w:t>
      </w:r>
      <w:r w:rsidR="009135FE" w:rsidRPr="003D0CE9">
        <w:rPr>
          <w:rFonts w:ascii="Times New Roman" w:hAnsi="Times New Roman"/>
          <w:sz w:val="22"/>
          <w:szCs w:val="22"/>
        </w:rPr>
        <w:t>26</w:t>
      </w:r>
      <w:r w:rsidRPr="003D0CE9">
        <w:rPr>
          <w:rFonts w:ascii="Times New Roman" w:hAnsi="Times New Roman"/>
          <w:sz w:val="22"/>
          <w:szCs w:val="22"/>
        </w:rPr>
        <w:t xml:space="preserve"> de </w:t>
      </w:r>
      <w:r w:rsidR="009135FE" w:rsidRPr="003D0CE9">
        <w:rPr>
          <w:rFonts w:ascii="Times New Roman" w:hAnsi="Times New Roman"/>
          <w:sz w:val="22"/>
          <w:szCs w:val="22"/>
        </w:rPr>
        <w:t xml:space="preserve">outubro </w:t>
      </w:r>
      <w:r w:rsidRPr="003D0CE9">
        <w:rPr>
          <w:rFonts w:ascii="Times New Roman" w:hAnsi="Times New Roman"/>
          <w:sz w:val="22"/>
          <w:szCs w:val="22"/>
        </w:rPr>
        <w:t>de 2018.</w:t>
      </w:r>
    </w:p>
    <w:p w:rsidR="0006310F" w:rsidRPr="003D0CE9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3D0CE9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3D0CE9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3D0CE9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3D0CE9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3D0CE9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3D0CE9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 w:rsidRPr="003D0CE9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06310F" w:rsidRPr="00FB6C18" w:rsidRDefault="0006310F" w:rsidP="0006310F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827FEC" w:rsidRPr="00827FEC">
        <w:rPr>
          <w:rFonts w:ascii="Times New Roman" w:hAnsi="Times New Roman"/>
          <w:b/>
          <w:sz w:val="22"/>
          <w:szCs w:val="22"/>
        </w:rPr>
        <w:lastRenderedPageBreak/>
        <w:t>90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06310F" w:rsidRPr="00FB6C18" w:rsidRDefault="0006310F" w:rsidP="000631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F35F4C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F35F4C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F35F4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9135FE" w:rsidP="00827F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27FEC" w:rsidRPr="00FB6C18" w:rsidTr="00F35F4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E265C1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F35F4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F35F4C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F35F4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685B38" w:rsidP="00F35F4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>Reunião Plenária nº 90</w:t>
            </w:r>
          </w:p>
        </w:tc>
      </w:tr>
      <w:tr w:rsidR="0006310F" w:rsidRPr="00FB6C18" w:rsidTr="00F35F4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F35F4C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26/10</w:t>
            </w:r>
            <w:r w:rsidR="00AD4D12">
              <w:rPr>
                <w:rFonts w:ascii="Times New Roman" w:hAnsi="Times New Roman"/>
                <w:sz w:val="20"/>
                <w:szCs w:val="20"/>
              </w:rPr>
              <w:t>/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06310F" w:rsidRPr="00D12B4A" w:rsidRDefault="0006310F" w:rsidP="00F35F4C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4A069B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3D0CE9">
              <w:rPr>
                <w:rFonts w:ascii="Times New Roman" w:hAnsi="Times New Roman"/>
                <w:b/>
                <w:sz w:val="20"/>
                <w:szCs w:val="22"/>
              </w:rPr>
              <w:t>974</w:t>
            </w:r>
            <w:r w:rsidR="004A069B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AD4D12" w:rsidRPr="0015432F">
              <w:rPr>
                <w:rFonts w:ascii="Times New Roman" w:hAnsi="Times New Roman"/>
                <w:sz w:val="20"/>
                <w:szCs w:val="22"/>
              </w:rPr>
              <w:t>Homologa a permanência das entidades componentes do Colegiado das Entidades Estaduais de Arquitetos e Urbanistas do CAU/RS relacionadas nos incisos IV, V, VI e VII do artigo 168 do Regimento Interno do CAU/RS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10F" w:rsidRPr="00D12B4A" w:rsidRDefault="0006310F" w:rsidP="00F35F4C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F35F4C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BB409F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BB409F">
              <w:rPr>
                <w:rFonts w:ascii="Times New Roman" w:hAnsi="Times New Roman"/>
                <w:sz w:val="20"/>
                <w:szCs w:val="20"/>
              </w:rPr>
              <w:t>15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(0</w:t>
            </w:r>
            <w:r w:rsidR="00BB409F">
              <w:rPr>
                <w:rFonts w:ascii="Times New Roman" w:hAnsi="Times New Roman"/>
                <w:sz w:val="20"/>
                <w:szCs w:val="20"/>
              </w:rPr>
              <w:t>1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BB409F">
              <w:rPr>
                <w:rFonts w:ascii="Times New Roman" w:hAnsi="Times New Roman"/>
                <w:sz w:val="20"/>
                <w:szCs w:val="20"/>
              </w:rPr>
              <w:t>02</w:t>
            </w:r>
            <w:bookmarkStart w:id="0" w:name="_GoBack"/>
            <w:bookmarkEnd w:id="0"/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F35F4C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F35F4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F35F4C">
        <w:trPr>
          <w:trHeight w:val="257"/>
        </w:trPr>
        <w:tc>
          <w:tcPr>
            <w:tcW w:w="4530" w:type="dxa"/>
            <w:shd w:val="clear" w:color="auto" w:fill="D9D9D9"/>
          </w:tcPr>
          <w:p w:rsidR="0006310F" w:rsidRPr="00D12B4A" w:rsidRDefault="0006310F" w:rsidP="00F35F4C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0631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jc w:val="both"/>
        <w:rPr>
          <w:rFonts w:ascii="Times New Roman" w:hAnsi="Times New Roman"/>
          <w:sz w:val="22"/>
          <w:szCs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42" w:rsidRDefault="008A7642" w:rsidP="004C3048">
      <w:r>
        <w:separator/>
      </w:r>
    </w:p>
  </w:endnote>
  <w:endnote w:type="continuationSeparator" w:id="0">
    <w:p w:rsidR="008A7642" w:rsidRDefault="008A764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409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0CE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42" w:rsidRDefault="008A7642" w:rsidP="004C3048">
      <w:r>
        <w:separator/>
      </w:r>
    </w:p>
  </w:footnote>
  <w:footnote w:type="continuationSeparator" w:id="0">
    <w:p w:rsidR="008A7642" w:rsidRDefault="008A764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-845185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5432F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46AC5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13B8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0CE9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069B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2B35"/>
    <w:rsid w:val="006C75E7"/>
    <w:rsid w:val="006D2981"/>
    <w:rsid w:val="006F24E8"/>
    <w:rsid w:val="006F251A"/>
    <w:rsid w:val="006F4E9B"/>
    <w:rsid w:val="006F6327"/>
    <w:rsid w:val="00703812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A7642"/>
    <w:rsid w:val="008D4752"/>
    <w:rsid w:val="008E1728"/>
    <w:rsid w:val="008F1276"/>
    <w:rsid w:val="008F159C"/>
    <w:rsid w:val="009073DD"/>
    <w:rsid w:val="009135FE"/>
    <w:rsid w:val="009269BD"/>
    <w:rsid w:val="00930D3C"/>
    <w:rsid w:val="0093154B"/>
    <w:rsid w:val="009332E4"/>
    <w:rsid w:val="009347B2"/>
    <w:rsid w:val="0094228C"/>
    <w:rsid w:val="00944127"/>
    <w:rsid w:val="0094772A"/>
    <w:rsid w:val="0096088C"/>
    <w:rsid w:val="009643CB"/>
    <w:rsid w:val="00966231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D4D12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409F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12B4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265C1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389F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35F4C"/>
    <w:rsid w:val="00F37004"/>
    <w:rsid w:val="00F4620D"/>
    <w:rsid w:val="00F46AB6"/>
    <w:rsid w:val="00F55E0C"/>
    <w:rsid w:val="00F62212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31A29A-0F5B-4603-8ECC-3350EDCD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8EA7-8FD8-4DEE-81FF-7E29C535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9</cp:revision>
  <cp:lastPrinted>2018-07-04T14:39:00Z</cp:lastPrinted>
  <dcterms:created xsi:type="dcterms:W3CDTF">2018-03-15T20:36:00Z</dcterms:created>
  <dcterms:modified xsi:type="dcterms:W3CDTF">2018-10-26T15:27:00Z</dcterms:modified>
</cp:coreProperties>
</file>