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E90FF2" w:rsidRPr="00A80005" w:rsidTr="004B05E6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E90FF2" w:rsidRPr="00A80005" w:rsidRDefault="00E90FF2" w:rsidP="004B05E6">
            <w:pPr>
              <w:rPr>
                <w:rFonts w:ascii="Times New Roman" w:hAnsi="Times New Roman"/>
                <w:sz w:val="22"/>
                <w:szCs w:val="22"/>
              </w:rPr>
            </w:pPr>
            <w:r w:rsidRPr="00A80005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90FF2" w:rsidRPr="00A80005" w:rsidRDefault="00DF0223" w:rsidP="004B05E6">
            <w:pPr>
              <w:rPr>
                <w:rFonts w:ascii="Times New Roman" w:hAnsi="Times New Roman"/>
                <w:sz w:val="22"/>
                <w:szCs w:val="22"/>
              </w:rPr>
            </w:pPr>
            <w:r w:rsidRPr="00102255">
              <w:rPr>
                <w:rFonts w:ascii="Times New Roman" w:hAnsi="Times New Roman"/>
                <w:sz w:val="22"/>
                <w:szCs w:val="22"/>
              </w:rPr>
              <w:t>968317/2019</w:t>
            </w:r>
          </w:p>
        </w:tc>
      </w:tr>
      <w:tr w:rsidR="00E90FF2" w:rsidRPr="00A80005" w:rsidTr="004B05E6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E90FF2" w:rsidRPr="00A80005" w:rsidRDefault="00E90FF2" w:rsidP="004B05E6">
            <w:pPr>
              <w:rPr>
                <w:rFonts w:ascii="Times New Roman" w:hAnsi="Times New Roman"/>
                <w:sz w:val="22"/>
                <w:szCs w:val="22"/>
              </w:rPr>
            </w:pPr>
            <w:r w:rsidRPr="00A80005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90FF2" w:rsidRPr="005826E1" w:rsidRDefault="00DF0223" w:rsidP="004B05E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PATRÍCIA PASINI</w:t>
            </w:r>
          </w:p>
        </w:tc>
      </w:tr>
      <w:tr w:rsidR="00E90FF2" w:rsidRPr="00A80005" w:rsidTr="00DF0223">
        <w:trPr>
          <w:gridAfter w:val="1"/>
          <w:wAfter w:w="25" w:type="dxa"/>
          <w:trHeight w:hRule="exact" w:val="437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E90FF2" w:rsidRPr="00A80005" w:rsidRDefault="00E90FF2" w:rsidP="00E90F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000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90FF2" w:rsidRPr="005826E1" w:rsidRDefault="00DF0223" w:rsidP="00DF022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0223">
              <w:rPr>
                <w:rFonts w:ascii="Times New Roman" w:hAnsi="Times New Roman"/>
                <w:sz w:val="22"/>
                <w:szCs w:val="22"/>
              </w:rPr>
              <w:t>Homologa o Registro de Direito Autora</w:t>
            </w:r>
            <w:r>
              <w:rPr>
                <w:rFonts w:ascii="Times New Roman" w:hAnsi="Times New Roman"/>
                <w:sz w:val="22"/>
                <w:szCs w:val="22"/>
              </w:rPr>
              <w:t>l registrado no CAU/RS sob o n</w:t>
            </w:r>
            <w:r w:rsidRPr="00DF0223">
              <w:rPr>
                <w:rFonts w:ascii="Times New Roman" w:hAnsi="Times New Roman"/>
                <w:sz w:val="22"/>
                <w:szCs w:val="22"/>
              </w:rPr>
              <w:t>º 1773</w:t>
            </w:r>
            <w:r w:rsidR="00DB16B9" w:rsidRPr="0034353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0FF2" w:rsidRPr="006F3487" w:rsidTr="004B05E6">
        <w:trPr>
          <w:trHeight w:hRule="exact" w:val="408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E90FF2" w:rsidRPr="006F3487" w:rsidRDefault="00E90FF2" w:rsidP="00EA4CA0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DELIBERAÇÃO PLENÁRIA DP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/RS Nº</w:t>
            </w:r>
            <w:r w:rsidR="00DF0223">
              <w:rPr>
                <w:rFonts w:ascii="Times New Roman" w:hAnsi="Times New Roman"/>
                <w:b/>
                <w:sz w:val="22"/>
                <w:szCs w:val="22"/>
              </w:rPr>
              <w:t xml:space="preserve"> 110</w:t>
            </w:r>
            <w:r w:rsidR="00EA4CA0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</w:tr>
    </w:tbl>
    <w:p w:rsidR="00E90FF2" w:rsidRDefault="00E90FF2" w:rsidP="005455AE">
      <w:pPr>
        <w:ind w:right="275"/>
        <w:jc w:val="both"/>
        <w:rPr>
          <w:rFonts w:ascii="Times New Roman" w:hAnsi="Times New Roman"/>
          <w:b/>
        </w:rPr>
      </w:pPr>
    </w:p>
    <w:p w:rsidR="005826E1" w:rsidRPr="005826E1" w:rsidRDefault="00DF0223" w:rsidP="005826E1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DF0223">
        <w:rPr>
          <w:rFonts w:ascii="Times New Roman" w:hAnsi="Times New Roman"/>
          <w:sz w:val="20"/>
          <w:szCs w:val="22"/>
        </w:rPr>
        <w:t>Homologa o Registro de Direito Autoral reg</w:t>
      </w:r>
      <w:r>
        <w:rPr>
          <w:rFonts w:ascii="Times New Roman" w:hAnsi="Times New Roman"/>
          <w:sz w:val="20"/>
          <w:szCs w:val="22"/>
        </w:rPr>
        <w:t>istrado no CAU/RS sob o nº 1773</w:t>
      </w:r>
      <w:r w:rsidR="005826E1" w:rsidRPr="005826E1">
        <w:rPr>
          <w:rFonts w:ascii="Times New Roman" w:hAnsi="Times New Roman"/>
          <w:sz w:val="20"/>
          <w:szCs w:val="22"/>
        </w:rPr>
        <w:t>.</w:t>
      </w:r>
    </w:p>
    <w:p w:rsidR="00D75010" w:rsidRDefault="00D75010" w:rsidP="005455AE">
      <w:pPr>
        <w:ind w:left="4536" w:right="275"/>
        <w:jc w:val="both"/>
        <w:rPr>
          <w:rFonts w:ascii="Times New Roman" w:hAnsi="Times New Roman"/>
          <w:sz w:val="20"/>
        </w:rPr>
      </w:pPr>
    </w:p>
    <w:p w:rsidR="00D75010" w:rsidRPr="00DF0223" w:rsidRDefault="00D75010" w:rsidP="005455AE">
      <w:pPr>
        <w:ind w:right="275"/>
        <w:jc w:val="both"/>
        <w:rPr>
          <w:rFonts w:ascii="Times New Roman" w:hAnsi="Times New Roman"/>
          <w:sz w:val="22"/>
        </w:rPr>
      </w:pPr>
      <w:r w:rsidRPr="00DF0223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DF0223">
        <w:rPr>
          <w:rFonts w:ascii="Times New Roman" w:hAnsi="Times New Roman"/>
          <w:sz w:val="22"/>
        </w:rPr>
        <w:t>29</w:t>
      </w:r>
      <w:r w:rsidRPr="00DF0223">
        <w:rPr>
          <w:rFonts w:ascii="Times New Roman" w:hAnsi="Times New Roman"/>
          <w:sz w:val="22"/>
        </w:rPr>
        <w:t xml:space="preserve">, Inciso </w:t>
      </w:r>
      <w:r w:rsidR="00E4654E" w:rsidRPr="00DF0223">
        <w:rPr>
          <w:rFonts w:ascii="Times New Roman" w:hAnsi="Times New Roman"/>
          <w:sz w:val="22"/>
        </w:rPr>
        <w:t>L</w:t>
      </w:r>
      <w:r w:rsidRPr="00DF0223">
        <w:rPr>
          <w:rFonts w:ascii="Times New Roman" w:hAnsi="Times New Roman"/>
          <w:sz w:val="22"/>
        </w:rPr>
        <w:t>XI</w:t>
      </w:r>
      <w:r w:rsidR="00E4654E" w:rsidRPr="00DF0223">
        <w:rPr>
          <w:rFonts w:ascii="Times New Roman" w:hAnsi="Times New Roman"/>
          <w:sz w:val="22"/>
        </w:rPr>
        <w:t>V</w:t>
      </w:r>
      <w:r w:rsidRPr="00DF0223">
        <w:rPr>
          <w:rFonts w:ascii="Times New Roman" w:hAnsi="Times New Roman"/>
          <w:sz w:val="22"/>
        </w:rPr>
        <w:t>, do Regimento Interno do CAU/RS</w:t>
      </w:r>
      <w:r w:rsidR="00450CEC" w:rsidRPr="00DF0223">
        <w:rPr>
          <w:rFonts w:ascii="Times New Roman" w:hAnsi="Times New Roman"/>
          <w:sz w:val="22"/>
        </w:rPr>
        <w:t xml:space="preserve"> reunido ordinariamente no Salão de Eventos do Moinho Office, localizado à Av. Dom Joaquim, 1515, no bairro Tres Vendas em Pelotas - RS, no dia 29 de novembro de 2019;</w:t>
      </w:r>
    </w:p>
    <w:p w:rsidR="005826E1" w:rsidRPr="0034353D" w:rsidRDefault="005826E1" w:rsidP="005455AE">
      <w:pPr>
        <w:ind w:right="275"/>
        <w:jc w:val="both"/>
        <w:rPr>
          <w:rFonts w:ascii="Times New Roman" w:hAnsi="Times New Roman"/>
        </w:rPr>
      </w:pPr>
    </w:p>
    <w:p w:rsidR="00DF0223" w:rsidRPr="00CA75CD" w:rsidRDefault="00DF0223" w:rsidP="00DF022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Considerando que o artigo 7º, X, da Lei n.º 9.610/1998, dispõe: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“Art. 7º São obras intelectuais protegidas as criações do espírito, expressas por qualquer meio ou fixadas em qualquer suporte, tangível ou intangível, conhecido ou que se invente no futuro, tais como: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(...)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X - os projetos, esboços e obras plásticas concernentes à geografia, engenharia, topografia, arquitetura, paisagismo, cenografia e ciência;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(...)”.</w:t>
      </w:r>
    </w:p>
    <w:p w:rsidR="00DF0223" w:rsidRPr="00CA75CD" w:rsidRDefault="00DF0223" w:rsidP="00DF022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F0223" w:rsidRPr="00CA75CD" w:rsidRDefault="00DF0223" w:rsidP="00DF022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Considerando que a Resolução n.º 67 do CAU/BR determina, em seus artigos 8º e 9º que: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“Art. 8° O registro deverá ser solicitado pelo arquiteto e urbanista por meio de requerimento específico disponível no ambiente profissional do Sistema de Informação e Comunicação do Conselho de Arquitetura e Urbanismo (SICCAU).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Parágrafo único. O requerimento a que se refere o caput deverá ser instruído com cópia, certificada digitalmente, do correspondente projeto ou trabalho técnico de criação em Arquitetura e Urbanismo, com descrição de suas características essenciais.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Art. 9° O requerimento constituirá processo administrativo a ser submetido à apreciação da Comissão de Exercício Profissional do Conselho de Arquitetura e Urbanismo da Unidade da Federação (CEP-CAU/UF) pertinente, que, após o exame dos autos, deliberará acerca do registro requerido.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§ 1° A CEP-CAU/UF, quando julgar necessário, poderá efetuar diligências ou requisitar outros documentos para subsidiar sua análise e decisão acerca da matéria.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§ 2° Caso não exista CEP no CAU/UF pertinente, a matéria passará à competência da instância do Conselho que possua as atribuições dessa comissão, ou, não havendo tal instância, será submetida à apreciação e deliberação do Plenário do Conselho.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§ 3° É competente para o registro de obra intelectual de Arquitetura e Urbanismo o CAU/UF do local da residência do arquiteto e urbanista requerente”.</w:t>
      </w:r>
    </w:p>
    <w:p w:rsidR="00DF0223" w:rsidRPr="00CA75CD" w:rsidRDefault="00DF0223" w:rsidP="00DF022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F0223" w:rsidRPr="00CA75CD" w:rsidRDefault="00DF0223" w:rsidP="00DF022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Considerando a Deliberação Plenária n.º 600/2016, que homologou o Termo de Responsabilidade a ser assinado pelo Requerente do Registro de Direito Autoral;</w:t>
      </w:r>
    </w:p>
    <w:p w:rsidR="00DF0223" w:rsidRPr="00CA75CD" w:rsidRDefault="00DF0223" w:rsidP="00DF022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F0223" w:rsidRPr="00CA75CD" w:rsidRDefault="00DF0223" w:rsidP="00DF022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Considerando que o artigo 12, da Resolução nº 67 do CAU/BR, determina que: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“Art. 12. Deferido o registro, este será cadastrado no SICCAU com os seguintes dados: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I - número de ordem;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II - data do registro;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III - identificação do autor ou, se for o caso, dos coautores;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lastRenderedPageBreak/>
        <w:t>IV - identificação e descrição da obra intelectual registrada”.</w:t>
      </w:r>
    </w:p>
    <w:p w:rsidR="0034353D" w:rsidRPr="0034353D" w:rsidRDefault="0034353D" w:rsidP="0034353D">
      <w:pPr>
        <w:jc w:val="both"/>
        <w:rPr>
          <w:rFonts w:ascii="Times New Roman" w:hAnsi="Times New Roman"/>
        </w:rPr>
      </w:pPr>
    </w:p>
    <w:p w:rsidR="0034353D" w:rsidRPr="00DF0223" w:rsidRDefault="0034353D" w:rsidP="0034353D">
      <w:pPr>
        <w:jc w:val="both"/>
        <w:rPr>
          <w:rFonts w:ascii="Times New Roman" w:hAnsi="Times New Roman"/>
          <w:sz w:val="22"/>
        </w:rPr>
      </w:pPr>
      <w:r w:rsidRPr="00DF0223">
        <w:rPr>
          <w:rFonts w:ascii="Times New Roman" w:hAnsi="Times New Roman"/>
          <w:sz w:val="22"/>
        </w:rPr>
        <w:t>Considerando, por fim, a Deliberaç</w:t>
      </w:r>
      <w:r w:rsidR="00DF0223">
        <w:rPr>
          <w:rFonts w:ascii="Times New Roman" w:hAnsi="Times New Roman"/>
          <w:sz w:val="22"/>
        </w:rPr>
        <w:t xml:space="preserve">ão </w:t>
      </w:r>
      <w:r w:rsidRPr="00DF0223">
        <w:rPr>
          <w:rFonts w:ascii="Times New Roman" w:hAnsi="Times New Roman"/>
          <w:sz w:val="22"/>
        </w:rPr>
        <w:t xml:space="preserve">nº </w:t>
      </w:r>
      <w:r w:rsidR="00DF0223">
        <w:rPr>
          <w:rFonts w:ascii="Times New Roman" w:hAnsi="Times New Roman"/>
          <w:sz w:val="22"/>
        </w:rPr>
        <w:t>076</w:t>
      </w:r>
      <w:r w:rsidRPr="00DF0223">
        <w:rPr>
          <w:rFonts w:ascii="Times New Roman" w:hAnsi="Times New Roman"/>
          <w:sz w:val="22"/>
        </w:rPr>
        <w:t>/2019 da CEP-CAU/RS.</w:t>
      </w:r>
    </w:p>
    <w:p w:rsidR="005455AE" w:rsidRPr="0034353D" w:rsidRDefault="005455AE" w:rsidP="005455AE">
      <w:pPr>
        <w:ind w:right="275"/>
        <w:jc w:val="both"/>
        <w:rPr>
          <w:rFonts w:ascii="Times New Roman" w:hAnsi="Times New Roman"/>
        </w:rPr>
      </w:pPr>
    </w:p>
    <w:p w:rsidR="000C0AF5" w:rsidRPr="0034353D" w:rsidRDefault="000C0AF5" w:rsidP="005455AE">
      <w:pPr>
        <w:ind w:right="842"/>
        <w:jc w:val="both"/>
        <w:rPr>
          <w:rFonts w:ascii="Times New Roman" w:hAnsi="Times New Roman"/>
          <w:b/>
        </w:rPr>
      </w:pPr>
      <w:r w:rsidRPr="0034353D">
        <w:rPr>
          <w:rFonts w:ascii="Times New Roman" w:hAnsi="Times New Roman"/>
          <w:b/>
        </w:rPr>
        <w:t>DELIBEROU</w:t>
      </w:r>
      <w:r w:rsidR="00101A51" w:rsidRPr="0034353D">
        <w:rPr>
          <w:rFonts w:ascii="Times New Roman" w:hAnsi="Times New Roman"/>
          <w:b/>
        </w:rPr>
        <w:t xml:space="preserve"> por</w:t>
      </w:r>
      <w:r w:rsidRPr="0034353D">
        <w:rPr>
          <w:rFonts w:ascii="Times New Roman" w:hAnsi="Times New Roman"/>
          <w:b/>
        </w:rPr>
        <w:t>:</w:t>
      </w:r>
    </w:p>
    <w:p w:rsidR="000C0AF5" w:rsidRPr="0034353D" w:rsidRDefault="000C0AF5" w:rsidP="005455AE">
      <w:pPr>
        <w:ind w:right="275"/>
        <w:jc w:val="both"/>
        <w:rPr>
          <w:rFonts w:ascii="Times New Roman" w:hAnsi="Times New Roman"/>
          <w:b/>
        </w:rPr>
      </w:pPr>
    </w:p>
    <w:p w:rsidR="00DF0223" w:rsidRDefault="00DF0223" w:rsidP="00DF0223">
      <w:pPr>
        <w:pStyle w:val="PargrafodaLista"/>
        <w:numPr>
          <w:ilvl w:val="0"/>
          <w:numId w:val="7"/>
        </w:numPr>
        <w:jc w:val="both"/>
        <w:rPr>
          <w:rFonts w:ascii="Times New Roman" w:eastAsiaTheme="minorHAnsi" w:hAnsi="Times New Roman"/>
          <w:color w:val="000000"/>
          <w:sz w:val="22"/>
        </w:rPr>
      </w:pPr>
      <w:r w:rsidRPr="00DF0223">
        <w:rPr>
          <w:rFonts w:ascii="Times New Roman" w:eastAsiaTheme="minorHAnsi" w:hAnsi="Times New Roman"/>
          <w:color w:val="000000"/>
          <w:sz w:val="22"/>
        </w:rPr>
        <w:t>Homologar o Registro de Direito Autoral re</w:t>
      </w:r>
      <w:r>
        <w:rPr>
          <w:rFonts w:ascii="Times New Roman" w:eastAsiaTheme="minorHAnsi" w:hAnsi="Times New Roman"/>
          <w:color w:val="000000"/>
          <w:sz w:val="22"/>
        </w:rPr>
        <w:t>gistrado no CAU/RS sob o n.º 1773</w:t>
      </w:r>
      <w:r w:rsidRPr="00DF0223">
        <w:rPr>
          <w:rFonts w:ascii="Times New Roman" w:eastAsiaTheme="minorHAnsi" w:hAnsi="Times New Roman"/>
          <w:color w:val="000000"/>
          <w:sz w:val="22"/>
        </w:rPr>
        <w:t xml:space="preserve">, conforme requerimento apresentado pela Arquiteta e Urbanista PATRÍCIA PASINI, registro CAU n° </w:t>
      </w:r>
      <w:r w:rsidRPr="00A66584">
        <w:rPr>
          <w:rFonts w:ascii="Times New Roman" w:hAnsi="Times New Roman"/>
          <w:sz w:val="22"/>
          <w:szCs w:val="22"/>
        </w:rPr>
        <w:t>A58187-9</w:t>
      </w:r>
      <w:r w:rsidRPr="00DF0223">
        <w:rPr>
          <w:rFonts w:ascii="Times New Roman" w:eastAsiaTheme="minorHAnsi" w:hAnsi="Times New Roman"/>
          <w:color w:val="000000"/>
          <w:sz w:val="22"/>
        </w:rPr>
        <w:t xml:space="preserve">, protocolado em </w:t>
      </w:r>
      <w:r>
        <w:rPr>
          <w:rFonts w:ascii="Times New Roman" w:hAnsi="Times New Roman"/>
          <w:sz w:val="22"/>
          <w:szCs w:val="22"/>
        </w:rPr>
        <w:t xml:space="preserve">17 de outubro </w:t>
      </w:r>
      <w:r w:rsidRPr="00DF0223">
        <w:rPr>
          <w:rFonts w:ascii="Times New Roman" w:eastAsiaTheme="minorHAnsi" w:hAnsi="Times New Roman"/>
          <w:color w:val="000000"/>
          <w:sz w:val="22"/>
        </w:rPr>
        <w:t>de 2019;</w:t>
      </w:r>
    </w:p>
    <w:p w:rsidR="00DF0223" w:rsidRPr="00DF0223" w:rsidRDefault="00DF0223" w:rsidP="00DF0223">
      <w:pPr>
        <w:pStyle w:val="PargrafodaLista"/>
        <w:jc w:val="both"/>
        <w:rPr>
          <w:rFonts w:ascii="Times New Roman" w:eastAsiaTheme="minorHAnsi" w:hAnsi="Times New Roman"/>
          <w:color w:val="000000"/>
          <w:sz w:val="22"/>
        </w:rPr>
      </w:pPr>
    </w:p>
    <w:p w:rsidR="00DF0223" w:rsidRDefault="00DF0223" w:rsidP="00DF0223">
      <w:pPr>
        <w:pStyle w:val="PargrafodaLista"/>
        <w:numPr>
          <w:ilvl w:val="0"/>
          <w:numId w:val="7"/>
        </w:numPr>
        <w:jc w:val="both"/>
        <w:rPr>
          <w:rFonts w:ascii="Times New Roman" w:eastAsiaTheme="minorHAnsi" w:hAnsi="Times New Roman"/>
          <w:color w:val="000000"/>
          <w:sz w:val="22"/>
        </w:rPr>
      </w:pPr>
      <w:r w:rsidRPr="00DF0223">
        <w:rPr>
          <w:rFonts w:ascii="Times New Roman" w:eastAsiaTheme="minorHAnsi" w:hAnsi="Times New Roman"/>
          <w:color w:val="000000"/>
          <w:sz w:val="22"/>
        </w:rPr>
        <w:t xml:space="preserve">Determinar a assinatura do Termo de Responsabilidade pelo Requerente e cadastro do Registro de Direito Autoral no SICCAU, na forma do artigo </w:t>
      </w:r>
      <w:r>
        <w:rPr>
          <w:rFonts w:ascii="Times New Roman" w:eastAsiaTheme="minorHAnsi" w:hAnsi="Times New Roman"/>
          <w:color w:val="000000"/>
          <w:sz w:val="22"/>
        </w:rPr>
        <w:t>12 da Resolução nº 67 do CAU/BR;</w:t>
      </w:r>
    </w:p>
    <w:p w:rsidR="00DF0223" w:rsidRDefault="00DF0223" w:rsidP="00DF0223">
      <w:pPr>
        <w:pStyle w:val="PargrafodaLista"/>
        <w:jc w:val="both"/>
        <w:rPr>
          <w:rFonts w:ascii="Times New Roman" w:hAnsi="Times New Roman"/>
          <w:sz w:val="22"/>
          <w:lang w:eastAsia="pt-BR"/>
        </w:rPr>
      </w:pPr>
    </w:p>
    <w:p w:rsidR="0034353D" w:rsidRPr="00DF0223" w:rsidRDefault="0034353D" w:rsidP="0034353D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lang w:eastAsia="pt-BR"/>
        </w:rPr>
      </w:pPr>
      <w:r w:rsidRPr="00DF0223">
        <w:rPr>
          <w:rFonts w:ascii="Times New Roman" w:hAnsi="Times New Roman"/>
          <w:sz w:val="22"/>
          <w:lang w:eastAsia="pt-BR"/>
        </w:rPr>
        <w:t>Encaminhar esta deliberação para publicação no sítio eletrônico do CAU/RS.</w:t>
      </w:r>
    </w:p>
    <w:p w:rsidR="0034353D" w:rsidRPr="00DF0223" w:rsidRDefault="0034353D" w:rsidP="0034353D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5B134E" w:rsidRPr="00305630" w:rsidRDefault="005B134E" w:rsidP="005B134E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305630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5B134E" w:rsidRPr="00E26E64" w:rsidRDefault="005B134E" w:rsidP="005B134E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5B134E" w:rsidRDefault="005B134E" w:rsidP="00F87A98">
      <w:pPr>
        <w:ind w:right="133"/>
        <w:jc w:val="both"/>
        <w:rPr>
          <w:rFonts w:ascii="Times New Roman" w:hAnsi="Times New Roman"/>
          <w:sz w:val="22"/>
          <w:szCs w:val="22"/>
        </w:rPr>
      </w:pPr>
      <w:r w:rsidRPr="009232DE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12</w:t>
      </w:r>
      <w:r w:rsidRPr="009232DE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doze</w:t>
      </w:r>
      <w:r w:rsidRPr="009232DE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="00F87A98" w:rsidRPr="00F87A98">
        <w:rPr>
          <w:rFonts w:ascii="Times New Roman" w:hAnsi="Times New Roman"/>
          <w:sz w:val="22"/>
          <w:szCs w:val="22"/>
        </w:rPr>
        <w:t>Alvino Jara, Claudio Fischer, Helenice Macedo do Couto, José Arth</w:t>
      </w:r>
      <w:r w:rsidR="00F87A98">
        <w:rPr>
          <w:rFonts w:ascii="Times New Roman" w:hAnsi="Times New Roman"/>
          <w:sz w:val="22"/>
          <w:szCs w:val="22"/>
        </w:rPr>
        <w:t>ur Fell, Matias Revello Vazquez</w:t>
      </w:r>
      <w:r w:rsidR="00F87A98" w:rsidRPr="00F87A98">
        <w:rPr>
          <w:rFonts w:ascii="Times New Roman" w:hAnsi="Times New Roman"/>
          <w:sz w:val="22"/>
          <w:szCs w:val="22"/>
        </w:rPr>
        <w:t>, Oritz Adriano Adams de Campos, Paulo Fernando do Amaral Fontana, Alexandre Couto Giorgi, Priscila Terra Quesada, Marcia Elizabeth Martins</w:t>
      </w:r>
      <w:r w:rsidR="00F87A98">
        <w:rPr>
          <w:rFonts w:ascii="Times New Roman" w:hAnsi="Times New Roman"/>
          <w:sz w:val="22"/>
          <w:szCs w:val="22"/>
        </w:rPr>
        <w:t xml:space="preserve">, </w:t>
      </w:r>
      <w:r w:rsidR="00F87A98" w:rsidRPr="00F87A98">
        <w:rPr>
          <w:rFonts w:ascii="Times New Roman" w:hAnsi="Times New Roman"/>
          <w:sz w:val="22"/>
          <w:szCs w:val="22"/>
        </w:rPr>
        <w:t>Rômulo Plentz Giralt e Rui Mineiro</w:t>
      </w:r>
      <w:r w:rsidR="00F87A98">
        <w:rPr>
          <w:rFonts w:ascii="Times New Roman" w:hAnsi="Times New Roman"/>
          <w:sz w:val="22"/>
          <w:szCs w:val="22"/>
        </w:rPr>
        <w:t xml:space="preserve">, 02 (duas) abstenções dos Conselheiros </w:t>
      </w:r>
      <w:r w:rsidR="00F87A98" w:rsidRPr="00F87A98">
        <w:rPr>
          <w:rFonts w:ascii="Times New Roman" w:hAnsi="Times New Roman"/>
          <w:sz w:val="22"/>
          <w:szCs w:val="22"/>
        </w:rPr>
        <w:t>Roberta Krahe Edelweiss</w:t>
      </w:r>
      <w:r w:rsidR="00F87A98">
        <w:rPr>
          <w:rFonts w:ascii="Times New Roman" w:hAnsi="Times New Roman"/>
          <w:sz w:val="22"/>
          <w:szCs w:val="22"/>
        </w:rPr>
        <w:t xml:space="preserve"> e Maurício Zuchetti</w:t>
      </w:r>
      <w:r w:rsidR="00F87A98" w:rsidRPr="009232DE">
        <w:rPr>
          <w:rFonts w:ascii="Times New Roman" w:hAnsi="Times New Roman"/>
          <w:sz w:val="22"/>
          <w:szCs w:val="22"/>
        </w:rPr>
        <w:t xml:space="preserve"> </w:t>
      </w:r>
      <w:r w:rsidRPr="009232DE">
        <w:rPr>
          <w:rFonts w:ascii="Times New Roman" w:hAnsi="Times New Roman"/>
          <w:sz w:val="22"/>
          <w:szCs w:val="22"/>
        </w:rPr>
        <w:t>e 0</w:t>
      </w:r>
      <w:r w:rsidR="00F87A98">
        <w:rPr>
          <w:rFonts w:ascii="Times New Roman" w:hAnsi="Times New Roman"/>
          <w:sz w:val="22"/>
          <w:szCs w:val="22"/>
        </w:rPr>
        <w:t>4</w:t>
      </w:r>
      <w:r w:rsidRPr="009232DE">
        <w:rPr>
          <w:rFonts w:ascii="Times New Roman" w:hAnsi="Times New Roman"/>
          <w:sz w:val="22"/>
          <w:szCs w:val="22"/>
        </w:rPr>
        <w:t xml:space="preserve"> (</w:t>
      </w:r>
      <w:r w:rsidR="00F87A98">
        <w:rPr>
          <w:rFonts w:ascii="Times New Roman" w:hAnsi="Times New Roman"/>
          <w:sz w:val="22"/>
          <w:szCs w:val="22"/>
        </w:rPr>
        <w:t>quatro</w:t>
      </w:r>
      <w:r w:rsidRPr="009232DE">
        <w:rPr>
          <w:rFonts w:ascii="Times New Roman" w:hAnsi="Times New Roman"/>
          <w:sz w:val="22"/>
          <w:szCs w:val="22"/>
        </w:rPr>
        <w:t xml:space="preserve">) ausências dos Conselheiros </w:t>
      </w:r>
      <w:r w:rsidR="00F87A98" w:rsidRPr="00F87A98">
        <w:rPr>
          <w:rFonts w:ascii="Times New Roman" w:hAnsi="Times New Roman"/>
          <w:sz w:val="22"/>
          <w:szCs w:val="22"/>
        </w:rPr>
        <w:t>Carlos Fabiano Santos Pi</w:t>
      </w:r>
      <w:r w:rsidR="00F87A98">
        <w:rPr>
          <w:rFonts w:ascii="Times New Roman" w:hAnsi="Times New Roman"/>
          <w:sz w:val="22"/>
          <w:szCs w:val="22"/>
        </w:rPr>
        <w:t>tzer, Renata Camilo Maraschin,</w:t>
      </w:r>
      <w:r w:rsidR="00F87A98" w:rsidRPr="00F87A98">
        <w:rPr>
          <w:rFonts w:ascii="Times New Roman" w:hAnsi="Times New Roman"/>
          <w:sz w:val="22"/>
          <w:szCs w:val="22"/>
        </w:rPr>
        <w:t xml:space="preserve"> Rodrigo Rintzel e Jorge </w:t>
      </w:r>
      <w:proofErr w:type="spellStart"/>
      <w:r w:rsidR="00F87A98" w:rsidRPr="00F87A98">
        <w:rPr>
          <w:rFonts w:ascii="Times New Roman" w:hAnsi="Times New Roman"/>
          <w:sz w:val="22"/>
          <w:szCs w:val="22"/>
        </w:rPr>
        <w:t>Luíz</w:t>
      </w:r>
      <w:proofErr w:type="spellEnd"/>
      <w:r w:rsidR="00F87A98" w:rsidRPr="00F87A98">
        <w:rPr>
          <w:rFonts w:ascii="Times New Roman" w:hAnsi="Times New Roman"/>
          <w:sz w:val="22"/>
          <w:szCs w:val="22"/>
        </w:rPr>
        <w:t xml:space="preserve"> Stocker Júnior</w:t>
      </w:r>
      <w:r w:rsidRPr="009232DE">
        <w:rPr>
          <w:rFonts w:ascii="Times New Roman" w:hAnsi="Times New Roman"/>
          <w:sz w:val="22"/>
          <w:szCs w:val="22"/>
        </w:rPr>
        <w:t>.</w:t>
      </w:r>
    </w:p>
    <w:p w:rsidR="000C0AF5" w:rsidRPr="0034353D" w:rsidRDefault="000C0AF5" w:rsidP="005455AE">
      <w:pPr>
        <w:ind w:right="842"/>
        <w:jc w:val="both"/>
        <w:rPr>
          <w:rFonts w:ascii="Times New Roman" w:hAnsi="Times New Roman"/>
        </w:rPr>
      </w:pPr>
      <w:bookmarkStart w:id="0" w:name="_GoBack"/>
      <w:bookmarkEnd w:id="0"/>
    </w:p>
    <w:p w:rsidR="000C3467" w:rsidRPr="0034353D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</w:rPr>
      </w:pPr>
    </w:p>
    <w:p w:rsidR="00A54A64" w:rsidRPr="00DF0223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DF0223">
        <w:rPr>
          <w:rFonts w:ascii="Times New Roman" w:hAnsi="Times New Roman"/>
          <w:sz w:val="22"/>
        </w:rPr>
        <w:t xml:space="preserve">Porto Alegre – RS, </w:t>
      </w:r>
      <w:r w:rsidR="00436D6D" w:rsidRPr="00DF0223">
        <w:rPr>
          <w:rFonts w:ascii="Times New Roman" w:hAnsi="Times New Roman"/>
          <w:sz w:val="22"/>
        </w:rPr>
        <w:t>29</w:t>
      </w:r>
      <w:r w:rsidR="002B2C5D" w:rsidRPr="00DF0223">
        <w:rPr>
          <w:rFonts w:ascii="Times New Roman" w:hAnsi="Times New Roman"/>
          <w:sz w:val="22"/>
        </w:rPr>
        <w:t xml:space="preserve"> de </w:t>
      </w:r>
      <w:r w:rsidR="00436D6D" w:rsidRPr="00DF0223">
        <w:rPr>
          <w:rFonts w:ascii="Times New Roman" w:hAnsi="Times New Roman"/>
          <w:sz w:val="22"/>
        </w:rPr>
        <w:t xml:space="preserve">novembro </w:t>
      </w:r>
      <w:r w:rsidR="002B2C5D" w:rsidRPr="00DF0223">
        <w:rPr>
          <w:rFonts w:ascii="Times New Roman" w:hAnsi="Times New Roman"/>
          <w:sz w:val="22"/>
        </w:rPr>
        <w:t>de 2019.</w:t>
      </w:r>
    </w:p>
    <w:p w:rsidR="00450CEC" w:rsidRPr="00DF0223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50CEC" w:rsidRPr="00DF0223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50CEC" w:rsidRPr="00DF0223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A54A64" w:rsidRPr="00DF0223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A54A64" w:rsidRPr="00DF0223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DF0223">
        <w:rPr>
          <w:rFonts w:ascii="Times New Roman" w:hAnsi="Times New Roman"/>
          <w:sz w:val="22"/>
        </w:rPr>
        <w:t>TIAGO HOLZMANN DA SILVA</w:t>
      </w:r>
    </w:p>
    <w:p w:rsidR="00A54A64" w:rsidRPr="00DF0223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DF0223">
        <w:rPr>
          <w:rFonts w:ascii="Times New Roman" w:hAnsi="Times New Roman"/>
          <w:sz w:val="22"/>
        </w:rPr>
        <w:t>Presidente do CAU/RS</w:t>
      </w:r>
    </w:p>
    <w:p w:rsidR="0034353D" w:rsidRDefault="008A7B21" w:rsidP="009B6004">
      <w:pPr>
        <w:tabs>
          <w:tab w:val="left" w:pos="1418"/>
        </w:tabs>
        <w:jc w:val="center"/>
        <w:rPr>
          <w:rFonts w:ascii="Times New Roman" w:hAnsi="Times New Roman"/>
          <w:sz w:val="22"/>
        </w:rPr>
      </w:pPr>
      <w:r w:rsidRPr="00DF0223">
        <w:rPr>
          <w:rFonts w:ascii="Times New Roman" w:hAnsi="Times New Roman"/>
          <w:sz w:val="22"/>
        </w:rPr>
        <w:br w:type="page"/>
      </w:r>
    </w:p>
    <w:p w:rsidR="00E06B09" w:rsidRDefault="00E06B09" w:rsidP="005455AE">
      <w:pPr>
        <w:ind w:right="842"/>
        <w:jc w:val="both"/>
        <w:rPr>
          <w:rFonts w:ascii="Times New Roman" w:hAnsi="Times New Roman"/>
          <w:sz w:val="22"/>
        </w:rPr>
      </w:pPr>
    </w:p>
    <w:p w:rsidR="00E06B09" w:rsidRPr="006F3487" w:rsidRDefault="00436D6D" w:rsidP="005455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103</w:t>
      </w:r>
      <w:r w:rsidR="00E06B09" w:rsidRPr="006F3487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E06B09" w:rsidRPr="006F3487" w:rsidRDefault="00E06B09" w:rsidP="005455A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6B09" w:rsidRPr="006F3487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06B09" w:rsidRPr="006F3487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239"/>
      </w:tblGrid>
      <w:tr w:rsidR="000C3467" w:rsidRPr="006F3487" w:rsidTr="009B6004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RPr="006F3487" w:rsidTr="009B6004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F87A98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F87A98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F87A98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F87A98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F87A98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F87A98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F87A98" w:rsidP="00F87A9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F87A98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F87A98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F87A98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F87A98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6F3487" w:rsidRDefault="00F87A98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F87A98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F87A98" w:rsidP="00F87A9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F87A98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F87A98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3B7669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3B7669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F87A98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E06B09" w:rsidRPr="006F3487" w:rsidRDefault="00E06B09" w:rsidP="005455A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917"/>
        <w:gridCol w:w="4268"/>
      </w:tblGrid>
      <w:tr w:rsidR="000C3467" w:rsidRPr="006F3487" w:rsidTr="009B6004">
        <w:trPr>
          <w:trHeight w:val="257"/>
        </w:trPr>
        <w:tc>
          <w:tcPr>
            <w:tcW w:w="9185" w:type="dxa"/>
            <w:gridSpan w:val="2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3B7669" w:rsidRPr="00A35EDD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3467" w:rsidRPr="006F3487" w:rsidTr="009B6004">
        <w:trPr>
          <w:trHeight w:val="257"/>
        </w:trPr>
        <w:tc>
          <w:tcPr>
            <w:tcW w:w="9185" w:type="dxa"/>
            <w:gridSpan w:val="2"/>
            <w:shd w:val="clear" w:color="auto" w:fill="D9D9D9"/>
          </w:tcPr>
          <w:p w:rsidR="000C3467" w:rsidRPr="00A35EDD" w:rsidRDefault="000C3467" w:rsidP="00436D6D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</w:t>
            </w:r>
            <w:r w:rsidR="00436D6D" w:rsidRPr="00A35EDD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rdinária nº </w:t>
            </w:r>
            <w:r w:rsidR="00436D6D" w:rsidRPr="00A35EDD">
              <w:rPr>
                <w:rFonts w:ascii="Times New Roman" w:hAnsi="Times New Roman"/>
                <w:b/>
                <w:sz w:val="20"/>
                <w:szCs w:val="20"/>
              </w:rPr>
              <w:t>103</w:t>
            </w:r>
          </w:p>
          <w:p w:rsidR="003B7669" w:rsidRPr="00A35EDD" w:rsidRDefault="003B7669" w:rsidP="00436D6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6F3487" w:rsidTr="009B6004">
        <w:trPr>
          <w:trHeight w:val="257"/>
        </w:trPr>
        <w:tc>
          <w:tcPr>
            <w:tcW w:w="9185" w:type="dxa"/>
            <w:gridSpan w:val="2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436D6D" w:rsidRPr="00A35EDD">
              <w:rPr>
                <w:rFonts w:ascii="Times New Roman" w:hAnsi="Times New Roman"/>
                <w:b/>
                <w:sz w:val="20"/>
                <w:szCs w:val="20"/>
              </w:rPr>
              <w:t>29/11</w:t>
            </w:r>
            <w:r w:rsidR="00487979" w:rsidRPr="00A35EDD"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</w:p>
          <w:p w:rsidR="003B7669" w:rsidRPr="00A35EDD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3467" w:rsidRDefault="000C3467" w:rsidP="005455AE">
            <w:pPr>
              <w:tabs>
                <w:tab w:val="left" w:pos="1252"/>
              </w:tabs>
              <w:rPr>
                <w:rFonts w:ascii="Times New Roman" w:hAnsi="Times New Roman"/>
                <w:sz w:val="22"/>
                <w:szCs w:val="22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3B7669" w:rsidRPr="00A35EDD">
              <w:rPr>
                <w:rFonts w:ascii="Times New Roman" w:hAnsi="Times New Roman"/>
                <w:b/>
                <w:sz w:val="20"/>
                <w:szCs w:val="20"/>
              </w:rPr>
              <w:t>DPO-RS 110</w:t>
            </w:r>
            <w:r w:rsidR="00F87A9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547287" w:rsidRPr="00A35EDD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3B7669"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2019 - </w:t>
            </w:r>
            <w:r w:rsidR="009B6004" w:rsidRPr="009B6004">
              <w:rPr>
                <w:rFonts w:ascii="Times New Roman" w:hAnsi="Times New Roman"/>
                <w:sz w:val="22"/>
                <w:szCs w:val="22"/>
              </w:rPr>
              <w:t>Homologa o Registro de Direito Autoral registrado no CAU/RS sob o nº 1773</w:t>
            </w:r>
            <w:r w:rsidR="0034353D" w:rsidRPr="0034353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4353D" w:rsidRPr="00A35EDD" w:rsidRDefault="0034353D" w:rsidP="005455AE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6F3487" w:rsidTr="009B6004">
        <w:trPr>
          <w:trHeight w:val="277"/>
        </w:trPr>
        <w:tc>
          <w:tcPr>
            <w:tcW w:w="9185" w:type="dxa"/>
            <w:gridSpan w:val="2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 w:rsidR="00F87A98">
              <w:rPr>
                <w:rFonts w:ascii="Times New Roman" w:hAnsi="Times New Roman"/>
                <w:sz w:val="20"/>
                <w:szCs w:val="20"/>
              </w:rPr>
              <w:t>12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 w:rsidR="00F87A98">
              <w:rPr>
                <w:rFonts w:ascii="Times New Roman" w:hAnsi="Times New Roman"/>
                <w:sz w:val="20"/>
                <w:szCs w:val="20"/>
              </w:rPr>
              <w:t>02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 w:rsidR="00F87A98">
              <w:rPr>
                <w:rFonts w:ascii="Times New Roman" w:hAnsi="Times New Roman"/>
                <w:sz w:val="20"/>
                <w:szCs w:val="20"/>
              </w:rPr>
              <w:t>04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 w:rsidR="00F87A98">
              <w:rPr>
                <w:rFonts w:ascii="Times New Roman" w:hAnsi="Times New Roman"/>
                <w:sz w:val="20"/>
                <w:szCs w:val="20"/>
              </w:rPr>
              <w:t>18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B7669" w:rsidRPr="00A35EDD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6F3487" w:rsidTr="009B6004">
        <w:trPr>
          <w:trHeight w:val="257"/>
        </w:trPr>
        <w:tc>
          <w:tcPr>
            <w:tcW w:w="9185" w:type="dxa"/>
            <w:gridSpan w:val="2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3B7669" w:rsidRPr="00A35EDD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6F3487" w:rsidTr="009B6004">
        <w:trPr>
          <w:trHeight w:val="257"/>
        </w:trPr>
        <w:tc>
          <w:tcPr>
            <w:tcW w:w="4917" w:type="dxa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268" w:type="dxa"/>
            <w:shd w:val="clear" w:color="auto" w:fill="D9D9D9"/>
          </w:tcPr>
          <w:p w:rsidR="000C3467" w:rsidRPr="00A35EDD" w:rsidRDefault="000C3467" w:rsidP="005455A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A35EDD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6F3487" w:rsidRDefault="00E06B09" w:rsidP="005455AE">
      <w:pPr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E06B09" w:rsidRPr="006F3487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F7" w:rsidRDefault="00053AF7">
      <w:r>
        <w:separator/>
      </w:r>
    </w:p>
  </w:endnote>
  <w:endnote w:type="continuationSeparator" w:id="0">
    <w:p w:rsidR="00053AF7" w:rsidRDefault="000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5544DC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F7" w:rsidRDefault="00053AF7">
      <w:r>
        <w:separator/>
      </w:r>
    </w:p>
  </w:footnote>
  <w:footnote w:type="continuationSeparator" w:id="0">
    <w:p w:rsidR="00053AF7" w:rsidRDefault="0005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A6B14"/>
    <w:rsid w:val="000C0AF5"/>
    <w:rsid w:val="000C3467"/>
    <w:rsid w:val="000C56CE"/>
    <w:rsid w:val="000F689F"/>
    <w:rsid w:val="00101A51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D5FEB"/>
    <w:rsid w:val="002D62FF"/>
    <w:rsid w:val="0031792E"/>
    <w:rsid w:val="0032712D"/>
    <w:rsid w:val="00331C6A"/>
    <w:rsid w:val="0033371D"/>
    <w:rsid w:val="0034040C"/>
    <w:rsid w:val="003419EA"/>
    <w:rsid w:val="0034353D"/>
    <w:rsid w:val="003533D1"/>
    <w:rsid w:val="00353975"/>
    <w:rsid w:val="00355CCF"/>
    <w:rsid w:val="00356D3C"/>
    <w:rsid w:val="0035761B"/>
    <w:rsid w:val="0036307B"/>
    <w:rsid w:val="003927D8"/>
    <w:rsid w:val="00397CFD"/>
    <w:rsid w:val="003A7CFA"/>
    <w:rsid w:val="003B1803"/>
    <w:rsid w:val="003B7669"/>
    <w:rsid w:val="003C0ADC"/>
    <w:rsid w:val="003D5EB0"/>
    <w:rsid w:val="003E02B1"/>
    <w:rsid w:val="00403143"/>
    <w:rsid w:val="00406458"/>
    <w:rsid w:val="004349D7"/>
    <w:rsid w:val="00436D6D"/>
    <w:rsid w:val="00450CEC"/>
    <w:rsid w:val="00465302"/>
    <w:rsid w:val="004714FB"/>
    <w:rsid w:val="00487979"/>
    <w:rsid w:val="00491AA4"/>
    <w:rsid w:val="00492867"/>
    <w:rsid w:val="004B688D"/>
    <w:rsid w:val="004C2AEE"/>
    <w:rsid w:val="004E5752"/>
    <w:rsid w:val="00510345"/>
    <w:rsid w:val="00510714"/>
    <w:rsid w:val="0051171F"/>
    <w:rsid w:val="005161B0"/>
    <w:rsid w:val="00523473"/>
    <w:rsid w:val="00533582"/>
    <w:rsid w:val="00544F24"/>
    <w:rsid w:val="005455AE"/>
    <w:rsid w:val="00547287"/>
    <w:rsid w:val="00550E81"/>
    <w:rsid w:val="005534F5"/>
    <w:rsid w:val="005544DC"/>
    <w:rsid w:val="005716DF"/>
    <w:rsid w:val="00581293"/>
    <w:rsid w:val="005826E1"/>
    <w:rsid w:val="00594863"/>
    <w:rsid w:val="00595017"/>
    <w:rsid w:val="005974D6"/>
    <w:rsid w:val="005978D9"/>
    <w:rsid w:val="005A12B3"/>
    <w:rsid w:val="005B134E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85964"/>
    <w:rsid w:val="006861C0"/>
    <w:rsid w:val="00690092"/>
    <w:rsid w:val="006B0F63"/>
    <w:rsid w:val="006E4353"/>
    <w:rsid w:val="006E5F1A"/>
    <w:rsid w:val="006F06A9"/>
    <w:rsid w:val="006F3487"/>
    <w:rsid w:val="006F50BD"/>
    <w:rsid w:val="00701B22"/>
    <w:rsid w:val="00704CBF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A5EB5"/>
    <w:rsid w:val="007F5BAC"/>
    <w:rsid w:val="007F757B"/>
    <w:rsid w:val="00805A4C"/>
    <w:rsid w:val="008115D6"/>
    <w:rsid w:val="0084303C"/>
    <w:rsid w:val="00845205"/>
    <w:rsid w:val="0084734D"/>
    <w:rsid w:val="00852EC9"/>
    <w:rsid w:val="00871D0C"/>
    <w:rsid w:val="00887FB0"/>
    <w:rsid w:val="008973EF"/>
    <w:rsid w:val="008A5A3A"/>
    <w:rsid w:val="008A7B21"/>
    <w:rsid w:val="008B147F"/>
    <w:rsid w:val="008C3A72"/>
    <w:rsid w:val="008D4E17"/>
    <w:rsid w:val="008D5C60"/>
    <w:rsid w:val="008E02C7"/>
    <w:rsid w:val="008E10AD"/>
    <w:rsid w:val="008E5E24"/>
    <w:rsid w:val="008F62F9"/>
    <w:rsid w:val="00901807"/>
    <w:rsid w:val="00923054"/>
    <w:rsid w:val="0092393C"/>
    <w:rsid w:val="00964726"/>
    <w:rsid w:val="00985691"/>
    <w:rsid w:val="0099031C"/>
    <w:rsid w:val="009976BE"/>
    <w:rsid w:val="009A77F2"/>
    <w:rsid w:val="009B393D"/>
    <w:rsid w:val="009B6004"/>
    <w:rsid w:val="009D1E5F"/>
    <w:rsid w:val="009E2C03"/>
    <w:rsid w:val="00A003CE"/>
    <w:rsid w:val="00A012DF"/>
    <w:rsid w:val="00A10AE9"/>
    <w:rsid w:val="00A30544"/>
    <w:rsid w:val="00A3336E"/>
    <w:rsid w:val="00A35EDD"/>
    <w:rsid w:val="00A41814"/>
    <w:rsid w:val="00A43FB2"/>
    <w:rsid w:val="00A443C9"/>
    <w:rsid w:val="00A50EF4"/>
    <w:rsid w:val="00A54A64"/>
    <w:rsid w:val="00A70DDF"/>
    <w:rsid w:val="00A80005"/>
    <w:rsid w:val="00AA6FA9"/>
    <w:rsid w:val="00AB2D89"/>
    <w:rsid w:val="00AC7399"/>
    <w:rsid w:val="00AC7EE7"/>
    <w:rsid w:val="00AF3329"/>
    <w:rsid w:val="00AF4A03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5D8B"/>
    <w:rsid w:val="00BE7136"/>
    <w:rsid w:val="00BF1CFA"/>
    <w:rsid w:val="00C06108"/>
    <w:rsid w:val="00C102D6"/>
    <w:rsid w:val="00C124BD"/>
    <w:rsid w:val="00C32772"/>
    <w:rsid w:val="00C37DE3"/>
    <w:rsid w:val="00C50B47"/>
    <w:rsid w:val="00C54DE1"/>
    <w:rsid w:val="00C7632C"/>
    <w:rsid w:val="00C77139"/>
    <w:rsid w:val="00C92ED9"/>
    <w:rsid w:val="00CA42DC"/>
    <w:rsid w:val="00CA60C6"/>
    <w:rsid w:val="00CB15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81D9A"/>
    <w:rsid w:val="00D860B1"/>
    <w:rsid w:val="00DA155E"/>
    <w:rsid w:val="00DA7D82"/>
    <w:rsid w:val="00DB16B9"/>
    <w:rsid w:val="00DB7B90"/>
    <w:rsid w:val="00DD15F0"/>
    <w:rsid w:val="00DD4220"/>
    <w:rsid w:val="00DF0223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0FF2"/>
    <w:rsid w:val="00E91BAC"/>
    <w:rsid w:val="00EA3682"/>
    <w:rsid w:val="00EA4014"/>
    <w:rsid w:val="00EA4CA0"/>
    <w:rsid w:val="00EA7FA8"/>
    <w:rsid w:val="00EC6B3A"/>
    <w:rsid w:val="00EC7D94"/>
    <w:rsid w:val="00ED2016"/>
    <w:rsid w:val="00ED4330"/>
    <w:rsid w:val="00ED4B11"/>
    <w:rsid w:val="00EE0C6B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87A98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3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1171F"/>
    <w:rPr>
      <w:color w:val="0000FF" w:themeColor="hyperlink"/>
      <w:u w:val="single"/>
    </w:rPr>
  </w:style>
  <w:style w:type="paragraph" w:customStyle="1" w:styleId="Default">
    <w:name w:val="Default"/>
    <w:rsid w:val="00E90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C5B52-9516-4E92-8BBB-B149FCC5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3</Pages>
  <Words>813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57</cp:revision>
  <cp:lastPrinted>2019-11-26T20:10:00Z</cp:lastPrinted>
  <dcterms:created xsi:type="dcterms:W3CDTF">2017-09-18T19:12:00Z</dcterms:created>
  <dcterms:modified xsi:type="dcterms:W3CDTF">2019-12-09T18:31:00Z</dcterms:modified>
</cp:coreProperties>
</file>