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07332D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07332D" w:rsidP="00693DE7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Homologa </w:t>
            </w:r>
            <w:r w:rsidRPr="0007332D">
              <w:rPr>
                <w:rFonts w:ascii="Times New Roman" w:hAnsi="Times New Roman"/>
                <w:sz w:val="22"/>
                <w:szCs w:val="22"/>
              </w:rPr>
              <w:t xml:space="preserve">a criação e composição da Comissão de Monitoramento e Avaliação dos processos referentes ao Edital de Chamada Pública nº </w:t>
            </w:r>
            <w:r w:rsidR="00693DE7">
              <w:rPr>
                <w:rFonts w:ascii="Times New Roman" w:hAnsi="Times New Roman"/>
                <w:sz w:val="22"/>
                <w:szCs w:val="22"/>
              </w:rPr>
              <w:t>001/2019</w:t>
            </w:r>
            <w:r w:rsidRPr="0007332D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</w:tbl>
    <w:p w:rsidR="00C73389" w:rsidRPr="005C00AA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5C00AA">
        <w:rPr>
          <w:rFonts w:ascii="Times New Roman" w:hAnsi="Times New Roman"/>
          <w:sz w:val="22"/>
          <w:szCs w:val="22"/>
          <w:lang w:eastAsia="pt-BR"/>
        </w:rPr>
        <w:t xml:space="preserve">DELIBERAÇÃO PLENÁRIA DPO/RS Nº </w:t>
      </w:r>
      <w:r>
        <w:rPr>
          <w:rFonts w:ascii="Times New Roman" w:hAnsi="Times New Roman"/>
          <w:sz w:val="22"/>
          <w:szCs w:val="22"/>
          <w:lang w:eastAsia="pt-BR"/>
        </w:rPr>
        <w:t>103</w:t>
      </w:r>
      <w:r w:rsidR="00752662">
        <w:rPr>
          <w:rFonts w:ascii="Times New Roman" w:hAnsi="Times New Roman"/>
          <w:sz w:val="22"/>
          <w:szCs w:val="22"/>
          <w:lang w:eastAsia="pt-BR"/>
        </w:rPr>
        <w:t>9</w:t>
      </w:r>
      <w:r w:rsidRPr="005C00AA">
        <w:rPr>
          <w:rFonts w:ascii="Times New Roman" w:hAnsi="Times New Roman"/>
          <w:sz w:val="22"/>
          <w:szCs w:val="22"/>
          <w:lang w:eastAsia="pt-BR"/>
        </w:rPr>
        <w:t>/2019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827FEC" w:rsidRDefault="0007332D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Homologa a constituição da Comissão de Monitoramento e Avaliação dos processos referentes ao Edital de Chamada Pública nº </w:t>
      </w:r>
      <w:r w:rsidR="00693DE7">
        <w:rPr>
          <w:rFonts w:ascii="Times New Roman" w:hAnsi="Times New Roman"/>
          <w:sz w:val="20"/>
          <w:szCs w:val="22"/>
        </w:rPr>
        <w:t>001/2019</w:t>
      </w:r>
      <w:r w:rsidR="00C4107B" w:rsidRPr="00827FEC">
        <w:rPr>
          <w:rFonts w:ascii="Times New Roman" w:hAnsi="Times New Roman"/>
          <w:sz w:val="20"/>
          <w:szCs w:val="22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0B1C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</w:t>
      </w:r>
      <w:r w:rsidR="009D169B">
        <w:rPr>
          <w:rFonts w:ascii="Times New Roman" w:hAnsi="Times New Roman"/>
          <w:sz w:val="22"/>
          <w:szCs w:val="22"/>
        </w:rPr>
        <w:t>extra</w:t>
      </w:r>
      <w:r>
        <w:rPr>
          <w:rFonts w:ascii="Times New Roman" w:hAnsi="Times New Roman"/>
          <w:sz w:val="22"/>
          <w:szCs w:val="22"/>
        </w:rPr>
        <w:t xml:space="preserve">ordinariamente em Porto Alegre – RS, na sede do CAU/RS, no dia </w:t>
      </w:r>
      <w:r w:rsidR="00C73389">
        <w:rPr>
          <w:rFonts w:ascii="Times New Roman" w:hAnsi="Times New Roman"/>
          <w:sz w:val="22"/>
          <w:szCs w:val="22"/>
        </w:rPr>
        <w:t xml:space="preserve">22 </w:t>
      </w:r>
      <w:r w:rsidR="007F1526">
        <w:rPr>
          <w:rFonts w:ascii="Times New Roman" w:hAnsi="Times New Roman"/>
          <w:sz w:val="22"/>
          <w:szCs w:val="22"/>
        </w:rPr>
        <w:t xml:space="preserve">de </w:t>
      </w:r>
      <w:r w:rsidR="00C73389">
        <w:rPr>
          <w:rFonts w:ascii="Times New Roman" w:hAnsi="Times New Roman"/>
          <w:sz w:val="22"/>
          <w:szCs w:val="22"/>
        </w:rPr>
        <w:t xml:space="preserve">abril </w:t>
      </w:r>
      <w:r>
        <w:rPr>
          <w:rFonts w:ascii="Times New Roman" w:hAnsi="Times New Roman"/>
          <w:sz w:val="22"/>
          <w:szCs w:val="22"/>
        </w:rPr>
        <w:t>de 201</w:t>
      </w:r>
      <w:r w:rsidR="009D169B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; </w:t>
      </w:r>
    </w:p>
    <w:p w:rsidR="00C4107B" w:rsidRDefault="00C4107B" w:rsidP="000B1C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7332D" w:rsidRPr="0007332D" w:rsidRDefault="0007332D" w:rsidP="000B1C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7332D">
        <w:rPr>
          <w:rFonts w:ascii="Times New Roman" w:hAnsi="Times New Roman"/>
          <w:sz w:val="22"/>
          <w:szCs w:val="22"/>
        </w:rPr>
        <w:t>Considerando o disposto na Lei nº 13.019, de 31 de julho de 2014 e suas posteriores alterações e o Decreto nº 8.726, de 27 de abril de 2016, que estabelecem e regulamentam respectivamente o regime jurídico das parcerias entre a administração pública e as organizações da sociedade civil;</w:t>
      </w:r>
    </w:p>
    <w:p w:rsidR="0007332D" w:rsidRPr="0007332D" w:rsidRDefault="0007332D" w:rsidP="000B1C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7332D" w:rsidRPr="00264CAC" w:rsidRDefault="0007332D" w:rsidP="000B1C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7332D">
        <w:rPr>
          <w:rFonts w:ascii="Times New Roman" w:hAnsi="Times New Roman"/>
          <w:sz w:val="22"/>
          <w:szCs w:val="22"/>
        </w:rPr>
        <w:t>Considerando</w:t>
      </w:r>
      <w:r w:rsidRPr="00264CA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 abertura do Processo Administrativo</w:t>
      </w:r>
      <w:r w:rsidRPr="00264CA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atinente</w:t>
      </w:r>
      <w:r w:rsidRPr="00264CAC">
        <w:rPr>
          <w:rFonts w:ascii="Times New Roman" w:hAnsi="Times New Roman"/>
          <w:sz w:val="22"/>
          <w:szCs w:val="22"/>
        </w:rPr>
        <w:t xml:space="preserve"> ao Chamamento Público nº </w:t>
      </w:r>
      <w:r w:rsidR="00693DE7">
        <w:rPr>
          <w:rFonts w:ascii="Times New Roman" w:hAnsi="Times New Roman"/>
          <w:sz w:val="22"/>
          <w:szCs w:val="22"/>
        </w:rPr>
        <w:t>001</w:t>
      </w:r>
      <w:r>
        <w:rPr>
          <w:rFonts w:ascii="Times New Roman" w:hAnsi="Times New Roman"/>
          <w:sz w:val="22"/>
          <w:szCs w:val="22"/>
        </w:rPr>
        <w:t>/201</w:t>
      </w:r>
      <w:r w:rsidR="00693DE7">
        <w:rPr>
          <w:rFonts w:ascii="Times New Roman" w:hAnsi="Times New Roman"/>
          <w:sz w:val="22"/>
          <w:szCs w:val="22"/>
        </w:rPr>
        <w:t>9</w:t>
      </w:r>
      <w:r w:rsidR="004166EC">
        <w:rPr>
          <w:rFonts w:ascii="Times New Roman" w:hAnsi="Times New Roman"/>
          <w:sz w:val="22"/>
          <w:szCs w:val="22"/>
        </w:rPr>
        <w:t xml:space="preserve">, o qual teve por objeto </w:t>
      </w:r>
      <w:r w:rsidR="004166EC" w:rsidRPr="004166EC">
        <w:rPr>
          <w:rFonts w:ascii="Times New Roman" w:hAnsi="Times New Roman"/>
          <w:sz w:val="22"/>
          <w:szCs w:val="22"/>
        </w:rPr>
        <w:t>a convocação de pessoas jurídicas de direito privado, sem fins lucrativos, que contribuam para promover a produção e a difusão do conhecimento, estimular o desenvolvimento e a consolidação do ensino e do exercício profissional da Arquitetura e Urbanismo, para que apresentem propostas, a serem selecionadas para receber APOIO INSTITUCIONAL do CAU/RS, destinado ao pagamento de determinados bens ou serviços previamente definidos, observando-se as modalidades de Apoio Institucional com objetivos específicos definidas pela Autarquia</w:t>
      </w:r>
      <w:r w:rsidRPr="00264CAC">
        <w:rPr>
          <w:rFonts w:ascii="Times New Roman" w:hAnsi="Times New Roman"/>
          <w:sz w:val="22"/>
          <w:szCs w:val="22"/>
        </w:rPr>
        <w:t>;</w:t>
      </w:r>
    </w:p>
    <w:p w:rsidR="0007332D" w:rsidRPr="0007332D" w:rsidRDefault="0007332D" w:rsidP="000B1C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7332D" w:rsidRDefault="0007332D" w:rsidP="000B1C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Portaria Presidencial nº 014/2018 que r</w:t>
      </w:r>
      <w:r w:rsidRPr="0007332D">
        <w:rPr>
          <w:rFonts w:ascii="Times New Roman" w:hAnsi="Times New Roman"/>
          <w:sz w:val="22"/>
          <w:szCs w:val="22"/>
        </w:rPr>
        <w:t>egulamenta, no âmbito do Conselho de Arquitetura e Urbanismo do Rio Grande do Sul – CAU/RS, a aplicação da Resolução n.º 94 do CAU/BR, que dispõe sobre a concessão de apoio institucional, caracteriza as modalidades de apoio institucional e patrocínio e dá outras providências.</w:t>
      </w:r>
    </w:p>
    <w:p w:rsidR="0007332D" w:rsidRDefault="0007332D" w:rsidP="000B1C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7332D" w:rsidRPr="00264CAC" w:rsidRDefault="0007332D" w:rsidP="000B1C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7332D">
        <w:rPr>
          <w:rFonts w:ascii="Times New Roman" w:hAnsi="Times New Roman"/>
          <w:sz w:val="22"/>
          <w:szCs w:val="22"/>
        </w:rPr>
        <w:t>Considerando</w:t>
      </w:r>
      <w:r w:rsidRPr="00264CAC">
        <w:rPr>
          <w:rFonts w:ascii="Times New Roman" w:hAnsi="Times New Roman"/>
          <w:sz w:val="22"/>
          <w:szCs w:val="22"/>
        </w:rPr>
        <w:t xml:space="preserve"> que os atos normativos acima descritos determinam a designação de uma Comissão de Monitoramento e Avaliação;</w:t>
      </w:r>
    </w:p>
    <w:p w:rsidR="008A6E88" w:rsidRDefault="008A6E88" w:rsidP="000B1CE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0B1CEF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0B1C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07332D" w:rsidRPr="0007332D" w:rsidRDefault="0007332D" w:rsidP="000B1CEF">
      <w:pPr>
        <w:pStyle w:val="PargrafodaLista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07332D">
        <w:rPr>
          <w:rFonts w:ascii="Times New Roman" w:hAnsi="Times New Roman"/>
          <w:sz w:val="22"/>
          <w:szCs w:val="22"/>
        </w:rPr>
        <w:t>Instituir, como órgão colegiado, Comissão de Monitoramento e Avaliação que terá como competência monitorar e avaliar as parcerias celebradas com organizações da sociedade civil mediante termo de fomento, decorrentes do Chamamento Público nº 0</w:t>
      </w:r>
      <w:r>
        <w:rPr>
          <w:rFonts w:ascii="Times New Roman" w:hAnsi="Times New Roman"/>
          <w:sz w:val="22"/>
          <w:szCs w:val="22"/>
        </w:rPr>
        <w:t>04/2018</w:t>
      </w:r>
      <w:r w:rsidRPr="0007332D">
        <w:rPr>
          <w:rFonts w:ascii="Times New Roman" w:hAnsi="Times New Roman"/>
          <w:sz w:val="22"/>
          <w:szCs w:val="22"/>
        </w:rPr>
        <w:t>, respeitadas as condições e os critérios de seleção estabelecidos no inst</w:t>
      </w:r>
      <w:r>
        <w:rPr>
          <w:rFonts w:ascii="Times New Roman" w:hAnsi="Times New Roman"/>
          <w:sz w:val="22"/>
          <w:szCs w:val="22"/>
        </w:rPr>
        <w:t>rumento convocatório respectivo;</w:t>
      </w:r>
    </w:p>
    <w:p w:rsidR="0007332D" w:rsidRPr="0007332D" w:rsidRDefault="0007332D" w:rsidP="000B1C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7332D" w:rsidRDefault="0007332D" w:rsidP="000B1CEF">
      <w:pPr>
        <w:pStyle w:val="PargrafodaLista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07332D">
        <w:rPr>
          <w:rFonts w:ascii="Times New Roman" w:hAnsi="Times New Roman"/>
          <w:sz w:val="22"/>
          <w:szCs w:val="22"/>
        </w:rPr>
        <w:t>Caberá, ainda, à Comissão de Monitoramento e Avaliação buscar e propor o aprimoramento de procedimentos, a padronização de objetos, custos e indicadores, a produção de entendimentos voltados à priorização do controle de resultados, sendo de sua competência a avaliação e homologação dos relatórios técnicos de monitoramento e avaliação</w:t>
      </w:r>
      <w:r>
        <w:rPr>
          <w:rFonts w:ascii="Times New Roman" w:hAnsi="Times New Roman"/>
          <w:sz w:val="22"/>
          <w:szCs w:val="22"/>
        </w:rPr>
        <w:t>, conforme Portaria Normativa a ser assinada posteriormente;</w:t>
      </w:r>
    </w:p>
    <w:p w:rsidR="0007332D" w:rsidRPr="0007332D" w:rsidRDefault="0007332D" w:rsidP="000B1CEF">
      <w:pPr>
        <w:pStyle w:val="PargrafodaLista"/>
        <w:rPr>
          <w:rFonts w:ascii="Times New Roman" w:hAnsi="Times New Roman"/>
          <w:sz w:val="22"/>
          <w:szCs w:val="22"/>
        </w:rPr>
      </w:pPr>
    </w:p>
    <w:p w:rsidR="0007332D" w:rsidRPr="0007332D" w:rsidRDefault="0007332D" w:rsidP="000B1CEF">
      <w:pPr>
        <w:pStyle w:val="PargrafodaLista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Nomear para compor a </w:t>
      </w:r>
      <w:r w:rsidRPr="0007332D">
        <w:rPr>
          <w:rFonts w:ascii="Times New Roman" w:hAnsi="Times New Roman"/>
          <w:sz w:val="22"/>
          <w:szCs w:val="22"/>
        </w:rPr>
        <w:t xml:space="preserve">Comissão de Monitoramento e Avaliação </w:t>
      </w:r>
      <w:r>
        <w:rPr>
          <w:rFonts w:ascii="Times New Roman" w:hAnsi="Times New Roman"/>
          <w:sz w:val="22"/>
          <w:szCs w:val="22"/>
        </w:rPr>
        <w:t xml:space="preserve">os </w:t>
      </w:r>
      <w:r w:rsidRPr="0007332D">
        <w:rPr>
          <w:rFonts w:ascii="Times New Roman" w:hAnsi="Times New Roman"/>
          <w:sz w:val="22"/>
          <w:szCs w:val="22"/>
        </w:rPr>
        <w:t>seguintes membros:</w:t>
      </w:r>
    </w:p>
    <w:p w:rsidR="0007332D" w:rsidRPr="00B92F68" w:rsidRDefault="00B92F68" w:rsidP="00B92F68">
      <w:pPr>
        <w:pStyle w:val="PargrafodaLista"/>
        <w:numPr>
          <w:ilvl w:val="1"/>
          <w:numId w:val="8"/>
        </w:numPr>
        <w:autoSpaceDE w:val="0"/>
        <w:autoSpaceDN w:val="0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B92F68">
        <w:rPr>
          <w:rFonts w:ascii="Times New Roman" w:eastAsia="Times New Roman" w:hAnsi="Times New Roman"/>
          <w:b/>
          <w:sz w:val="22"/>
          <w:szCs w:val="22"/>
          <w:lang w:eastAsia="pt-BR"/>
        </w:rPr>
        <w:t>Flávio Salamoni Barros Silva</w:t>
      </w:r>
      <w:r w:rsidRPr="00B92F68">
        <w:rPr>
          <w:rFonts w:ascii="Times New Roman" w:eastAsia="Times New Roman" w:hAnsi="Times New Roman"/>
          <w:sz w:val="22"/>
          <w:szCs w:val="22"/>
          <w:lang w:eastAsia="pt-BR"/>
        </w:rPr>
        <w:t xml:space="preserve"> –</w:t>
      </w:r>
      <w:r w:rsidR="0007332D" w:rsidRPr="00B92F68">
        <w:rPr>
          <w:rFonts w:ascii="Times New Roman" w:eastAsia="Times New Roman" w:hAnsi="Times New Roman"/>
          <w:sz w:val="22"/>
          <w:szCs w:val="22"/>
          <w:lang w:eastAsia="pt-BR"/>
        </w:rPr>
        <w:t xml:space="preserve"> </w:t>
      </w:r>
      <w:r w:rsidRPr="00B92F68">
        <w:rPr>
          <w:rFonts w:ascii="Times New Roman" w:eastAsia="Times New Roman" w:hAnsi="Times New Roman"/>
          <w:sz w:val="22"/>
          <w:szCs w:val="22"/>
          <w:lang w:eastAsia="pt-BR"/>
        </w:rPr>
        <w:t>Analista de Nível Superior – Assessor Jurídico;</w:t>
      </w:r>
      <w:r w:rsidR="0007332D" w:rsidRPr="00B92F68">
        <w:rPr>
          <w:rFonts w:ascii="Times New Roman" w:eastAsia="Times New Roman" w:hAnsi="Times New Roman"/>
          <w:sz w:val="22"/>
          <w:szCs w:val="22"/>
          <w:lang w:eastAsia="pt-BR"/>
        </w:rPr>
        <w:t xml:space="preserve"> Suplente: </w:t>
      </w:r>
      <w:r w:rsidRPr="00B92F68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Alexandre Noal dos Santos </w:t>
      </w:r>
      <w:r w:rsidR="00DD108F" w:rsidRPr="00B92F68">
        <w:rPr>
          <w:rFonts w:ascii="Times New Roman" w:eastAsia="Times New Roman" w:hAnsi="Times New Roman"/>
          <w:sz w:val="22"/>
          <w:szCs w:val="22"/>
          <w:lang w:eastAsia="pt-BR"/>
        </w:rPr>
        <w:t>–</w:t>
      </w:r>
      <w:r w:rsidR="0007332D" w:rsidRPr="00B92F68">
        <w:rPr>
          <w:rFonts w:ascii="Times New Roman" w:eastAsia="Times New Roman" w:hAnsi="Times New Roman"/>
          <w:sz w:val="22"/>
          <w:szCs w:val="22"/>
          <w:lang w:eastAsia="pt-BR"/>
        </w:rPr>
        <w:t xml:space="preserve"> </w:t>
      </w:r>
      <w:r w:rsidRPr="00B92F68">
        <w:rPr>
          <w:rFonts w:ascii="Times New Roman" w:eastAsia="Times New Roman" w:hAnsi="Times New Roman"/>
          <w:sz w:val="22"/>
          <w:szCs w:val="22"/>
          <w:lang w:eastAsia="pt-BR"/>
        </w:rPr>
        <w:t>Gerente Jurídico</w:t>
      </w:r>
      <w:r w:rsidR="00DD108F" w:rsidRPr="00B92F68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07332D" w:rsidRPr="00B92F68" w:rsidRDefault="0007332D" w:rsidP="000B1CEF">
      <w:pPr>
        <w:pStyle w:val="PargrafodaLista"/>
        <w:autoSpaceDE w:val="0"/>
        <w:autoSpaceDN w:val="0"/>
        <w:ind w:left="1440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07332D" w:rsidRPr="00B92F68" w:rsidRDefault="00B92F68" w:rsidP="000B1CEF">
      <w:pPr>
        <w:pStyle w:val="PargrafodaLista"/>
        <w:numPr>
          <w:ilvl w:val="1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B92F68">
        <w:rPr>
          <w:rFonts w:ascii="Times New Roman" w:eastAsia="Times New Roman" w:hAnsi="Times New Roman"/>
          <w:b/>
          <w:sz w:val="22"/>
          <w:szCs w:val="22"/>
          <w:lang w:eastAsia="pt-BR"/>
        </w:rPr>
        <w:lastRenderedPageBreak/>
        <w:t>Fausto Leiria Loureiro</w:t>
      </w:r>
      <w:r w:rsidR="0007332D" w:rsidRPr="00B92F68">
        <w:rPr>
          <w:rFonts w:ascii="Times New Roman" w:eastAsia="Times New Roman" w:hAnsi="Times New Roman"/>
          <w:sz w:val="22"/>
          <w:szCs w:val="22"/>
          <w:lang w:eastAsia="pt-BR"/>
        </w:rPr>
        <w:t xml:space="preserve"> </w:t>
      </w:r>
      <w:r w:rsidRPr="00B92F68">
        <w:rPr>
          <w:rFonts w:ascii="Times New Roman" w:eastAsia="Times New Roman" w:hAnsi="Times New Roman"/>
          <w:sz w:val="22"/>
          <w:szCs w:val="22"/>
          <w:lang w:eastAsia="pt-BR"/>
        </w:rPr>
        <w:t>–</w:t>
      </w:r>
      <w:r w:rsidR="0007332D" w:rsidRPr="00B92F68">
        <w:rPr>
          <w:rFonts w:ascii="Times New Roman" w:eastAsia="Times New Roman" w:hAnsi="Times New Roman"/>
          <w:sz w:val="22"/>
          <w:szCs w:val="22"/>
          <w:lang w:eastAsia="pt-BR"/>
        </w:rPr>
        <w:t xml:space="preserve"> </w:t>
      </w:r>
      <w:r w:rsidRPr="00B92F68">
        <w:rPr>
          <w:rFonts w:ascii="Times New Roman" w:eastAsia="Times New Roman" w:hAnsi="Times New Roman"/>
          <w:sz w:val="22"/>
          <w:szCs w:val="22"/>
          <w:lang w:eastAsia="pt-BR"/>
        </w:rPr>
        <w:t>Chefe de Gabinete</w:t>
      </w:r>
      <w:r w:rsidR="00DD108F" w:rsidRPr="00B92F68">
        <w:rPr>
          <w:rFonts w:ascii="Times New Roman" w:eastAsia="Times New Roman" w:hAnsi="Times New Roman"/>
          <w:sz w:val="22"/>
          <w:szCs w:val="22"/>
          <w:lang w:eastAsia="pt-BR"/>
        </w:rPr>
        <w:t>;</w:t>
      </w:r>
      <w:r w:rsidR="0007332D" w:rsidRPr="00B92F68">
        <w:rPr>
          <w:rFonts w:ascii="Times New Roman" w:eastAsia="Times New Roman" w:hAnsi="Times New Roman"/>
          <w:sz w:val="22"/>
          <w:szCs w:val="22"/>
          <w:lang w:eastAsia="pt-BR"/>
        </w:rPr>
        <w:t xml:space="preserve"> Suplente: </w:t>
      </w:r>
      <w:r w:rsidRPr="00B92F68">
        <w:rPr>
          <w:rFonts w:ascii="Times New Roman" w:eastAsia="Times New Roman" w:hAnsi="Times New Roman"/>
          <w:b/>
          <w:sz w:val="22"/>
          <w:szCs w:val="22"/>
          <w:lang w:eastAsia="pt-BR"/>
        </w:rPr>
        <w:t>Carla Regina Dal Lago Valério</w:t>
      </w:r>
      <w:r w:rsidR="00DD108F" w:rsidRPr="00B92F68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</w:t>
      </w:r>
      <w:r w:rsidRPr="00B92F68">
        <w:rPr>
          <w:rFonts w:ascii="Times New Roman" w:eastAsia="Times New Roman" w:hAnsi="Times New Roman"/>
          <w:sz w:val="22"/>
          <w:szCs w:val="22"/>
          <w:lang w:eastAsia="pt-BR"/>
        </w:rPr>
        <w:t>–</w:t>
      </w:r>
      <w:r w:rsidR="0007332D" w:rsidRPr="00B92F68">
        <w:rPr>
          <w:rFonts w:ascii="Times New Roman" w:eastAsia="Times New Roman" w:hAnsi="Times New Roman"/>
          <w:sz w:val="22"/>
          <w:szCs w:val="22"/>
          <w:lang w:eastAsia="pt-BR"/>
        </w:rPr>
        <w:t xml:space="preserve"> </w:t>
      </w:r>
      <w:r w:rsidRPr="00B92F68">
        <w:rPr>
          <w:rFonts w:ascii="Times New Roman" w:eastAsia="Times New Roman" w:hAnsi="Times New Roman"/>
          <w:sz w:val="22"/>
          <w:szCs w:val="22"/>
          <w:lang w:eastAsia="pt-BR"/>
        </w:rPr>
        <w:t>Secretária Executiva</w:t>
      </w:r>
      <w:r w:rsidR="00DD108F" w:rsidRPr="00B92F68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0B1CEF" w:rsidRPr="00B92F68" w:rsidRDefault="00B92F68" w:rsidP="00B92F68">
      <w:pPr>
        <w:pStyle w:val="PargrafodaLista"/>
        <w:numPr>
          <w:ilvl w:val="1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B92F68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Elaine Aparecida Schaurich </w:t>
      </w:r>
      <w:r w:rsidR="000B1CEF" w:rsidRPr="00B92F68">
        <w:rPr>
          <w:rFonts w:ascii="Times New Roman" w:eastAsia="Times New Roman" w:hAnsi="Times New Roman"/>
          <w:sz w:val="22"/>
          <w:szCs w:val="22"/>
          <w:lang w:eastAsia="pt-BR"/>
        </w:rPr>
        <w:t xml:space="preserve">– </w:t>
      </w:r>
      <w:r w:rsidRPr="00B92F68">
        <w:rPr>
          <w:rFonts w:ascii="Times New Roman" w:eastAsia="Times New Roman" w:hAnsi="Times New Roman"/>
          <w:sz w:val="22"/>
          <w:szCs w:val="22"/>
          <w:lang w:eastAsia="pt-BR"/>
        </w:rPr>
        <w:t>Assistente Administrativo</w:t>
      </w:r>
      <w:r w:rsidR="0007332D" w:rsidRPr="00B92F68">
        <w:rPr>
          <w:rFonts w:ascii="Times New Roman" w:eastAsia="Times New Roman" w:hAnsi="Times New Roman"/>
          <w:sz w:val="22"/>
          <w:szCs w:val="22"/>
          <w:lang w:eastAsia="pt-BR"/>
        </w:rPr>
        <w:t xml:space="preserve">. Suplente: </w:t>
      </w:r>
      <w:r w:rsidRPr="00B92F68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Luciano Antunes de Oliveira </w:t>
      </w:r>
      <w:r w:rsidR="000B1CEF" w:rsidRPr="00B92F68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– </w:t>
      </w:r>
      <w:r w:rsidRPr="00B92F68">
        <w:rPr>
          <w:rFonts w:ascii="Times New Roman" w:eastAsia="Times New Roman" w:hAnsi="Times New Roman"/>
          <w:sz w:val="22"/>
          <w:szCs w:val="22"/>
          <w:lang w:eastAsia="pt-BR"/>
        </w:rPr>
        <w:t>Gerente de Comunicação</w:t>
      </w:r>
      <w:r w:rsidR="0007332D" w:rsidRPr="00B92F68">
        <w:rPr>
          <w:rFonts w:ascii="Times New Roman" w:eastAsia="Times New Roman" w:hAnsi="Times New Roman"/>
          <w:sz w:val="22"/>
          <w:szCs w:val="22"/>
          <w:lang w:eastAsia="pt-BR"/>
        </w:rPr>
        <w:t>.</w:t>
      </w:r>
    </w:p>
    <w:p w:rsidR="000B1CEF" w:rsidRPr="00B92F68" w:rsidRDefault="000B1CEF" w:rsidP="000B1CEF">
      <w:pPr>
        <w:pStyle w:val="PargrafodaLista"/>
        <w:numPr>
          <w:ilvl w:val="1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B92F68">
        <w:rPr>
          <w:rFonts w:ascii="Times New Roman" w:eastAsia="Times New Roman" w:hAnsi="Times New Roman"/>
          <w:sz w:val="22"/>
          <w:szCs w:val="22"/>
          <w:lang w:eastAsia="pt-BR"/>
        </w:rPr>
        <w:t xml:space="preserve">Para presidir a presente Comissão nomeio neste ato o empregado </w:t>
      </w:r>
      <w:r w:rsidR="00B92F68" w:rsidRPr="00B92F68">
        <w:rPr>
          <w:rFonts w:ascii="Times New Roman" w:eastAsia="Times New Roman" w:hAnsi="Times New Roman"/>
          <w:b/>
          <w:sz w:val="22"/>
          <w:szCs w:val="22"/>
          <w:lang w:eastAsia="pt-BR"/>
        </w:rPr>
        <w:t>Flávio Salamoni Barros Silva</w:t>
      </w:r>
      <w:r w:rsidR="00B92F68" w:rsidRPr="00B92F68">
        <w:rPr>
          <w:rFonts w:ascii="Times New Roman" w:eastAsia="Times New Roman" w:hAnsi="Times New Roman"/>
          <w:sz w:val="22"/>
          <w:szCs w:val="22"/>
          <w:lang w:eastAsia="pt-BR"/>
        </w:rPr>
        <w:t xml:space="preserve"> – Analista de Nível Superior – Assessor Jurídico</w:t>
      </w:r>
      <w:r w:rsidR="00B92F68" w:rsidRPr="00B92F6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Pr="00B92F68">
        <w:rPr>
          <w:rFonts w:ascii="Times New Roman" w:hAnsi="Times New Roman"/>
          <w:sz w:val="22"/>
          <w:szCs w:val="22"/>
          <w:lang w:eastAsia="pt-BR"/>
        </w:rPr>
        <w:t xml:space="preserve">– Matrícula </w:t>
      </w:r>
      <w:r w:rsidR="00B92F68" w:rsidRPr="00B92F68">
        <w:rPr>
          <w:rFonts w:ascii="Times New Roman" w:hAnsi="Times New Roman"/>
          <w:sz w:val="22"/>
          <w:szCs w:val="22"/>
          <w:lang w:eastAsia="pt-BR"/>
        </w:rPr>
        <w:t>89</w:t>
      </w:r>
      <w:r w:rsidRPr="00B92F68">
        <w:rPr>
          <w:rFonts w:ascii="Times New Roman" w:eastAsia="Times New Roman" w:hAnsi="Times New Roman"/>
          <w:sz w:val="22"/>
          <w:szCs w:val="22"/>
          <w:lang w:eastAsia="pt-BR"/>
        </w:rPr>
        <w:t>.</w:t>
      </w:r>
    </w:p>
    <w:p w:rsidR="000B1CEF" w:rsidRPr="00264CAC" w:rsidRDefault="000B1CEF" w:rsidP="000B1CEF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0B1CEF" w:rsidRDefault="000B1CEF" w:rsidP="000B1CEF">
      <w:pPr>
        <w:pStyle w:val="PargrafodaLista"/>
        <w:numPr>
          <w:ilvl w:val="0"/>
          <w:numId w:val="8"/>
        </w:numPr>
        <w:autoSpaceDE w:val="0"/>
        <w:autoSpaceDN w:val="0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0B1CEF">
        <w:rPr>
          <w:rFonts w:ascii="Times New Roman" w:eastAsia="Times New Roman" w:hAnsi="Times New Roman"/>
          <w:sz w:val="22"/>
          <w:szCs w:val="22"/>
          <w:lang w:eastAsia="pt-BR"/>
        </w:rPr>
        <w:t>Determinar que</w:t>
      </w:r>
      <w:r w:rsidRPr="00264CAC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o </w:t>
      </w:r>
      <w:r w:rsidRPr="00264CAC">
        <w:rPr>
          <w:rFonts w:ascii="Times New Roman" w:eastAsia="Times New Roman" w:hAnsi="Times New Roman"/>
          <w:sz w:val="22"/>
          <w:szCs w:val="22"/>
          <w:lang w:eastAsia="pt-BR"/>
        </w:rPr>
        <w:t>membro da comissão que ora se constitui deverá se declarar impedido de participar do processo de monitoramento e avaliação quando verificar que:</w:t>
      </w:r>
    </w:p>
    <w:p w:rsidR="000B1CEF" w:rsidRPr="00264CAC" w:rsidRDefault="000B1CEF" w:rsidP="000B1CEF">
      <w:pPr>
        <w:pStyle w:val="PargrafodaLista"/>
        <w:numPr>
          <w:ilvl w:val="0"/>
          <w:numId w:val="8"/>
        </w:numPr>
        <w:autoSpaceDE w:val="0"/>
        <w:autoSpaceDN w:val="0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0B1CEF" w:rsidRPr="000B1CEF" w:rsidRDefault="000B1CEF" w:rsidP="000B1CEF">
      <w:pPr>
        <w:pStyle w:val="PargrafodaLista"/>
        <w:numPr>
          <w:ilvl w:val="1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0B1CEF">
        <w:rPr>
          <w:rFonts w:ascii="Times New Roman" w:eastAsia="Times New Roman" w:hAnsi="Times New Roman"/>
          <w:sz w:val="22"/>
          <w:szCs w:val="22"/>
          <w:lang w:eastAsia="pt-BR"/>
        </w:rPr>
        <w:t xml:space="preserve">tenha participado, nos últimos cinco anos, como associado, cooperado, dirigente, conselheiro ou empregado de qualquer Entidade </w:t>
      </w:r>
      <w:r w:rsidRPr="000B1CEF">
        <w:rPr>
          <w:rFonts w:ascii="Times New Roman" w:hAnsi="Times New Roman"/>
          <w:sz w:val="22"/>
          <w:szCs w:val="22"/>
        </w:rPr>
        <w:t>Representativa de Arquitetos e Urbanistas</w:t>
      </w:r>
      <w:r w:rsidRPr="000B1CEF">
        <w:rPr>
          <w:rFonts w:ascii="Times New Roman" w:eastAsia="Times New Roman" w:hAnsi="Times New Roman"/>
          <w:sz w:val="22"/>
          <w:szCs w:val="22"/>
          <w:lang w:eastAsia="pt-BR"/>
        </w:rPr>
        <w:t xml:space="preserve"> que participou do chamamento público, ou</w:t>
      </w:r>
    </w:p>
    <w:p w:rsidR="000B1CEF" w:rsidRPr="000B1CEF" w:rsidRDefault="000B1CEF" w:rsidP="000B1CEF">
      <w:pPr>
        <w:pStyle w:val="PargrafodaLista"/>
        <w:numPr>
          <w:ilvl w:val="1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0B1CEF">
        <w:rPr>
          <w:rFonts w:ascii="Times New Roman" w:eastAsia="Times New Roman" w:hAnsi="Times New Roman"/>
          <w:sz w:val="22"/>
          <w:szCs w:val="22"/>
          <w:lang w:eastAsia="pt-BR"/>
        </w:rPr>
        <w:t>sua atuação no processo de seleção configurar conflito de interesse, nos termos da Lei 12.813, de 16 de maio de 2013.</w:t>
      </w:r>
    </w:p>
    <w:p w:rsidR="000B1CEF" w:rsidRPr="000B1CEF" w:rsidRDefault="000B1CEF" w:rsidP="000B1CEF">
      <w:pPr>
        <w:pStyle w:val="PargrafodaLista"/>
        <w:numPr>
          <w:ilvl w:val="1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0B1CEF">
        <w:rPr>
          <w:rFonts w:ascii="Times New Roman" w:eastAsia="Times New Roman" w:hAnsi="Times New Roman"/>
          <w:sz w:val="22"/>
          <w:szCs w:val="22"/>
          <w:lang w:eastAsia="pt-BR"/>
        </w:rPr>
        <w:t>tenha participado da comissão de seleção da parceria.</w:t>
      </w:r>
    </w:p>
    <w:p w:rsidR="000B1CEF" w:rsidRPr="00264CAC" w:rsidRDefault="000B1CEF" w:rsidP="000B1CEF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0B1CEF" w:rsidRDefault="000B1CEF" w:rsidP="000B1CEF">
      <w:pPr>
        <w:pStyle w:val="PargrafodaLista"/>
        <w:numPr>
          <w:ilvl w:val="2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264CAC">
        <w:rPr>
          <w:rFonts w:ascii="Times New Roman" w:eastAsia="Times New Roman" w:hAnsi="Times New Roman"/>
          <w:sz w:val="22"/>
          <w:szCs w:val="22"/>
          <w:lang w:eastAsia="pt-BR"/>
        </w:rPr>
        <w:t xml:space="preserve">A declaração de impedimento de membro da comissão não obsta a continuidade do processo de monitoramento e avaliação das parcerias celebradas entre a Entidade </w:t>
      </w:r>
      <w:r w:rsidRPr="00264CAC">
        <w:rPr>
          <w:rFonts w:ascii="Times New Roman" w:hAnsi="Times New Roman"/>
          <w:sz w:val="22"/>
          <w:szCs w:val="22"/>
        </w:rPr>
        <w:t>Representativa de Arquitetos e Urbanistas</w:t>
      </w:r>
      <w:r w:rsidRPr="00264CAC">
        <w:rPr>
          <w:rFonts w:ascii="Times New Roman" w:eastAsia="Times New Roman" w:hAnsi="Times New Roman"/>
          <w:sz w:val="22"/>
          <w:szCs w:val="22"/>
          <w:lang w:eastAsia="pt-BR"/>
        </w:rPr>
        <w:t xml:space="preserve"> e Conselho de Arquitetura e Urbanismo do Rio Grande do Sul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0B1CEF" w:rsidRDefault="000B1CEF" w:rsidP="000B1CEF">
      <w:pPr>
        <w:pStyle w:val="PargrafodaLista"/>
        <w:shd w:val="clear" w:color="auto" w:fill="FFFFFF"/>
        <w:ind w:left="2160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0B1CEF" w:rsidRPr="000B1CEF" w:rsidRDefault="000B1CEF" w:rsidP="000B1CEF">
      <w:pPr>
        <w:pStyle w:val="PargrafodaLista"/>
        <w:numPr>
          <w:ilvl w:val="2"/>
          <w:numId w:val="8"/>
        </w:num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0B1CEF">
        <w:rPr>
          <w:rFonts w:ascii="Times New Roman" w:eastAsia="Times New Roman" w:hAnsi="Times New Roman"/>
          <w:sz w:val="22"/>
          <w:szCs w:val="22"/>
          <w:lang w:eastAsia="pt-BR"/>
        </w:rPr>
        <w:t>Na hipótese do § 1º, o membro impedido deverá ser imediatamente substituído por membro substituto a ser nomeado oportunamente, a fim de viabilizar a realização ou continuidade do processo de monitoramento e avaliação.</w:t>
      </w:r>
    </w:p>
    <w:p w:rsidR="000B1CEF" w:rsidRDefault="000B1CEF" w:rsidP="000B1CEF">
      <w:pPr>
        <w:pStyle w:val="PargrafodaLista"/>
        <w:numPr>
          <w:ilvl w:val="0"/>
          <w:numId w:val="8"/>
        </w:numPr>
        <w:autoSpaceDE w:val="0"/>
        <w:autoSpaceDN w:val="0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264CAC">
        <w:rPr>
          <w:rFonts w:ascii="Times New Roman" w:eastAsia="Times New Roman" w:hAnsi="Times New Roman"/>
          <w:sz w:val="22"/>
          <w:szCs w:val="22"/>
          <w:lang w:eastAsia="pt-BR"/>
        </w:rPr>
        <w:t>Para subsidiar seus trabalhos, a Comissão de Monitoramento e Avaliação poderá solicitar assessoramento técnico de especialista que não seja membro desse colegiado.</w:t>
      </w:r>
    </w:p>
    <w:p w:rsidR="000B1CEF" w:rsidRPr="00264CAC" w:rsidRDefault="000B1CEF" w:rsidP="000B1CEF">
      <w:pPr>
        <w:pStyle w:val="PargrafodaLista"/>
        <w:autoSpaceDE w:val="0"/>
        <w:autoSpaceDN w:val="0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0B1CEF" w:rsidRDefault="000B1CEF" w:rsidP="000B1CEF">
      <w:pPr>
        <w:pStyle w:val="PargrafodaLista"/>
        <w:numPr>
          <w:ilvl w:val="0"/>
          <w:numId w:val="8"/>
        </w:numPr>
        <w:autoSpaceDE w:val="0"/>
        <w:autoSpaceDN w:val="0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264CAC">
        <w:rPr>
          <w:rFonts w:ascii="Times New Roman" w:eastAsia="Times New Roman" w:hAnsi="Times New Roman"/>
          <w:sz w:val="22"/>
          <w:szCs w:val="22"/>
          <w:lang w:eastAsia="pt-BR"/>
        </w:rPr>
        <w:t>Será ainda de competência da Equipe de Monitoramento e Avaliação todos os atos designados à esta pela Lei nº 13.019, de 2014 e pelo Decreto nº 8.726, de 2016, legislações estas das quais deverão os seus membros tomar prévio conhecimento.</w:t>
      </w:r>
    </w:p>
    <w:p w:rsidR="000B1CEF" w:rsidRPr="000B1CEF" w:rsidRDefault="000B1CEF" w:rsidP="000B1CEF">
      <w:pPr>
        <w:pStyle w:val="PargrafodaLista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0B1CEF" w:rsidRPr="000B1CEF" w:rsidRDefault="000B1CEF" w:rsidP="000B1CEF">
      <w:pPr>
        <w:pStyle w:val="PargrafodaLista"/>
        <w:numPr>
          <w:ilvl w:val="0"/>
          <w:numId w:val="8"/>
        </w:numPr>
        <w:autoSpaceDE w:val="0"/>
        <w:autoSpaceDN w:val="0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0B1CEF">
        <w:rPr>
          <w:rFonts w:ascii="Times New Roman" w:eastAsia="Times New Roman" w:hAnsi="Times New Roman"/>
          <w:sz w:val="22"/>
          <w:szCs w:val="22"/>
          <w:lang w:eastAsia="pt-BR"/>
        </w:rPr>
        <w:t>A Comissão de Monitoramento e Avaliação bem como a nomeação de seus membros terá vigência a contar da publicação da presente portaria até o término de todo e qualquer ato ou procedimento relacionado às parcerias celebradas em decorrência do Chamamento 01/2018 e 03/2018, momento esse em que a presente portaria será automaticamente revogada independentemente de novo ato.</w:t>
      </w:r>
    </w:p>
    <w:p w:rsidR="000B1CEF" w:rsidRDefault="000B1CEF" w:rsidP="000B1CEF">
      <w:pPr>
        <w:pStyle w:val="PargrafodaLista"/>
        <w:shd w:val="clear" w:color="auto" w:fill="FFFFFF"/>
        <w:ind w:left="1440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0433D1" w:rsidRPr="00735D6B" w:rsidRDefault="000433D1" w:rsidP="000B1CEF">
      <w:pPr>
        <w:pStyle w:val="PargrafodaLista"/>
        <w:numPr>
          <w:ilvl w:val="0"/>
          <w:numId w:val="8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Encaminhar esta deliberação para publicação no site do CAU/RS.</w:t>
      </w:r>
    </w:p>
    <w:p w:rsidR="00735D6B" w:rsidRDefault="00735D6B" w:rsidP="000B1CEF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0B1CEF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973052" w:rsidRDefault="00973052" w:rsidP="000B1CE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46AA6" w:rsidRPr="00027736" w:rsidRDefault="00146AA6" w:rsidP="00146AA6">
      <w:pPr>
        <w:jc w:val="both"/>
      </w:pPr>
      <w:r w:rsidRPr="00740D7F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AA50E0">
        <w:rPr>
          <w:rFonts w:ascii="Times New Roman" w:hAnsi="Times New Roman"/>
          <w:sz w:val="22"/>
          <w:szCs w:val="22"/>
          <w:lang w:eastAsia="pt-BR"/>
        </w:rPr>
        <w:t xml:space="preserve">15 </w:t>
      </w:r>
      <w:r w:rsidRPr="00740D7F">
        <w:rPr>
          <w:rFonts w:ascii="Times New Roman" w:hAnsi="Times New Roman"/>
          <w:sz w:val="22"/>
          <w:szCs w:val="22"/>
          <w:lang w:eastAsia="pt-BR"/>
        </w:rPr>
        <w:t>(</w:t>
      </w:r>
      <w:r w:rsidR="00AA50E0">
        <w:rPr>
          <w:rFonts w:ascii="Times New Roman" w:hAnsi="Times New Roman"/>
          <w:sz w:val="22"/>
          <w:szCs w:val="22"/>
          <w:lang w:eastAsia="pt-BR"/>
        </w:rPr>
        <w:t>quinze</w:t>
      </w:r>
      <w:r w:rsidRPr="00740D7F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740D7F">
        <w:rPr>
          <w:rFonts w:ascii="Times New Roman" w:hAnsi="Times New Roman"/>
          <w:sz w:val="22"/>
          <w:szCs w:val="22"/>
        </w:rPr>
        <w:t>Alvino Jara, Claudio Fischer, Clóvis Ilgenfritz da Silva, Helenice Macedo do Couto,</w:t>
      </w:r>
      <w:r>
        <w:rPr>
          <w:rFonts w:ascii="Times New Roman" w:hAnsi="Times New Roman"/>
          <w:sz w:val="22"/>
          <w:szCs w:val="22"/>
        </w:rPr>
        <w:t xml:space="preserve"> Antônio Cesar Cassol da Rocha</w:t>
      </w:r>
      <w:r w:rsidRPr="00740D7F">
        <w:rPr>
          <w:rFonts w:ascii="Times New Roman" w:hAnsi="Times New Roman"/>
          <w:sz w:val="22"/>
          <w:szCs w:val="22"/>
        </w:rPr>
        <w:t>, Matias Revello Vazquez, Oritz Adriano Adams de Campos, Paulo Fernando do Amaral Fontana, Paulo Ricardo Bregatto, Priscila Terra Quesada, Raquel Rhoden Bresolin, Roberto Luiz Decó, Maurício Zuchetti, R</w:t>
      </w:r>
      <w:r w:rsidR="00AA50E0">
        <w:rPr>
          <w:rFonts w:ascii="Times New Roman" w:hAnsi="Times New Roman"/>
          <w:sz w:val="22"/>
          <w:szCs w:val="22"/>
        </w:rPr>
        <w:t>ômulo Plentz Giralt e Rui Mineiro</w:t>
      </w:r>
      <w:r>
        <w:rPr>
          <w:rFonts w:ascii="Times New Roman" w:hAnsi="Times New Roman"/>
          <w:sz w:val="22"/>
          <w:szCs w:val="22"/>
        </w:rPr>
        <w:t xml:space="preserve"> 01 (uma) abstenção do Conselheiro </w:t>
      </w:r>
      <w:r w:rsidRPr="00740D7F">
        <w:rPr>
          <w:rFonts w:ascii="Times New Roman" w:hAnsi="Times New Roman"/>
          <w:sz w:val="22"/>
          <w:szCs w:val="22"/>
        </w:rPr>
        <w:t>Manoel Joaquim Tostes</w:t>
      </w:r>
      <w:r w:rsidRPr="00740D7F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AA50E0">
        <w:rPr>
          <w:rFonts w:ascii="Times New Roman" w:hAnsi="Times New Roman"/>
          <w:sz w:val="22"/>
          <w:szCs w:val="22"/>
          <w:lang w:eastAsia="pt-BR"/>
        </w:rPr>
        <w:t xml:space="preserve">02 </w:t>
      </w:r>
      <w:r w:rsidRPr="00740D7F">
        <w:rPr>
          <w:rFonts w:ascii="Times New Roman" w:hAnsi="Times New Roman"/>
          <w:sz w:val="22"/>
          <w:szCs w:val="22"/>
          <w:lang w:eastAsia="pt-BR"/>
        </w:rPr>
        <w:t>(</w:t>
      </w:r>
      <w:r w:rsidR="00AA50E0">
        <w:rPr>
          <w:rFonts w:ascii="Times New Roman" w:hAnsi="Times New Roman"/>
          <w:sz w:val="22"/>
          <w:szCs w:val="22"/>
          <w:lang w:eastAsia="pt-BR"/>
        </w:rPr>
        <w:t>duas</w:t>
      </w:r>
      <w:r w:rsidRPr="00740D7F">
        <w:rPr>
          <w:rFonts w:ascii="Times New Roman" w:hAnsi="Times New Roman"/>
          <w:sz w:val="22"/>
          <w:szCs w:val="22"/>
          <w:lang w:eastAsia="pt-BR"/>
        </w:rPr>
        <w:t xml:space="preserve">) ausência da conselheira </w:t>
      </w:r>
      <w:r w:rsidR="00AA50E0">
        <w:rPr>
          <w:rFonts w:ascii="Times New Roman" w:hAnsi="Times New Roman"/>
          <w:sz w:val="22"/>
          <w:szCs w:val="22"/>
        </w:rPr>
        <w:t>Roberta Krahe Edelweiss e</w:t>
      </w:r>
      <w:r w:rsidR="00AA50E0" w:rsidRPr="00AA50E0">
        <w:rPr>
          <w:rFonts w:ascii="Times New Roman" w:hAnsi="Times New Roman"/>
          <w:sz w:val="22"/>
          <w:szCs w:val="22"/>
        </w:rPr>
        <w:t xml:space="preserve"> </w:t>
      </w:r>
      <w:r w:rsidR="00AA50E0" w:rsidRPr="00740D7F">
        <w:rPr>
          <w:rFonts w:ascii="Times New Roman" w:hAnsi="Times New Roman"/>
          <w:sz w:val="22"/>
          <w:szCs w:val="22"/>
        </w:rPr>
        <w:t>Vinicius Vieira de Souza</w:t>
      </w:r>
    </w:p>
    <w:p w:rsidR="00146AA6" w:rsidRDefault="00146AA6" w:rsidP="00146AA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46AA6" w:rsidRPr="00E26E64" w:rsidRDefault="00146AA6" w:rsidP="00146AA6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46AA6" w:rsidRPr="00FB6C18" w:rsidRDefault="00146AA6" w:rsidP="00146AA6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 xml:space="preserve">22 de abril </w:t>
      </w:r>
      <w:r w:rsidRPr="00FB6C18">
        <w:rPr>
          <w:rFonts w:ascii="Times New Roman" w:hAnsi="Times New Roman"/>
          <w:sz w:val="22"/>
          <w:szCs w:val="22"/>
        </w:rPr>
        <w:t>de 201</w:t>
      </w:r>
      <w:r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146AA6" w:rsidRPr="00FB6C18" w:rsidRDefault="00146AA6" w:rsidP="00146AA6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46AA6" w:rsidRPr="00FB6C18" w:rsidRDefault="00146AA6" w:rsidP="00146AA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46AA6" w:rsidRPr="00FB6C18" w:rsidRDefault="00146AA6" w:rsidP="00146AA6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46AA6" w:rsidRDefault="00146AA6" w:rsidP="00146AA6">
      <w:pPr>
        <w:tabs>
          <w:tab w:val="left" w:pos="8647"/>
        </w:tabs>
        <w:jc w:val="center"/>
        <w:rPr>
          <w:rFonts w:ascii="Times New Roman" w:hAnsi="Times New Roman"/>
          <w:b/>
          <w:bCs/>
          <w:lang w:eastAsia="pt-BR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146AA6" w:rsidRPr="008D7E43" w:rsidRDefault="00146AA6" w:rsidP="00146AA6">
      <w:pPr>
        <w:spacing w:after="200" w:line="276" w:lineRule="auto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96</w:t>
      </w:r>
      <w:r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lang w:eastAsia="pt-BR"/>
        </w:rPr>
        <w:t>ORDINÁRIA</w:t>
      </w:r>
      <w:r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146AA6" w:rsidRPr="008D7E43" w:rsidRDefault="00146AA6" w:rsidP="00146AA6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146AA6" w:rsidRPr="008D7E43" w:rsidRDefault="00146AA6" w:rsidP="00146AA6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146AA6" w:rsidTr="008E350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A6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A6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146AA6" w:rsidTr="008E350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A6" w:rsidRDefault="00146AA6" w:rsidP="008E350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A6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A6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A6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A6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rPr>
          <w:trHeight w:val="27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6923E2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6923E2">
              <w:rPr>
                <w:rFonts w:ascii="Times New Roman" w:hAnsi="Times New Roman"/>
                <w:sz w:val="22"/>
                <w:szCs w:val="20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252F09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252F09">
              <w:rPr>
                <w:rFonts w:ascii="Times New Roman" w:hAnsi="Times New Roman"/>
                <w:sz w:val="22"/>
                <w:szCs w:val="20"/>
                <w:lang w:eastAsia="pt-BR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252F09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252F09">
              <w:rPr>
                <w:rFonts w:ascii="Times New Roman" w:hAnsi="Times New Roman"/>
                <w:sz w:val="22"/>
                <w:szCs w:val="20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AA6" w:rsidTr="008E35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46AA6" w:rsidRPr="00252F09" w:rsidRDefault="00146AA6" w:rsidP="008E3500">
            <w:pPr>
              <w:rPr>
                <w:rFonts w:ascii="Times New Roman" w:hAnsi="Times New Roman"/>
                <w:sz w:val="22"/>
                <w:szCs w:val="20"/>
                <w:lang w:eastAsia="pt-BR"/>
              </w:rPr>
            </w:pPr>
            <w:r w:rsidRPr="00252F09">
              <w:rPr>
                <w:rFonts w:ascii="Times New Roman" w:hAnsi="Times New Roman"/>
                <w:sz w:val="22"/>
                <w:szCs w:val="20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146AA6" w:rsidP="008E35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46AA6" w:rsidRPr="00D73832" w:rsidRDefault="00C905FD" w:rsidP="00C905F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2B086D" w:rsidRPr="008D7E43" w:rsidRDefault="002B086D" w:rsidP="002B086D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2B086D" w:rsidRPr="00DC3F32" w:rsidTr="003C3104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B086D" w:rsidRPr="00DC3F32" w:rsidRDefault="002B086D" w:rsidP="003C3104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2B086D" w:rsidRPr="00DC3F32" w:rsidTr="003C3104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B086D" w:rsidRPr="00DC3F32" w:rsidRDefault="002B086D" w:rsidP="003C310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</w:tr>
      <w:tr w:rsidR="002B086D" w:rsidRPr="00DC3F32" w:rsidTr="003C3104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B086D" w:rsidRPr="00F91FFF" w:rsidRDefault="002B086D" w:rsidP="003C310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22/04/2019</w:t>
            </w:r>
          </w:p>
          <w:p w:rsidR="002B086D" w:rsidRDefault="002B086D" w:rsidP="003C3104">
            <w:pPr>
              <w:tabs>
                <w:tab w:val="left" w:pos="1252"/>
              </w:tabs>
              <w:jc w:val="both"/>
              <w:rPr>
                <w:rFonts w:ascii="Times New Roman" w:hAnsi="Times New Roman"/>
                <w:sz w:val="20"/>
              </w:rPr>
            </w:pPr>
            <w:r w:rsidRPr="00F91FFF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DPO Nº </w:t>
            </w:r>
            <w:r w:rsidR="000B1CEF"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  <w:r w:rsidR="00693DE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B1CEF">
              <w:rPr>
                <w:rFonts w:ascii="Times New Roman" w:hAnsi="Times New Roman"/>
                <w:sz w:val="20"/>
                <w:szCs w:val="22"/>
              </w:rPr>
              <w:t xml:space="preserve">Homologa a constituição da Comissão de Monitoramento e Avaliação dos processos referentes ao Edital de Chamada Pública nº </w:t>
            </w:r>
            <w:r w:rsidR="00693DE7">
              <w:rPr>
                <w:rFonts w:ascii="Times New Roman" w:hAnsi="Times New Roman"/>
                <w:sz w:val="20"/>
                <w:szCs w:val="22"/>
              </w:rPr>
              <w:t>001</w:t>
            </w:r>
            <w:r w:rsidR="000B1CEF">
              <w:rPr>
                <w:rFonts w:ascii="Times New Roman" w:hAnsi="Times New Roman"/>
                <w:sz w:val="20"/>
                <w:szCs w:val="22"/>
              </w:rPr>
              <w:t>/</w:t>
            </w:r>
            <w:r w:rsidR="00693DE7">
              <w:rPr>
                <w:rFonts w:ascii="Times New Roman" w:hAnsi="Times New Roman"/>
                <w:sz w:val="20"/>
                <w:szCs w:val="22"/>
              </w:rPr>
              <w:t>2019</w:t>
            </w:r>
            <w:r w:rsidRPr="00F91FFF">
              <w:rPr>
                <w:rFonts w:ascii="Times New Roman" w:hAnsi="Times New Roman"/>
                <w:sz w:val="20"/>
              </w:rPr>
              <w:t>.</w:t>
            </w:r>
          </w:p>
          <w:p w:rsidR="002B086D" w:rsidRPr="00DC3F32" w:rsidRDefault="002B086D" w:rsidP="003C3104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2B086D" w:rsidRPr="00DC3F32" w:rsidTr="003C3104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2B086D" w:rsidRPr="00DC3F32" w:rsidRDefault="002B086D" w:rsidP="00C905F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C905FD">
              <w:rPr>
                <w:rFonts w:ascii="Times New Roman" w:hAnsi="Times New Roman"/>
                <w:sz w:val="20"/>
                <w:szCs w:val="20"/>
              </w:rPr>
              <w:t>15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146AA6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C905FD">
              <w:rPr>
                <w:rFonts w:ascii="Times New Roman" w:hAnsi="Times New Roman"/>
                <w:sz w:val="20"/>
                <w:szCs w:val="20"/>
              </w:rPr>
              <w:t>02</w:t>
            </w:r>
            <w:bookmarkStart w:id="0" w:name="_GoBack"/>
            <w:bookmarkEnd w:id="0"/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B086D" w:rsidRPr="00DC3F32" w:rsidTr="003C3104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B086D" w:rsidRPr="00DC3F32" w:rsidRDefault="002B086D" w:rsidP="003C3104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2B086D" w:rsidRPr="00DC3F32" w:rsidTr="003C3104">
        <w:trPr>
          <w:trHeight w:val="257"/>
        </w:trPr>
        <w:tc>
          <w:tcPr>
            <w:tcW w:w="4530" w:type="dxa"/>
            <w:shd w:val="clear" w:color="auto" w:fill="D9D9D9"/>
          </w:tcPr>
          <w:p w:rsidR="002B086D" w:rsidRPr="00DC3F32" w:rsidRDefault="002B086D" w:rsidP="003C3104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2B086D" w:rsidRPr="00DC3F32" w:rsidRDefault="002B086D" w:rsidP="003C310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2B086D" w:rsidRPr="00CF010E" w:rsidRDefault="002B086D" w:rsidP="002B086D">
      <w:pPr>
        <w:ind w:right="842"/>
        <w:jc w:val="both"/>
        <w:rPr>
          <w:rFonts w:ascii="Times New Roman" w:hAnsi="Times New Roman"/>
          <w:sz w:val="22"/>
        </w:rPr>
      </w:pPr>
    </w:p>
    <w:p w:rsidR="0006310F" w:rsidRPr="00C67F40" w:rsidRDefault="0006310F" w:rsidP="0006310F">
      <w:pPr>
        <w:jc w:val="center"/>
        <w:rPr>
          <w:rFonts w:ascii="Times New Roman" w:hAnsi="Times New Roman"/>
        </w:rPr>
      </w:pPr>
    </w:p>
    <w:p w:rsidR="00D213CD" w:rsidRPr="00124A49" w:rsidRDefault="00D213CD" w:rsidP="0006310F">
      <w:pPr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E7E" w:rsidRDefault="00D64E7E" w:rsidP="004C3048">
      <w:r>
        <w:separator/>
      </w:r>
    </w:p>
  </w:endnote>
  <w:endnote w:type="continuationSeparator" w:id="0">
    <w:p w:rsidR="00D64E7E" w:rsidRDefault="00D64E7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905F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905F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E7E" w:rsidRDefault="00D64E7E" w:rsidP="004C3048">
      <w:r>
        <w:separator/>
      </w:r>
    </w:p>
  </w:footnote>
  <w:footnote w:type="continuationSeparator" w:id="0">
    <w:p w:rsidR="00D64E7E" w:rsidRDefault="00D64E7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2599"/>
    <w:rsid w:val="0006310F"/>
    <w:rsid w:val="00065201"/>
    <w:rsid w:val="00067264"/>
    <w:rsid w:val="0007332D"/>
    <w:rsid w:val="00077FA2"/>
    <w:rsid w:val="000938CC"/>
    <w:rsid w:val="00094D18"/>
    <w:rsid w:val="000B1CEF"/>
    <w:rsid w:val="000C1A24"/>
    <w:rsid w:val="000C3500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7EDD"/>
    <w:rsid w:val="00124A49"/>
    <w:rsid w:val="0012740C"/>
    <w:rsid w:val="00133AD2"/>
    <w:rsid w:val="00135D65"/>
    <w:rsid w:val="00146AA6"/>
    <w:rsid w:val="0016491B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D73BF"/>
    <w:rsid w:val="003E37EA"/>
    <w:rsid w:val="003F1946"/>
    <w:rsid w:val="003F5088"/>
    <w:rsid w:val="00410566"/>
    <w:rsid w:val="004123FC"/>
    <w:rsid w:val="004166EC"/>
    <w:rsid w:val="00426A82"/>
    <w:rsid w:val="00433DE0"/>
    <w:rsid w:val="004355BD"/>
    <w:rsid w:val="00447C6C"/>
    <w:rsid w:val="00453128"/>
    <w:rsid w:val="00466D6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85B38"/>
    <w:rsid w:val="00690C35"/>
    <w:rsid w:val="0069229F"/>
    <w:rsid w:val="00693DE7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52662"/>
    <w:rsid w:val="0076286B"/>
    <w:rsid w:val="00776B7B"/>
    <w:rsid w:val="00786A03"/>
    <w:rsid w:val="007B7B0D"/>
    <w:rsid w:val="007B7BB9"/>
    <w:rsid w:val="007C0FB9"/>
    <w:rsid w:val="007C50BE"/>
    <w:rsid w:val="007F1526"/>
    <w:rsid w:val="00805FC1"/>
    <w:rsid w:val="0081283D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E3525"/>
    <w:rsid w:val="008F1276"/>
    <w:rsid w:val="008F159C"/>
    <w:rsid w:val="009073DD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B5DB8"/>
    <w:rsid w:val="009B7724"/>
    <w:rsid w:val="009C55B9"/>
    <w:rsid w:val="009C581F"/>
    <w:rsid w:val="009D0886"/>
    <w:rsid w:val="009D169B"/>
    <w:rsid w:val="009E3C4D"/>
    <w:rsid w:val="009E4022"/>
    <w:rsid w:val="009F43E0"/>
    <w:rsid w:val="00A01FF9"/>
    <w:rsid w:val="00A050DB"/>
    <w:rsid w:val="00A10EFC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A50E0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92F68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57531"/>
    <w:rsid w:val="00C646F3"/>
    <w:rsid w:val="00C72981"/>
    <w:rsid w:val="00C72C38"/>
    <w:rsid w:val="00C73389"/>
    <w:rsid w:val="00C86244"/>
    <w:rsid w:val="00C905FD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D09A6"/>
    <w:rsid w:val="00DD108F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97520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04D8C"/>
    <w:rsid w:val="00F106E3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32DD-4DD9-4A9F-AC1F-5725165E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1103</Words>
  <Characters>5960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9</cp:revision>
  <cp:lastPrinted>2018-10-26T15:22:00Z</cp:lastPrinted>
  <dcterms:created xsi:type="dcterms:W3CDTF">2019-04-20T16:36:00Z</dcterms:created>
  <dcterms:modified xsi:type="dcterms:W3CDTF">2019-04-22T20:41:00Z</dcterms:modified>
</cp:coreProperties>
</file>