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1C474D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1C474D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C474D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1C474D" w:rsidRDefault="00FD4628" w:rsidP="00E36657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1C474D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1C474D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C474D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1C474D" w:rsidRDefault="008F1276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1C474D"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FD4628" w:rsidRPr="001C474D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1C474D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C474D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1C474D" w:rsidRDefault="006F09A7" w:rsidP="00FA4D1A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2"/>
                <w:lang w:eastAsia="pt-BR"/>
              </w:rPr>
              <w:t>Registro profissional no CAU de egressos de cursos de arquitetura e  urbanismo ministrados na modalidade EAD – Ensino à Distância</w:t>
            </w:r>
          </w:p>
        </w:tc>
      </w:tr>
    </w:tbl>
    <w:p w:rsidR="00124A49" w:rsidRPr="001C474D" w:rsidRDefault="00124A49" w:rsidP="0066336F">
      <w:pPr>
        <w:pBdr>
          <w:top w:val="single" w:sz="8" w:space="2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1C474D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1C474D">
        <w:rPr>
          <w:rFonts w:ascii="Times New Roman" w:hAnsi="Times New Roman"/>
          <w:sz w:val="22"/>
          <w:szCs w:val="22"/>
          <w:lang w:eastAsia="pt-BR"/>
        </w:rPr>
        <w:t>/RS</w:t>
      </w:r>
      <w:r w:rsidRPr="001C474D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BC4007">
        <w:rPr>
          <w:rFonts w:ascii="Times New Roman" w:hAnsi="Times New Roman"/>
          <w:sz w:val="22"/>
          <w:szCs w:val="22"/>
          <w:lang w:eastAsia="pt-BR"/>
        </w:rPr>
        <w:t>1033</w:t>
      </w:r>
      <w:r w:rsidRPr="001C474D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1C474D">
        <w:rPr>
          <w:rFonts w:ascii="Times New Roman" w:hAnsi="Times New Roman"/>
          <w:sz w:val="22"/>
          <w:szCs w:val="22"/>
          <w:lang w:eastAsia="pt-BR"/>
        </w:rPr>
        <w:t>201</w:t>
      </w:r>
      <w:r w:rsidR="00B4577A">
        <w:rPr>
          <w:rFonts w:ascii="Times New Roman" w:hAnsi="Times New Roman"/>
          <w:sz w:val="22"/>
          <w:szCs w:val="22"/>
          <w:lang w:eastAsia="pt-BR"/>
        </w:rPr>
        <w:t>9</w:t>
      </w:r>
    </w:p>
    <w:p w:rsidR="0066336F" w:rsidRPr="001C474D" w:rsidRDefault="0066336F" w:rsidP="00F8113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F8113B" w:rsidRPr="001C474D" w:rsidRDefault="00F163B0" w:rsidP="00F8113B">
      <w:pPr>
        <w:tabs>
          <w:tab w:val="left" w:pos="1418"/>
        </w:tabs>
        <w:ind w:left="4820"/>
        <w:jc w:val="both"/>
        <w:rPr>
          <w:rFonts w:ascii="Times New Roman" w:hAnsi="Times New Roman"/>
          <w:sz w:val="18"/>
          <w:szCs w:val="20"/>
        </w:rPr>
      </w:pPr>
      <w:r w:rsidRPr="001C474D">
        <w:rPr>
          <w:rFonts w:ascii="Times New Roman" w:hAnsi="Times New Roman"/>
          <w:sz w:val="20"/>
          <w:szCs w:val="22"/>
          <w:lang w:eastAsia="pt-BR"/>
        </w:rPr>
        <w:t>D</w:t>
      </w:r>
      <w:r w:rsidR="006F09A7">
        <w:rPr>
          <w:rFonts w:ascii="Times New Roman" w:hAnsi="Times New Roman"/>
          <w:sz w:val="20"/>
          <w:szCs w:val="22"/>
          <w:lang w:eastAsia="pt-BR"/>
        </w:rPr>
        <w:t xml:space="preserve">ispõe sobre o registro profissional no CAU de egressos de cursos de arquitetura e </w:t>
      </w:r>
      <w:r w:rsidR="00B4577A">
        <w:rPr>
          <w:rFonts w:ascii="Times New Roman" w:hAnsi="Times New Roman"/>
          <w:sz w:val="20"/>
          <w:szCs w:val="22"/>
          <w:lang w:eastAsia="pt-BR"/>
        </w:rPr>
        <w:t>urbanismo ministrados na modalidade EAD – Ensino à Distância.</w:t>
      </w:r>
    </w:p>
    <w:p w:rsidR="00C4107B" w:rsidRPr="001C474D" w:rsidRDefault="00C4107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18"/>
          <w:szCs w:val="20"/>
        </w:rPr>
      </w:pPr>
    </w:p>
    <w:p w:rsidR="00BC4007" w:rsidRPr="00741B7F" w:rsidRDefault="00BC4007" w:rsidP="00BC400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41B7F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reunido ordinariamente no Salão de Eventos do Itaimbé Palace Hotel, em Santa Maria – RS, no dia 22 de março de 2019; </w:t>
      </w:r>
    </w:p>
    <w:p w:rsidR="0069361B" w:rsidRPr="00540962" w:rsidRDefault="0069361B" w:rsidP="00540962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9361B" w:rsidRPr="00BC4007" w:rsidRDefault="009851BD" w:rsidP="0054096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C4007">
        <w:rPr>
          <w:rFonts w:ascii="Times New Roman" w:hAnsi="Times New Roman"/>
          <w:sz w:val="22"/>
          <w:szCs w:val="22"/>
        </w:rPr>
        <w:t xml:space="preserve">Considerando que </w:t>
      </w:r>
      <w:r w:rsidR="0069361B" w:rsidRPr="00BC4007">
        <w:rPr>
          <w:rFonts w:ascii="Times New Roman" w:hAnsi="Times New Roman"/>
          <w:sz w:val="22"/>
          <w:szCs w:val="22"/>
        </w:rPr>
        <w:t>para uso do título de arquiteto e urbanista e para o exercício das atividades profissionais privativas correspondentes, é obrigatório o registro do profissional no CAU do Estado ou do Distrito Federal, conforme artigo 5º da Lei 12.378 de 31 de dezembro de 2010;</w:t>
      </w:r>
    </w:p>
    <w:p w:rsidR="0069361B" w:rsidRPr="00BC4007" w:rsidRDefault="0069361B" w:rsidP="0054096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9361B" w:rsidRPr="00BC4007" w:rsidRDefault="0069361B" w:rsidP="0054096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C4007">
        <w:rPr>
          <w:rFonts w:ascii="Times New Roman" w:hAnsi="Times New Roman"/>
          <w:sz w:val="22"/>
          <w:szCs w:val="22"/>
        </w:rPr>
        <w:t>Considerando que é requisito para o registro o diploma de graduação em arquitetura e urbanismo, obtido em instituição de ensino superior oficialmente reconhecida pelo poder público;</w:t>
      </w:r>
    </w:p>
    <w:p w:rsidR="0069361B" w:rsidRPr="00BC4007" w:rsidRDefault="0069361B" w:rsidP="0054096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851BD" w:rsidRPr="00BC4007" w:rsidRDefault="00BA70E6" w:rsidP="0054096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C4007">
        <w:rPr>
          <w:rFonts w:ascii="Times New Roman" w:hAnsi="Times New Roman"/>
          <w:sz w:val="22"/>
          <w:szCs w:val="22"/>
        </w:rPr>
        <w:t>C</w:t>
      </w:r>
      <w:r w:rsidR="009851BD" w:rsidRPr="00BC4007">
        <w:rPr>
          <w:rFonts w:ascii="Times New Roman" w:hAnsi="Times New Roman"/>
          <w:sz w:val="22"/>
          <w:szCs w:val="22"/>
        </w:rPr>
        <w:t xml:space="preserve">onsiderando que a educação superior tem, dentre suas finalidades, a formação qualificada de profissionais aptos à participação no desenvolvimento social e colaboração em sua formação contínua; </w:t>
      </w:r>
    </w:p>
    <w:p w:rsidR="009851BD" w:rsidRPr="00BC4007" w:rsidRDefault="009851BD" w:rsidP="0054096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851BD" w:rsidRPr="00BC4007" w:rsidRDefault="00BA70E6" w:rsidP="0054096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C4007">
        <w:rPr>
          <w:rFonts w:ascii="Times New Roman" w:hAnsi="Times New Roman"/>
          <w:sz w:val="22"/>
          <w:szCs w:val="22"/>
        </w:rPr>
        <w:t>C</w:t>
      </w:r>
      <w:r w:rsidR="009851BD" w:rsidRPr="00BC4007">
        <w:rPr>
          <w:rFonts w:ascii="Times New Roman" w:hAnsi="Times New Roman"/>
          <w:sz w:val="22"/>
          <w:szCs w:val="22"/>
        </w:rPr>
        <w:t xml:space="preserve">onsiderando que a educação superior e a consequente formação profissional têm como premissas fundamentais os programas e projetos pedagógicos dos cursos, a grade curricular, a carga horária e demais componentes curriculares; </w:t>
      </w:r>
    </w:p>
    <w:p w:rsidR="009851BD" w:rsidRPr="00BC4007" w:rsidRDefault="009851BD" w:rsidP="0054096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851BD" w:rsidRPr="00BC4007" w:rsidRDefault="00BA70E6" w:rsidP="0054096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C4007">
        <w:rPr>
          <w:rFonts w:ascii="Times New Roman" w:hAnsi="Times New Roman"/>
          <w:sz w:val="22"/>
          <w:szCs w:val="22"/>
        </w:rPr>
        <w:t>C</w:t>
      </w:r>
      <w:r w:rsidR="009851BD" w:rsidRPr="00BC4007">
        <w:rPr>
          <w:rFonts w:ascii="Times New Roman" w:hAnsi="Times New Roman"/>
          <w:sz w:val="22"/>
          <w:szCs w:val="22"/>
        </w:rPr>
        <w:t xml:space="preserve">onsiderando que a validade dos diplomas de cursos superiores reconhecidos, quando registrados, tem íntima e lógica relação com a formação acadêmica; </w:t>
      </w:r>
    </w:p>
    <w:p w:rsidR="009851BD" w:rsidRPr="00BC4007" w:rsidRDefault="009851BD" w:rsidP="0054096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851BD" w:rsidRPr="00BC4007" w:rsidRDefault="00BA70E6" w:rsidP="0054096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C4007">
        <w:rPr>
          <w:rFonts w:ascii="Times New Roman" w:hAnsi="Times New Roman"/>
          <w:sz w:val="22"/>
          <w:szCs w:val="22"/>
        </w:rPr>
        <w:t>C</w:t>
      </w:r>
      <w:r w:rsidR="009851BD" w:rsidRPr="00BC4007">
        <w:rPr>
          <w:rFonts w:ascii="Times New Roman" w:hAnsi="Times New Roman"/>
          <w:sz w:val="22"/>
          <w:szCs w:val="22"/>
        </w:rPr>
        <w:t xml:space="preserve">onsiderando que as Diretrizes Gerais dos Cursos Superiores são premissas para a fixação dos currículos dos respectivos cursos e programas, nos termos do inciso II, artigo 53, da Lei de Diretrizes e Bases da Educação Nacional (nº 9394, de 20 de dezembro de 1996); </w:t>
      </w:r>
    </w:p>
    <w:p w:rsidR="009851BD" w:rsidRPr="00BC4007" w:rsidRDefault="009851BD" w:rsidP="0054096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851BD" w:rsidRPr="00BC4007" w:rsidRDefault="00BA70E6" w:rsidP="00BC400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C4007">
        <w:rPr>
          <w:rFonts w:ascii="Times New Roman" w:hAnsi="Times New Roman"/>
          <w:sz w:val="22"/>
          <w:szCs w:val="22"/>
        </w:rPr>
        <w:t>C</w:t>
      </w:r>
      <w:r w:rsidR="009851BD" w:rsidRPr="00BC4007">
        <w:rPr>
          <w:rFonts w:ascii="Times New Roman" w:hAnsi="Times New Roman"/>
          <w:sz w:val="22"/>
          <w:szCs w:val="22"/>
        </w:rPr>
        <w:t xml:space="preserve">onsiderando que as Diretrizes Curriculares Nacionais (DCN) dos Cursos de Graduação em </w:t>
      </w:r>
      <w:r w:rsidRPr="00BC4007">
        <w:rPr>
          <w:rFonts w:ascii="Times New Roman" w:hAnsi="Times New Roman"/>
          <w:sz w:val="22"/>
          <w:szCs w:val="22"/>
        </w:rPr>
        <w:t>Arquitetura e Urbanismo</w:t>
      </w:r>
      <w:r w:rsidR="009851BD" w:rsidRPr="00BC4007">
        <w:rPr>
          <w:rFonts w:ascii="Times New Roman" w:hAnsi="Times New Roman"/>
          <w:sz w:val="22"/>
          <w:szCs w:val="22"/>
        </w:rPr>
        <w:t xml:space="preserve">, (Resolução CNE/CES nº </w:t>
      </w:r>
      <w:r w:rsidRPr="00BC4007">
        <w:rPr>
          <w:rFonts w:ascii="Times New Roman" w:hAnsi="Times New Roman"/>
          <w:sz w:val="22"/>
          <w:szCs w:val="22"/>
        </w:rPr>
        <w:t>2</w:t>
      </w:r>
      <w:r w:rsidR="009851BD" w:rsidRPr="00BC4007">
        <w:rPr>
          <w:rFonts w:ascii="Times New Roman" w:hAnsi="Times New Roman"/>
          <w:sz w:val="22"/>
          <w:szCs w:val="22"/>
        </w:rPr>
        <w:t xml:space="preserve">, de </w:t>
      </w:r>
      <w:r w:rsidR="00C648DD" w:rsidRPr="00BC4007">
        <w:rPr>
          <w:rFonts w:ascii="Times New Roman" w:hAnsi="Times New Roman"/>
          <w:sz w:val="22"/>
          <w:szCs w:val="22"/>
        </w:rPr>
        <w:t>17</w:t>
      </w:r>
      <w:r w:rsidR="009851BD" w:rsidRPr="00BC4007">
        <w:rPr>
          <w:rFonts w:ascii="Times New Roman" w:hAnsi="Times New Roman"/>
          <w:sz w:val="22"/>
          <w:szCs w:val="22"/>
        </w:rPr>
        <w:t>/</w:t>
      </w:r>
      <w:r w:rsidR="00C648DD" w:rsidRPr="00BC4007">
        <w:rPr>
          <w:rFonts w:ascii="Times New Roman" w:hAnsi="Times New Roman"/>
          <w:sz w:val="22"/>
          <w:szCs w:val="22"/>
        </w:rPr>
        <w:t>6</w:t>
      </w:r>
      <w:r w:rsidR="009851BD" w:rsidRPr="00BC4007">
        <w:rPr>
          <w:rFonts w:ascii="Times New Roman" w:hAnsi="Times New Roman"/>
          <w:sz w:val="22"/>
          <w:szCs w:val="22"/>
        </w:rPr>
        <w:t>/20</w:t>
      </w:r>
      <w:r w:rsidR="00C648DD" w:rsidRPr="00BC4007">
        <w:rPr>
          <w:rFonts w:ascii="Times New Roman" w:hAnsi="Times New Roman"/>
          <w:sz w:val="22"/>
          <w:szCs w:val="22"/>
        </w:rPr>
        <w:t>10</w:t>
      </w:r>
      <w:r w:rsidR="009851BD" w:rsidRPr="00BC4007">
        <w:rPr>
          <w:rFonts w:ascii="Times New Roman" w:hAnsi="Times New Roman"/>
          <w:sz w:val="22"/>
          <w:szCs w:val="22"/>
        </w:rPr>
        <w:t>) de observância obrigatória na organização curricular das Instituições de Ensino Superior (IES),</w:t>
      </w:r>
      <w:r w:rsidR="00C648DD" w:rsidRPr="00BC4007">
        <w:rPr>
          <w:rFonts w:ascii="Times New Roman" w:hAnsi="Times New Roman"/>
          <w:sz w:val="22"/>
          <w:szCs w:val="22"/>
        </w:rPr>
        <w:t xml:space="preserve"> tem entre seus objetivos </w:t>
      </w:r>
      <w:r w:rsidR="00C648DD" w:rsidRPr="00BC4007">
        <w:rPr>
          <w:rFonts w:ascii="Times New Roman" w:hAnsi="Times New Roman"/>
          <w:i/>
          <w:sz w:val="22"/>
          <w:szCs w:val="22"/>
        </w:rPr>
        <w:t xml:space="preserve">“  </w:t>
      </w:r>
      <w:r w:rsidR="00C648DD" w:rsidRPr="00BC4007">
        <w:rPr>
          <w:rFonts w:ascii="Times New Roman" w:eastAsiaTheme="minorHAnsi" w:hAnsi="Times New Roman"/>
          <w:i/>
          <w:sz w:val="22"/>
          <w:szCs w:val="22"/>
        </w:rPr>
        <w:t>assegurar a formação de profissionais generalistas, capazes de compreender e traduzir as necessidades de indivíduos, grupos sociais e comunidade, com relação à concepção, à</w:t>
      </w:r>
      <w:r w:rsidR="00A77ED5" w:rsidRPr="00BC4007">
        <w:rPr>
          <w:rFonts w:ascii="Times New Roman" w:eastAsiaTheme="minorHAnsi" w:hAnsi="Times New Roman"/>
          <w:i/>
          <w:sz w:val="22"/>
          <w:szCs w:val="22"/>
        </w:rPr>
        <w:t xml:space="preserve"> </w:t>
      </w:r>
      <w:r w:rsidR="00C648DD" w:rsidRPr="00BC4007">
        <w:rPr>
          <w:rFonts w:ascii="Times New Roman" w:eastAsiaTheme="minorHAnsi" w:hAnsi="Times New Roman"/>
          <w:i/>
          <w:sz w:val="22"/>
          <w:szCs w:val="22"/>
        </w:rPr>
        <w:t>organização e à construção do espaço interior e exterior, abrangendo o urbanismo, a</w:t>
      </w:r>
      <w:r w:rsidR="00BC4007">
        <w:rPr>
          <w:rFonts w:ascii="Times New Roman" w:eastAsiaTheme="minorHAnsi" w:hAnsi="Times New Roman"/>
          <w:i/>
          <w:sz w:val="22"/>
          <w:szCs w:val="22"/>
        </w:rPr>
        <w:t xml:space="preserve"> </w:t>
      </w:r>
      <w:r w:rsidR="00C648DD" w:rsidRPr="00BC4007">
        <w:rPr>
          <w:rFonts w:ascii="Times New Roman" w:eastAsiaTheme="minorHAnsi" w:hAnsi="Times New Roman"/>
          <w:i/>
          <w:sz w:val="22"/>
          <w:szCs w:val="22"/>
        </w:rPr>
        <w:t>edificação, o paisagismo, bem como a conservação e a valorização do patrimônio construído,</w:t>
      </w:r>
      <w:r w:rsidR="00BC4007">
        <w:rPr>
          <w:rFonts w:ascii="Times New Roman" w:eastAsiaTheme="minorHAnsi" w:hAnsi="Times New Roman"/>
          <w:i/>
          <w:sz w:val="22"/>
          <w:szCs w:val="22"/>
        </w:rPr>
        <w:t xml:space="preserve"> </w:t>
      </w:r>
      <w:r w:rsidR="00C648DD" w:rsidRPr="00BC4007">
        <w:rPr>
          <w:rFonts w:ascii="Times New Roman" w:eastAsiaTheme="minorHAnsi" w:hAnsi="Times New Roman"/>
          <w:i/>
          <w:sz w:val="22"/>
          <w:szCs w:val="22"/>
        </w:rPr>
        <w:t>a proteção do equilíbrio do ambiente natural e a utilização racional dos recursos disponíveis</w:t>
      </w:r>
      <w:r w:rsidR="00C648DD" w:rsidRPr="00BC4007">
        <w:rPr>
          <w:rFonts w:ascii="Times New Roman" w:eastAsiaTheme="minorHAnsi" w:hAnsi="Times New Roman"/>
          <w:sz w:val="22"/>
          <w:szCs w:val="22"/>
        </w:rPr>
        <w:t>.</w:t>
      </w:r>
      <w:r w:rsidR="00C648DD" w:rsidRPr="00BC4007">
        <w:rPr>
          <w:rFonts w:ascii="Times New Roman" w:hAnsi="Times New Roman"/>
          <w:sz w:val="22"/>
          <w:szCs w:val="22"/>
        </w:rPr>
        <w:t xml:space="preserve"> </w:t>
      </w:r>
      <w:r w:rsidR="009851BD" w:rsidRPr="00BC4007">
        <w:rPr>
          <w:rFonts w:ascii="Times New Roman" w:hAnsi="Times New Roman"/>
          <w:sz w:val="22"/>
          <w:szCs w:val="22"/>
        </w:rPr>
        <w:t>";</w:t>
      </w:r>
    </w:p>
    <w:p w:rsidR="00C648DD" w:rsidRPr="00BC4007" w:rsidRDefault="00C648DD" w:rsidP="00540962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77ED5" w:rsidRPr="00BC4007" w:rsidRDefault="00A77ED5" w:rsidP="0054096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i/>
          <w:sz w:val="22"/>
          <w:szCs w:val="22"/>
        </w:rPr>
      </w:pPr>
      <w:r w:rsidRPr="00BC4007">
        <w:rPr>
          <w:rFonts w:ascii="Times New Roman" w:hAnsi="Times New Roman"/>
          <w:sz w:val="22"/>
          <w:szCs w:val="22"/>
        </w:rPr>
        <w:t>C</w:t>
      </w:r>
      <w:r w:rsidR="009851BD" w:rsidRPr="00BC4007">
        <w:rPr>
          <w:rFonts w:ascii="Times New Roman" w:hAnsi="Times New Roman"/>
          <w:sz w:val="22"/>
          <w:szCs w:val="22"/>
        </w:rPr>
        <w:t xml:space="preserve">onsiderando que as DCN dos Cursos de Graduação em </w:t>
      </w:r>
      <w:r w:rsidRPr="00BC4007">
        <w:rPr>
          <w:rFonts w:ascii="Times New Roman" w:hAnsi="Times New Roman"/>
          <w:sz w:val="22"/>
          <w:szCs w:val="22"/>
        </w:rPr>
        <w:t>Arquitetura e Urbanismo estabelecem, em seu artigo 5º, que “</w:t>
      </w:r>
      <w:r w:rsidRPr="00BC4007">
        <w:rPr>
          <w:rFonts w:ascii="Times New Roman" w:eastAsiaTheme="minorHAnsi" w:hAnsi="Times New Roman"/>
          <w:i/>
          <w:sz w:val="22"/>
          <w:szCs w:val="22"/>
        </w:rPr>
        <w:t>O curso de Arquitetura e Urbanismo deverá possibilitar formação profissional que revele, pelo menos, as seguintes competências e habilidades:</w:t>
      </w:r>
    </w:p>
    <w:p w:rsidR="00A77ED5" w:rsidRPr="00BC4007" w:rsidRDefault="00A77ED5" w:rsidP="00540962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eastAsiaTheme="minorHAnsi" w:hAnsi="Times New Roman"/>
          <w:i/>
          <w:sz w:val="22"/>
          <w:szCs w:val="22"/>
        </w:rPr>
      </w:pPr>
      <w:r w:rsidRPr="00BC4007">
        <w:rPr>
          <w:rFonts w:ascii="Times New Roman" w:eastAsiaTheme="minorHAnsi" w:hAnsi="Times New Roman"/>
          <w:i/>
          <w:sz w:val="22"/>
          <w:szCs w:val="22"/>
        </w:rPr>
        <w:lastRenderedPageBreak/>
        <w:t>I - o conhecimento dos aspectos antropológicos, sociológicos e econômicos relevantes e de todo o espectro de necessidades, aspirações e expectativas individuais e coletivas quanto ao ambiente construído;</w:t>
      </w:r>
    </w:p>
    <w:p w:rsidR="00A77ED5" w:rsidRPr="00BC4007" w:rsidRDefault="00A77ED5" w:rsidP="00540962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eastAsiaTheme="minorHAnsi" w:hAnsi="Times New Roman"/>
          <w:i/>
          <w:sz w:val="22"/>
          <w:szCs w:val="22"/>
        </w:rPr>
      </w:pPr>
      <w:r w:rsidRPr="00BC4007">
        <w:rPr>
          <w:rFonts w:ascii="Times New Roman" w:eastAsiaTheme="minorHAnsi" w:hAnsi="Times New Roman"/>
          <w:i/>
          <w:sz w:val="22"/>
          <w:szCs w:val="22"/>
        </w:rPr>
        <w:t>II - a compreensão das questões que informam as ações de preservação da paisagem e de avaliação dos impactos no meio ambiente, com vistas ao equilíbrio ecológico e ao desenvolvimento sustentável;</w:t>
      </w:r>
    </w:p>
    <w:p w:rsidR="00A77ED5" w:rsidRPr="00BC4007" w:rsidRDefault="00A77ED5" w:rsidP="00540962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eastAsiaTheme="minorHAnsi" w:hAnsi="Times New Roman"/>
          <w:i/>
          <w:sz w:val="22"/>
          <w:szCs w:val="22"/>
        </w:rPr>
      </w:pPr>
      <w:r w:rsidRPr="00BC4007">
        <w:rPr>
          <w:rFonts w:ascii="Times New Roman" w:eastAsiaTheme="minorHAnsi" w:hAnsi="Times New Roman"/>
          <w:i/>
          <w:sz w:val="22"/>
          <w:szCs w:val="22"/>
        </w:rPr>
        <w:t>III - as habilidades necessárias para conceber projetos de arquitetura, urbanismo e</w:t>
      </w:r>
      <w:r w:rsidR="00BC4007">
        <w:rPr>
          <w:rFonts w:ascii="Times New Roman" w:eastAsiaTheme="minorHAnsi" w:hAnsi="Times New Roman"/>
          <w:i/>
          <w:sz w:val="22"/>
          <w:szCs w:val="22"/>
        </w:rPr>
        <w:t xml:space="preserve"> </w:t>
      </w:r>
      <w:r w:rsidRPr="00BC4007">
        <w:rPr>
          <w:rFonts w:ascii="Times New Roman" w:eastAsiaTheme="minorHAnsi" w:hAnsi="Times New Roman"/>
          <w:i/>
          <w:sz w:val="22"/>
          <w:szCs w:val="22"/>
        </w:rPr>
        <w:t>paisagismo e para realizar construções, considerando os fatores de custo, de durabilidade, de manutenção e de especificações, bem como os regulamentos legais, de modo a satisfazer as exigências culturais, econômicas, estéticas, técnicas, ambientais e de acessibilidade dos usuários;</w:t>
      </w:r>
    </w:p>
    <w:p w:rsidR="00A77ED5" w:rsidRPr="00BC4007" w:rsidRDefault="00A77ED5" w:rsidP="00540962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eastAsiaTheme="minorHAnsi" w:hAnsi="Times New Roman"/>
          <w:i/>
          <w:sz w:val="22"/>
          <w:szCs w:val="22"/>
        </w:rPr>
      </w:pPr>
      <w:r w:rsidRPr="00BC4007">
        <w:rPr>
          <w:rFonts w:ascii="Times New Roman" w:eastAsiaTheme="minorHAnsi" w:hAnsi="Times New Roman"/>
          <w:i/>
          <w:sz w:val="22"/>
          <w:szCs w:val="22"/>
        </w:rPr>
        <w:t>IV - o conhecimento da história das artes e da estética, suscetível de influenciar a</w:t>
      </w:r>
      <w:r w:rsidR="00BC4007">
        <w:rPr>
          <w:rFonts w:ascii="Times New Roman" w:eastAsiaTheme="minorHAnsi" w:hAnsi="Times New Roman"/>
          <w:i/>
          <w:sz w:val="22"/>
          <w:szCs w:val="22"/>
        </w:rPr>
        <w:t xml:space="preserve"> </w:t>
      </w:r>
      <w:r w:rsidRPr="00BC4007">
        <w:rPr>
          <w:rFonts w:ascii="Times New Roman" w:eastAsiaTheme="minorHAnsi" w:hAnsi="Times New Roman"/>
          <w:i/>
          <w:sz w:val="22"/>
          <w:szCs w:val="22"/>
        </w:rPr>
        <w:t>qualidade da concepção e da prática de arquitetura, urbanismo e paisagismo;</w:t>
      </w:r>
    </w:p>
    <w:p w:rsidR="00A77ED5" w:rsidRPr="00BC4007" w:rsidRDefault="00A77ED5" w:rsidP="00540962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eastAsiaTheme="minorHAnsi" w:hAnsi="Times New Roman"/>
          <w:i/>
          <w:sz w:val="22"/>
          <w:szCs w:val="22"/>
        </w:rPr>
      </w:pPr>
      <w:r w:rsidRPr="00BC4007">
        <w:rPr>
          <w:rFonts w:ascii="Times New Roman" w:eastAsiaTheme="minorHAnsi" w:hAnsi="Times New Roman"/>
          <w:i/>
          <w:sz w:val="22"/>
          <w:szCs w:val="22"/>
        </w:rPr>
        <w:t>V - os conhecimentos de teoria e de história da arquitetura, do urbanismo e do</w:t>
      </w:r>
      <w:r w:rsidR="00BC4007">
        <w:rPr>
          <w:rFonts w:ascii="Times New Roman" w:eastAsiaTheme="minorHAnsi" w:hAnsi="Times New Roman"/>
          <w:i/>
          <w:sz w:val="22"/>
          <w:szCs w:val="22"/>
        </w:rPr>
        <w:t xml:space="preserve"> </w:t>
      </w:r>
      <w:r w:rsidRPr="00BC4007">
        <w:rPr>
          <w:rFonts w:ascii="Times New Roman" w:eastAsiaTheme="minorHAnsi" w:hAnsi="Times New Roman"/>
          <w:i/>
          <w:sz w:val="22"/>
          <w:szCs w:val="22"/>
        </w:rPr>
        <w:t>paisagismo, considerando sua produção no contexto social, cultural, político e econômico e tendo como objetivo a reflexão crítica e a pesquisa;</w:t>
      </w:r>
    </w:p>
    <w:p w:rsidR="00A77ED5" w:rsidRPr="00BC4007" w:rsidRDefault="00A77ED5" w:rsidP="00540962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eastAsiaTheme="minorHAnsi" w:hAnsi="Times New Roman"/>
          <w:i/>
          <w:sz w:val="22"/>
          <w:szCs w:val="22"/>
        </w:rPr>
      </w:pPr>
      <w:r w:rsidRPr="00BC4007">
        <w:rPr>
          <w:rFonts w:ascii="Times New Roman" w:eastAsiaTheme="minorHAnsi" w:hAnsi="Times New Roman"/>
          <w:i/>
          <w:sz w:val="22"/>
          <w:szCs w:val="22"/>
        </w:rPr>
        <w:t>VI - o domínio de técnicas e metodologias de pesquisa em planejamento urbano e</w:t>
      </w:r>
      <w:r w:rsidR="00BC4007">
        <w:rPr>
          <w:rFonts w:ascii="Times New Roman" w:eastAsiaTheme="minorHAnsi" w:hAnsi="Times New Roman"/>
          <w:i/>
          <w:sz w:val="22"/>
          <w:szCs w:val="22"/>
        </w:rPr>
        <w:t xml:space="preserve"> </w:t>
      </w:r>
      <w:r w:rsidRPr="00BC4007">
        <w:rPr>
          <w:rFonts w:ascii="Times New Roman" w:eastAsiaTheme="minorHAnsi" w:hAnsi="Times New Roman"/>
          <w:i/>
          <w:sz w:val="22"/>
          <w:szCs w:val="22"/>
        </w:rPr>
        <w:t>regional, urbanismo e desenho urbano, bem como a compreensão dos sistemas de</w:t>
      </w:r>
      <w:r w:rsidR="00BC4007">
        <w:rPr>
          <w:rFonts w:ascii="Times New Roman" w:eastAsiaTheme="minorHAnsi" w:hAnsi="Times New Roman"/>
          <w:i/>
          <w:sz w:val="22"/>
          <w:szCs w:val="22"/>
        </w:rPr>
        <w:t xml:space="preserve"> </w:t>
      </w:r>
      <w:r w:rsidRPr="00BC4007">
        <w:rPr>
          <w:rFonts w:ascii="Times New Roman" w:eastAsiaTheme="minorHAnsi" w:hAnsi="Times New Roman"/>
          <w:i/>
          <w:sz w:val="22"/>
          <w:szCs w:val="22"/>
        </w:rPr>
        <w:t>infraestrutura e de trânsito, necessários para a concepção de estudos, análises e planos de intervenção no espaço urbano, metropolitano e regional;</w:t>
      </w:r>
    </w:p>
    <w:p w:rsidR="00A77ED5" w:rsidRPr="00BC4007" w:rsidRDefault="00A77ED5" w:rsidP="00540962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eastAsiaTheme="minorHAnsi" w:hAnsi="Times New Roman"/>
          <w:i/>
          <w:sz w:val="22"/>
          <w:szCs w:val="22"/>
        </w:rPr>
      </w:pPr>
      <w:r w:rsidRPr="00BC4007">
        <w:rPr>
          <w:rFonts w:ascii="Times New Roman" w:eastAsiaTheme="minorHAnsi" w:hAnsi="Times New Roman"/>
          <w:i/>
          <w:sz w:val="22"/>
          <w:szCs w:val="22"/>
        </w:rPr>
        <w:t>VII - os conhecimentos especializados para o emprego adequado e econômico dos</w:t>
      </w:r>
      <w:r w:rsidR="00BC4007">
        <w:rPr>
          <w:rFonts w:ascii="Times New Roman" w:eastAsiaTheme="minorHAnsi" w:hAnsi="Times New Roman"/>
          <w:i/>
          <w:sz w:val="22"/>
          <w:szCs w:val="22"/>
        </w:rPr>
        <w:t xml:space="preserve"> </w:t>
      </w:r>
      <w:r w:rsidRPr="00BC4007">
        <w:rPr>
          <w:rFonts w:ascii="Times New Roman" w:eastAsiaTheme="minorHAnsi" w:hAnsi="Times New Roman"/>
          <w:i/>
          <w:sz w:val="22"/>
          <w:szCs w:val="22"/>
        </w:rPr>
        <w:t>materiais de construção e das técnicas e sistemas construtivos, para a definição de instalações e equipamentos prediais, para a organização de obras e canteiros e para a implantação de infraestrutura urbana;</w:t>
      </w:r>
    </w:p>
    <w:p w:rsidR="00A77ED5" w:rsidRPr="00BC4007" w:rsidRDefault="00A77ED5" w:rsidP="00540962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eastAsiaTheme="minorHAnsi" w:hAnsi="Times New Roman"/>
          <w:i/>
          <w:sz w:val="22"/>
          <w:szCs w:val="22"/>
        </w:rPr>
      </w:pPr>
      <w:r w:rsidRPr="00BC4007">
        <w:rPr>
          <w:rFonts w:ascii="Times New Roman" w:eastAsiaTheme="minorHAnsi" w:hAnsi="Times New Roman"/>
          <w:i/>
          <w:sz w:val="22"/>
          <w:szCs w:val="22"/>
        </w:rPr>
        <w:t>VIII - a compreensão dos sistemas estruturais e o domínio da concepção e do projeto</w:t>
      </w:r>
      <w:r w:rsidR="00BC4007">
        <w:rPr>
          <w:rFonts w:ascii="Times New Roman" w:eastAsiaTheme="minorHAnsi" w:hAnsi="Times New Roman"/>
          <w:i/>
          <w:sz w:val="22"/>
          <w:szCs w:val="22"/>
        </w:rPr>
        <w:t xml:space="preserve"> </w:t>
      </w:r>
      <w:r w:rsidRPr="00BC4007">
        <w:rPr>
          <w:rFonts w:ascii="Times New Roman" w:eastAsiaTheme="minorHAnsi" w:hAnsi="Times New Roman"/>
          <w:i/>
          <w:sz w:val="22"/>
          <w:szCs w:val="22"/>
        </w:rPr>
        <w:t>estrutural, tendo por fundamento os estudos de resistência dos materiais, estabilidade das construções e fundações;</w:t>
      </w:r>
    </w:p>
    <w:p w:rsidR="00A77ED5" w:rsidRPr="00BC4007" w:rsidRDefault="00A77ED5" w:rsidP="00540962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eastAsiaTheme="minorHAnsi" w:hAnsi="Times New Roman"/>
          <w:i/>
          <w:sz w:val="22"/>
          <w:szCs w:val="22"/>
        </w:rPr>
      </w:pPr>
      <w:r w:rsidRPr="00BC4007">
        <w:rPr>
          <w:rFonts w:ascii="Times New Roman" w:eastAsiaTheme="minorHAnsi" w:hAnsi="Times New Roman"/>
          <w:i/>
          <w:sz w:val="22"/>
          <w:szCs w:val="22"/>
        </w:rPr>
        <w:t xml:space="preserve">IX - o entendimento das condições climáticas, acústicas, </w:t>
      </w:r>
      <w:proofErr w:type="spellStart"/>
      <w:r w:rsidRPr="00BC4007">
        <w:rPr>
          <w:rFonts w:ascii="Times New Roman" w:eastAsiaTheme="minorHAnsi" w:hAnsi="Times New Roman"/>
          <w:i/>
          <w:sz w:val="22"/>
          <w:szCs w:val="22"/>
        </w:rPr>
        <w:t>lumínicas</w:t>
      </w:r>
      <w:proofErr w:type="spellEnd"/>
      <w:r w:rsidRPr="00BC4007">
        <w:rPr>
          <w:rFonts w:ascii="Times New Roman" w:eastAsiaTheme="minorHAnsi" w:hAnsi="Times New Roman"/>
          <w:i/>
          <w:sz w:val="22"/>
          <w:szCs w:val="22"/>
        </w:rPr>
        <w:t xml:space="preserve"> e energéticas e o</w:t>
      </w:r>
      <w:r w:rsidR="00BC4007">
        <w:rPr>
          <w:rFonts w:ascii="Times New Roman" w:eastAsiaTheme="minorHAnsi" w:hAnsi="Times New Roman"/>
          <w:i/>
          <w:sz w:val="22"/>
          <w:szCs w:val="22"/>
        </w:rPr>
        <w:t xml:space="preserve"> </w:t>
      </w:r>
      <w:r w:rsidRPr="00BC4007">
        <w:rPr>
          <w:rFonts w:ascii="Times New Roman" w:eastAsiaTheme="minorHAnsi" w:hAnsi="Times New Roman"/>
          <w:i/>
          <w:sz w:val="22"/>
          <w:szCs w:val="22"/>
        </w:rPr>
        <w:t>domínio das técnicas apropriadas a elas associadas;</w:t>
      </w:r>
    </w:p>
    <w:p w:rsidR="00A77ED5" w:rsidRPr="00BC4007" w:rsidRDefault="00A77ED5" w:rsidP="00540962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eastAsiaTheme="minorHAnsi" w:hAnsi="Times New Roman"/>
          <w:i/>
          <w:sz w:val="22"/>
          <w:szCs w:val="22"/>
        </w:rPr>
      </w:pPr>
      <w:r w:rsidRPr="00BC4007">
        <w:rPr>
          <w:rFonts w:ascii="Times New Roman" w:eastAsiaTheme="minorHAnsi" w:hAnsi="Times New Roman"/>
          <w:i/>
          <w:sz w:val="22"/>
          <w:szCs w:val="22"/>
        </w:rPr>
        <w:t>X - as práticas projetuais e as soluções tecnológicas para a preservação, conservação, restauração, reconstrução, reabilitação e reutilização de edificações, conjuntos e cidades;</w:t>
      </w:r>
    </w:p>
    <w:p w:rsidR="00A77ED5" w:rsidRPr="00BC4007" w:rsidRDefault="00A77ED5" w:rsidP="00540962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eastAsiaTheme="minorHAnsi" w:hAnsi="Times New Roman"/>
          <w:i/>
          <w:sz w:val="22"/>
          <w:szCs w:val="22"/>
        </w:rPr>
      </w:pPr>
      <w:r w:rsidRPr="00BC4007">
        <w:rPr>
          <w:rFonts w:ascii="Times New Roman" w:eastAsiaTheme="minorHAnsi" w:hAnsi="Times New Roman"/>
          <w:i/>
          <w:sz w:val="22"/>
          <w:szCs w:val="22"/>
        </w:rPr>
        <w:t>XI - as habilidades de desenho e o domínio da geometria, de suas aplicações e de</w:t>
      </w:r>
      <w:r w:rsidR="00BC4007">
        <w:rPr>
          <w:rFonts w:ascii="Times New Roman" w:eastAsiaTheme="minorHAnsi" w:hAnsi="Times New Roman"/>
          <w:i/>
          <w:sz w:val="22"/>
          <w:szCs w:val="22"/>
        </w:rPr>
        <w:t xml:space="preserve"> </w:t>
      </w:r>
      <w:r w:rsidRPr="00BC4007">
        <w:rPr>
          <w:rFonts w:ascii="Times New Roman" w:eastAsiaTheme="minorHAnsi" w:hAnsi="Times New Roman"/>
          <w:i/>
          <w:sz w:val="22"/>
          <w:szCs w:val="22"/>
        </w:rPr>
        <w:t>outros meios de expressão e representação, tais como perspectiva, modelagem, maquetes, modelos e imagens virtuais;</w:t>
      </w:r>
    </w:p>
    <w:p w:rsidR="00A77ED5" w:rsidRPr="00BC4007" w:rsidRDefault="00A77ED5" w:rsidP="00540962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eastAsiaTheme="minorHAnsi" w:hAnsi="Times New Roman"/>
          <w:i/>
          <w:sz w:val="22"/>
          <w:szCs w:val="22"/>
        </w:rPr>
      </w:pPr>
      <w:r w:rsidRPr="00BC4007">
        <w:rPr>
          <w:rFonts w:ascii="Times New Roman" w:eastAsiaTheme="minorHAnsi" w:hAnsi="Times New Roman"/>
          <w:i/>
          <w:sz w:val="22"/>
          <w:szCs w:val="22"/>
        </w:rPr>
        <w:t>XII - o conhecimento dos instrumentais de informática para tratamento de</w:t>
      </w:r>
      <w:r w:rsidR="00BC4007">
        <w:rPr>
          <w:rFonts w:ascii="Times New Roman" w:eastAsiaTheme="minorHAnsi" w:hAnsi="Times New Roman"/>
          <w:i/>
          <w:sz w:val="22"/>
          <w:szCs w:val="22"/>
        </w:rPr>
        <w:t xml:space="preserve"> </w:t>
      </w:r>
      <w:r w:rsidRPr="00BC4007">
        <w:rPr>
          <w:rFonts w:ascii="Times New Roman" w:eastAsiaTheme="minorHAnsi" w:hAnsi="Times New Roman"/>
          <w:i/>
          <w:sz w:val="22"/>
          <w:szCs w:val="22"/>
        </w:rPr>
        <w:t>informações e representação aplicada à arquitetura, ao urbanismo, ao paisagismo e ao planejamento urbano e regional;</w:t>
      </w:r>
    </w:p>
    <w:p w:rsidR="00A77ED5" w:rsidRPr="00BC4007" w:rsidRDefault="00A77ED5" w:rsidP="00CE360F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eastAsiaTheme="minorHAnsi" w:hAnsi="Times New Roman"/>
          <w:sz w:val="22"/>
          <w:szCs w:val="22"/>
        </w:rPr>
      </w:pPr>
      <w:r w:rsidRPr="00BC4007">
        <w:rPr>
          <w:rFonts w:ascii="Times New Roman" w:eastAsiaTheme="minorHAnsi" w:hAnsi="Times New Roman"/>
          <w:i/>
          <w:sz w:val="22"/>
          <w:szCs w:val="22"/>
        </w:rPr>
        <w:t>XIII - a habilidade na elaboração e instrumental na feitura e interpretação de</w:t>
      </w:r>
      <w:r w:rsidR="00BC4007">
        <w:rPr>
          <w:rFonts w:ascii="Times New Roman" w:eastAsiaTheme="minorHAnsi" w:hAnsi="Times New Roman"/>
          <w:i/>
          <w:sz w:val="22"/>
          <w:szCs w:val="22"/>
        </w:rPr>
        <w:t xml:space="preserve"> </w:t>
      </w:r>
      <w:r w:rsidRPr="00BC4007">
        <w:rPr>
          <w:rFonts w:ascii="Times New Roman" w:eastAsiaTheme="minorHAnsi" w:hAnsi="Times New Roman"/>
          <w:i/>
          <w:sz w:val="22"/>
          <w:szCs w:val="22"/>
        </w:rPr>
        <w:t>levantamentos topográficos, com a utilização de aerofotogrametria, fotointerpretação e sensoriamento remoto, necessários na realização de projetos de arquitetura, urbanismo e paisagismo e no planejamento urbano e regional.</w:t>
      </w:r>
    </w:p>
    <w:p w:rsidR="00E705CF" w:rsidRPr="00BC4007" w:rsidRDefault="00E705CF" w:rsidP="00540962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60FCB" w:rsidRPr="00BC4007" w:rsidRDefault="00631E18" w:rsidP="00540962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 w:rsidRPr="00BC4007">
        <w:rPr>
          <w:rFonts w:ascii="Times New Roman" w:hAnsi="Times New Roman"/>
          <w:sz w:val="22"/>
          <w:szCs w:val="22"/>
        </w:rPr>
        <w:t xml:space="preserve">Considerando que </w:t>
      </w:r>
      <w:r w:rsidR="00364299" w:rsidRPr="00BC4007">
        <w:rPr>
          <w:rFonts w:ascii="Times New Roman" w:hAnsi="Times New Roman"/>
          <w:sz w:val="22"/>
          <w:szCs w:val="22"/>
        </w:rPr>
        <w:t>a</w:t>
      </w:r>
      <w:r w:rsidR="00D63978" w:rsidRPr="00BC4007">
        <w:rPr>
          <w:rFonts w:ascii="Times New Roman" w:hAnsi="Times New Roman"/>
          <w:sz w:val="22"/>
          <w:szCs w:val="22"/>
        </w:rPr>
        <w:t xml:space="preserve"> modalidade de Ensino à Distância (EAD), cujo incentivo pelo Poder Público está previsto no artigo 80 da </w:t>
      </w:r>
      <w:r w:rsidR="00AA2627" w:rsidRPr="00BC4007">
        <w:rPr>
          <w:rFonts w:ascii="Times New Roman" w:hAnsi="Times New Roman"/>
          <w:sz w:val="22"/>
          <w:szCs w:val="22"/>
        </w:rPr>
        <w:t xml:space="preserve">Lei no 9.394/1996 - </w:t>
      </w:r>
      <w:r w:rsidR="00D63978" w:rsidRPr="00BC4007">
        <w:rPr>
          <w:rFonts w:ascii="Times New Roman" w:hAnsi="Times New Roman"/>
          <w:sz w:val="22"/>
          <w:szCs w:val="22"/>
        </w:rPr>
        <w:t>Lei de Diretrizes e Bases da Educação</w:t>
      </w:r>
      <w:r w:rsidR="00AA2627" w:rsidRPr="00BC4007">
        <w:rPr>
          <w:rFonts w:ascii="Times New Roman" w:hAnsi="Times New Roman"/>
          <w:sz w:val="22"/>
          <w:szCs w:val="22"/>
        </w:rPr>
        <w:t xml:space="preserve">- </w:t>
      </w:r>
      <w:r w:rsidR="00D63978" w:rsidRPr="00BC4007">
        <w:rPr>
          <w:rFonts w:ascii="Times New Roman" w:hAnsi="Times New Roman"/>
          <w:sz w:val="22"/>
          <w:szCs w:val="22"/>
        </w:rPr>
        <w:t xml:space="preserve"> é </w:t>
      </w:r>
      <w:r w:rsidR="00B03BA4" w:rsidRPr="00BC4007">
        <w:rPr>
          <w:rFonts w:ascii="Times New Roman" w:hAnsi="Times New Roman"/>
          <w:sz w:val="22"/>
          <w:szCs w:val="22"/>
          <w:lang w:eastAsia="pt-BR"/>
        </w:rPr>
        <w:t xml:space="preserve">um importante instrumento de complementação ao processo de ensino de graduação presencial, que fundamenta a educação no convívio acadêmico e, especialmente, na relação aluno/professor; </w:t>
      </w:r>
    </w:p>
    <w:p w:rsidR="00B03BA4" w:rsidRPr="00BC4007" w:rsidRDefault="00B03BA4" w:rsidP="00540962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71D87" w:rsidRPr="00BC4007" w:rsidRDefault="00371D87" w:rsidP="00540962">
      <w:pPr>
        <w:spacing w:after="200" w:line="276" w:lineRule="auto"/>
        <w:jc w:val="both"/>
        <w:rPr>
          <w:rFonts w:ascii="Times New Roman" w:eastAsiaTheme="minorHAnsi" w:hAnsi="Times New Roman"/>
          <w:sz w:val="22"/>
          <w:szCs w:val="22"/>
        </w:rPr>
      </w:pPr>
      <w:r w:rsidRPr="00BC4007">
        <w:rPr>
          <w:rFonts w:ascii="Times New Roman" w:eastAsiaTheme="minorHAnsi" w:hAnsi="Times New Roman"/>
          <w:sz w:val="22"/>
          <w:szCs w:val="22"/>
        </w:rPr>
        <w:t>Considerando que</w:t>
      </w:r>
      <w:r w:rsidR="00A506A7" w:rsidRPr="00BC4007">
        <w:rPr>
          <w:rFonts w:ascii="Times New Roman" w:eastAsiaTheme="minorHAnsi" w:hAnsi="Times New Roman"/>
          <w:sz w:val="22"/>
          <w:szCs w:val="22"/>
        </w:rPr>
        <w:t xml:space="preserve"> a carga horária</w:t>
      </w:r>
      <w:r w:rsidR="00CE360F" w:rsidRPr="00BC4007">
        <w:rPr>
          <w:rFonts w:ascii="Times New Roman" w:eastAsiaTheme="minorHAnsi" w:hAnsi="Times New Roman"/>
          <w:sz w:val="22"/>
          <w:szCs w:val="22"/>
        </w:rPr>
        <w:t xml:space="preserve"> para integralização</w:t>
      </w:r>
      <w:r w:rsidR="00A506A7" w:rsidRPr="00BC4007">
        <w:rPr>
          <w:rFonts w:ascii="Times New Roman" w:eastAsiaTheme="minorHAnsi" w:hAnsi="Times New Roman"/>
          <w:sz w:val="22"/>
          <w:szCs w:val="22"/>
        </w:rPr>
        <w:t xml:space="preserve"> dos cursos de Arquitetura e Urbanismo é definida pel</w:t>
      </w:r>
      <w:r w:rsidRPr="00BC4007">
        <w:rPr>
          <w:rFonts w:ascii="Times New Roman" w:eastAsiaTheme="minorHAnsi" w:hAnsi="Times New Roman"/>
          <w:sz w:val="22"/>
          <w:szCs w:val="22"/>
        </w:rPr>
        <w:t>a Resolução n</w:t>
      </w:r>
      <w:r w:rsidR="00A506A7" w:rsidRPr="00BC4007">
        <w:rPr>
          <w:rFonts w:ascii="Times New Roman" w:eastAsiaTheme="minorHAnsi" w:hAnsi="Times New Roman"/>
          <w:sz w:val="22"/>
          <w:szCs w:val="22"/>
        </w:rPr>
        <w:t>º</w:t>
      </w:r>
      <w:r w:rsidR="00CE360F" w:rsidRPr="00BC4007">
        <w:rPr>
          <w:rFonts w:ascii="Times New Roman" w:eastAsiaTheme="minorHAnsi" w:hAnsi="Times New Roman"/>
          <w:sz w:val="22"/>
          <w:szCs w:val="22"/>
        </w:rPr>
        <w:t xml:space="preserve"> 02</w:t>
      </w:r>
      <w:r w:rsidRPr="00BC4007">
        <w:rPr>
          <w:rFonts w:ascii="Times New Roman" w:eastAsiaTheme="minorHAnsi" w:hAnsi="Times New Roman"/>
          <w:sz w:val="22"/>
          <w:szCs w:val="22"/>
        </w:rPr>
        <w:t>, de 11/06/2007</w:t>
      </w:r>
      <w:r w:rsidR="00A506A7" w:rsidRPr="00BC4007">
        <w:rPr>
          <w:rFonts w:ascii="Times New Roman" w:eastAsiaTheme="minorHAnsi" w:hAnsi="Times New Roman"/>
          <w:sz w:val="22"/>
          <w:szCs w:val="22"/>
        </w:rPr>
        <w:t xml:space="preserve"> do Conselho Nacional de Educação, que estabelece carga horária mínima de 3.600 horas, na modalidade presencial</w:t>
      </w:r>
      <w:r w:rsidR="005748ED" w:rsidRPr="00BC4007">
        <w:rPr>
          <w:rFonts w:ascii="Times New Roman" w:eastAsiaTheme="minorHAnsi" w:hAnsi="Times New Roman"/>
          <w:sz w:val="22"/>
          <w:szCs w:val="22"/>
        </w:rPr>
        <w:t>;</w:t>
      </w:r>
    </w:p>
    <w:p w:rsidR="00876358" w:rsidRPr="00BC4007" w:rsidRDefault="00CF4236" w:rsidP="00540962">
      <w:pPr>
        <w:spacing w:before="300" w:after="300" w:line="276" w:lineRule="auto"/>
        <w:jc w:val="both"/>
        <w:rPr>
          <w:rFonts w:ascii="Times New Roman" w:eastAsiaTheme="minorHAnsi" w:hAnsi="Times New Roman"/>
          <w:sz w:val="22"/>
          <w:szCs w:val="22"/>
        </w:rPr>
      </w:pPr>
      <w:r w:rsidRPr="00BC4007">
        <w:rPr>
          <w:rFonts w:ascii="Times New Roman" w:eastAsiaTheme="minorHAnsi" w:hAnsi="Times New Roman"/>
          <w:sz w:val="22"/>
          <w:szCs w:val="22"/>
        </w:rPr>
        <w:t>Considerando que a legislação federal</w:t>
      </w:r>
      <w:r w:rsidR="004435E3" w:rsidRPr="00BC4007">
        <w:rPr>
          <w:rFonts w:ascii="Times New Roman" w:eastAsiaTheme="minorHAnsi" w:hAnsi="Times New Roman"/>
          <w:sz w:val="22"/>
          <w:szCs w:val="22"/>
        </w:rPr>
        <w:t xml:space="preserve"> vigente</w:t>
      </w:r>
      <w:r w:rsidR="00876358" w:rsidRPr="00BC4007">
        <w:rPr>
          <w:rFonts w:ascii="Times New Roman" w:eastAsiaTheme="minorHAnsi" w:hAnsi="Times New Roman"/>
          <w:sz w:val="22"/>
          <w:szCs w:val="22"/>
        </w:rPr>
        <w:t xml:space="preserve"> que rege o Ensino </w:t>
      </w:r>
      <w:r w:rsidR="008874C4" w:rsidRPr="00BC4007">
        <w:rPr>
          <w:rFonts w:ascii="Times New Roman" w:eastAsiaTheme="minorHAnsi" w:hAnsi="Times New Roman"/>
          <w:sz w:val="22"/>
          <w:szCs w:val="22"/>
        </w:rPr>
        <w:t xml:space="preserve">Superior e em particular o Ensino Superior </w:t>
      </w:r>
      <w:r w:rsidR="00876358" w:rsidRPr="00BC4007">
        <w:rPr>
          <w:rFonts w:ascii="Times New Roman" w:eastAsiaTheme="minorHAnsi" w:hAnsi="Times New Roman"/>
          <w:sz w:val="22"/>
          <w:szCs w:val="22"/>
        </w:rPr>
        <w:t>à Distância,</w:t>
      </w:r>
      <w:r w:rsidR="004435E3" w:rsidRPr="00BC4007">
        <w:rPr>
          <w:rFonts w:ascii="Times New Roman" w:eastAsiaTheme="minorHAnsi" w:hAnsi="Times New Roman"/>
          <w:sz w:val="22"/>
          <w:szCs w:val="22"/>
        </w:rPr>
        <w:t xml:space="preserve"> é composta pelo</w:t>
      </w:r>
      <w:r w:rsidR="005748ED" w:rsidRPr="00BC4007">
        <w:rPr>
          <w:rFonts w:ascii="Times New Roman" w:eastAsiaTheme="minorHAnsi" w:hAnsi="Times New Roman"/>
          <w:sz w:val="22"/>
          <w:szCs w:val="22"/>
        </w:rPr>
        <w:t>s</w:t>
      </w:r>
      <w:r w:rsidR="004435E3" w:rsidRPr="00BC4007">
        <w:rPr>
          <w:rFonts w:ascii="Times New Roman" w:eastAsiaTheme="minorHAnsi" w:hAnsi="Times New Roman"/>
          <w:sz w:val="22"/>
          <w:szCs w:val="22"/>
        </w:rPr>
        <w:t xml:space="preserve"> </w:t>
      </w:r>
      <w:r w:rsidR="00876358" w:rsidRPr="00BC4007">
        <w:rPr>
          <w:rFonts w:ascii="Times New Roman" w:eastAsiaTheme="minorHAnsi" w:hAnsi="Times New Roman"/>
          <w:sz w:val="22"/>
          <w:szCs w:val="22"/>
        </w:rPr>
        <w:t>Decreto</w:t>
      </w:r>
      <w:r w:rsidR="005748ED" w:rsidRPr="00BC4007">
        <w:rPr>
          <w:rFonts w:ascii="Times New Roman" w:eastAsiaTheme="minorHAnsi" w:hAnsi="Times New Roman"/>
          <w:sz w:val="22"/>
          <w:szCs w:val="22"/>
        </w:rPr>
        <w:t xml:space="preserve">s </w:t>
      </w:r>
      <w:r w:rsidR="00876358" w:rsidRPr="00BC4007">
        <w:rPr>
          <w:rFonts w:ascii="Times New Roman" w:eastAsiaTheme="minorHAnsi" w:hAnsi="Times New Roman"/>
          <w:sz w:val="22"/>
          <w:szCs w:val="22"/>
        </w:rPr>
        <w:t>nº 9.057, de 25/05/2017</w:t>
      </w:r>
      <w:r w:rsidR="005748ED" w:rsidRPr="00BC4007">
        <w:rPr>
          <w:rFonts w:ascii="Times New Roman" w:eastAsiaTheme="minorHAnsi" w:hAnsi="Times New Roman"/>
          <w:sz w:val="22"/>
          <w:szCs w:val="22"/>
        </w:rPr>
        <w:t xml:space="preserve"> e </w:t>
      </w:r>
      <w:r w:rsidR="00876358" w:rsidRPr="00BC4007">
        <w:rPr>
          <w:rFonts w:ascii="Times New Roman" w:eastAsiaTheme="minorHAnsi" w:hAnsi="Times New Roman"/>
          <w:sz w:val="22"/>
          <w:szCs w:val="22"/>
        </w:rPr>
        <w:t>nº 9.235, de 15/12/2017</w:t>
      </w:r>
      <w:r w:rsidR="004435E3" w:rsidRPr="00BC4007">
        <w:rPr>
          <w:rFonts w:ascii="Times New Roman" w:eastAsiaTheme="minorHAnsi" w:hAnsi="Times New Roman"/>
          <w:sz w:val="22"/>
          <w:szCs w:val="22"/>
        </w:rPr>
        <w:t xml:space="preserve"> e</w:t>
      </w:r>
      <w:r w:rsidR="005748ED" w:rsidRPr="00BC4007">
        <w:rPr>
          <w:rFonts w:ascii="Times New Roman" w:eastAsiaTheme="minorHAnsi" w:hAnsi="Times New Roman"/>
          <w:sz w:val="22"/>
          <w:szCs w:val="22"/>
        </w:rPr>
        <w:t xml:space="preserve"> por p</w:t>
      </w:r>
      <w:r w:rsidR="004435E3" w:rsidRPr="00BC4007">
        <w:rPr>
          <w:rFonts w:ascii="Times New Roman" w:eastAsiaTheme="minorHAnsi" w:hAnsi="Times New Roman"/>
          <w:sz w:val="22"/>
          <w:szCs w:val="22"/>
        </w:rPr>
        <w:t>ortarias do Ministério da Educação;</w:t>
      </w:r>
    </w:p>
    <w:p w:rsidR="004435E3" w:rsidRPr="00BC4007" w:rsidRDefault="00F7734F" w:rsidP="00540962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C4007">
        <w:rPr>
          <w:rFonts w:ascii="Times New Roman" w:hAnsi="Times New Roman" w:cs="Times New Roman"/>
          <w:sz w:val="22"/>
          <w:szCs w:val="22"/>
        </w:rPr>
        <w:t xml:space="preserve">Considerando que a Portaria MEC nº </w:t>
      </w:r>
      <w:r w:rsidR="008874C4" w:rsidRPr="00BC4007">
        <w:rPr>
          <w:rFonts w:ascii="Times New Roman" w:hAnsi="Times New Roman" w:cs="Times New Roman"/>
          <w:sz w:val="22"/>
          <w:szCs w:val="22"/>
        </w:rPr>
        <w:t xml:space="preserve">23, de 21/12/2017, </w:t>
      </w:r>
      <w:r w:rsidR="004435E3" w:rsidRPr="00BC4007">
        <w:rPr>
          <w:rFonts w:ascii="Times New Roman" w:hAnsi="Times New Roman" w:cs="Times New Roman"/>
          <w:sz w:val="22"/>
          <w:szCs w:val="22"/>
        </w:rPr>
        <w:t xml:space="preserve">que “dispõe sobre o fluxo dos processos de credenciamento e recredenciamento de instituições de educação superior e de autorização, reconhecimento e renovação de reconhecimento de cursos superiores, bem como seus aditamentos”, define que </w:t>
      </w:r>
      <w:r w:rsidR="005748ED" w:rsidRPr="00BC4007">
        <w:rPr>
          <w:rFonts w:ascii="Times New Roman" w:hAnsi="Times New Roman" w:cs="Times New Roman"/>
          <w:i/>
          <w:sz w:val="22"/>
          <w:szCs w:val="22"/>
        </w:rPr>
        <w:t>“ a</w:t>
      </w:r>
      <w:r w:rsidR="004435E3" w:rsidRPr="00BC4007">
        <w:rPr>
          <w:rFonts w:ascii="Times New Roman" w:hAnsi="Times New Roman" w:cs="Times New Roman"/>
          <w:i/>
          <w:sz w:val="22"/>
          <w:szCs w:val="22"/>
        </w:rPr>
        <w:t xml:space="preserve"> oferta de atividades educativas em polos de E</w:t>
      </w:r>
      <w:r w:rsidR="00BC4007">
        <w:rPr>
          <w:rFonts w:ascii="Times New Roman" w:hAnsi="Times New Roman" w:cs="Times New Roman"/>
          <w:i/>
          <w:sz w:val="22"/>
          <w:szCs w:val="22"/>
        </w:rPr>
        <w:t>A</w:t>
      </w:r>
      <w:r w:rsidR="004435E3" w:rsidRPr="00BC4007">
        <w:rPr>
          <w:rFonts w:ascii="Times New Roman" w:hAnsi="Times New Roman" w:cs="Times New Roman"/>
          <w:i/>
          <w:sz w:val="22"/>
          <w:szCs w:val="22"/>
        </w:rPr>
        <w:t>D, nas quais estudantes e profissionais da educação estejam em lugares e tempos diversos, não deve ser inferior a 70% (setenta por cento) da carga horária total do curso</w:t>
      </w:r>
      <w:r w:rsidR="005748ED" w:rsidRPr="00BC4007">
        <w:rPr>
          <w:rFonts w:ascii="Times New Roman" w:hAnsi="Times New Roman" w:cs="Times New Roman"/>
          <w:i/>
          <w:sz w:val="22"/>
          <w:szCs w:val="22"/>
        </w:rPr>
        <w:t>”</w:t>
      </w:r>
      <w:r w:rsidR="004435E3" w:rsidRPr="00BC4007">
        <w:rPr>
          <w:rFonts w:ascii="Times New Roman" w:hAnsi="Times New Roman" w:cs="Times New Roman"/>
          <w:sz w:val="22"/>
          <w:szCs w:val="22"/>
        </w:rPr>
        <w:t>;</w:t>
      </w:r>
    </w:p>
    <w:p w:rsidR="00F7734F" w:rsidRPr="00BC4007" w:rsidRDefault="00F7734F" w:rsidP="00540962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6642C" w:rsidRPr="00BC4007" w:rsidRDefault="00110FF3" w:rsidP="00540962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C4007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876358" w:rsidRPr="00BC4007">
        <w:rPr>
          <w:rFonts w:ascii="Times New Roman" w:hAnsi="Times New Roman" w:cs="Times New Roman"/>
          <w:sz w:val="22"/>
          <w:szCs w:val="22"/>
        </w:rPr>
        <w:t xml:space="preserve">que a recente </w:t>
      </w:r>
      <w:r w:rsidR="0036642C" w:rsidRPr="00BC4007">
        <w:rPr>
          <w:rFonts w:ascii="Times New Roman" w:hAnsi="Times New Roman" w:cs="Times New Roman"/>
          <w:sz w:val="22"/>
          <w:szCs w:val="22"/>
        </w:rPr>
        <w:t>Portaria</w:t>
      </w:r>
      <w:r w:rsidR="00876358" w:rsidRPr="00BC4007">
        <w:rPr>
          <w:rFonts w:ascii="Times New Roman" w:hAnsi="Times New Roman" w:cs="Times New Roman"/>
          <w:sz w:val="22"/>
          <w:szCs w:val="22"/>
        </w:rPr>
        <w:t xml:space="preserve"> MEC</w:t>
      </w:r>
      <w:r w:rsidRPr="00BC4007">
        <w:rPr>
          <w:rFonts w:ascii="Times New Roman" w:hAnsi="Times New Roman" w:cs="Times New Roman"/>
          <w:sz w:val="22"/>
          <w:szCs w:val="22"/>
        </w:rPr>
        <w:t xml:space="preserve"> </w:t>
      </w:r>
      <w:r w:rsidRPr="00BC4007">
        <w:rPr>
          <w:rFonts w:ascii="Times New Roman" w:hAnsi="Times New Roman" w:cs="Times New Roman"/>
          <w:bCs/>
          <w:sz w:val="22"/>
          <w:szCs w:val="22"/>
        </w:rPr>
        <w:t xml:space="preserve">Nº 1.428, </w:t>
      </w:r>
      <w:r w:rsidR="0036642C" w:rsidRPr="00BC4007">
        <w:rPr>
          <w:rFonts w:ascii="Times New Roman" w:hAnsi="Times New Roman" w:cs="Times New Roman"/>
          <w:bCs/>
          <w:sz w:val="22"/>
          <w:szCs w:val="22"/>
        </w:rPr>
        <w:t>de</w:t>
      </w:r>
      <w:r w:rsidRPr="00BC4007">
        <w:rPr>
          <w:rFonts w:ascii="Times New Roman" w:hAnsi="Times New Roman" w:cs="Times New Roman"/>
          <w:bCs/>
          <w:sz w:val="22"/>
          <w:szCs w:val="22"/>
        </w:rPr>
        <w:t xml:space="preserve"> 28</w:t>
      </w:r>
      <w:r w:rsidR="0036642C" w:rsidRPr="00BC4007">
        <w:rPr>
          <w:rFonts w:ascii="Times New Roman" w:hAnsi="Times New Roman" w:cs="Times New Roman"/>
          <w:bCs/>
          <w:sz w:val="22"/>
          <w:szCs w:val="22"/>
        </w:rPr>
        <w:t>/12/2018, que dispõe</w:t>
      </w:r>
      <w:r w:rsidR="0036642C" w:rsidRPr="00BC400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C4007">
        <w:rPr>
          <w:rFonts w:ascii="Times New Roman" w:hAnsi="Times New Roman" w:cs="Times New Roman"/>
          <w:sz w:val="22"/>
          <w:szCs w:val="22"/>
        </w:rPr>
        <w:t>sobre a oferta, por Instituições de Educação Superior - IES, de disciplinas na modalidade a distância em cursos de graduação presencial</w:t>
      </w:r>
      <w:r w:rsidR="005748ED" w:rsidRPr="00BC4007">
        <w:rPr>
          <w:rFonts w:ascii="Times New Roman" w:hAnsi="Times New Roman" w:cs="Times New Roman"/>
          <w:sz w:val="22"/>
          <w:szCs w:val="22"/>
        </w:rPr>
        <w:t>”</w:t>
      </w:r>
      <w:r w:rsidR="0036642C" w:rsidRPr="00BC4007">
        <w:rPr>
          <w:rFonts w:ascii="Times New Roman" w:hAnsi="Times New Roman" w:cs="Times New Roman"/>
          <w:sz w:val="22"/>
          <w:szCs w:val="22"/>
        </w:rPr>
        <w:t>, ampliou de 20% para 40% o limite de disciplinas ofertadas à distância, em relação à carga horária total d</w:t>
      </w:r>
      <w:r w:rsidR="00876358" w:rsidRPr="00BC4007">
        <w:rPr>
          <w:rFonts w:ascii="Times New Roman" w:hAnsi="Times New Roman" w:cs="Times New Roman"/>
          <w:sz w:val="22"/>
          <w:szCs w:val="22"/>
        </w:rPr>
        <w:t>e cursos presenciais</w:t>
      </w:r>
      <w:r w:rsidR="0036642C" w:rsidRPr="00BC4007">
        <w:rPr>
          <w:rFonts w:ascii="Times New Roman" w:hAnsi="Times New Roman" w:cs="Times New Roman"/>
          <w:sz w:val="22"/>
          <w:szCs w:val="22"/>
        </w:rPr>
        <w:t>;</w:t>
      </w:r>
    </w:p>
    <w:p w:rsidR="00876358" w:rsidRPr="00BC4007" w:rsidRDefault="00876358" w:rsidP="00540962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60FCB" w:rsidRPr="00BC4007" w:rsidRDefault="00BE01DA" w:rsidP="00540962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 w:rsidRPr="00BC4007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4435E3" w:rsidRPr="00BC4007">
        <w:rPr>
          <w:rFonts w:ascii="Times New Roman" w:hAnsi="Times New Roman"/>
          <w:sz w:val="22"/>
          <w:szCs w:val="22"/>
          <w:lang w:eastAsia="pt-BR"/>
        </w:rPr>
        <w:t>já são ofertados cursos na modalidade à Distância de Arquitetura e Urbanismo, identificando-se no estado do Rio Grande do Sul instituições que oferecem vagas nessa modalidade</w:t>
      </w:r>
      <w:r w:rsidR="00ED1974" w:rsidRPr="00BC400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D401A" w:rsidRPr="00BC4007">
        <w:rPr>
          <w:rFonts w:ascii="Times New Roman" w:hAnsi="Times New Roman"/>
          <w:sz w:val="22"/>
          <w:szCs w:val="22"/>
          <w:lang w:eastAsia="pt-BR"/>
        </w:rPr>
        <w:t xml:space="preserve">com carga horária próxima de 100% à distância, </w:t>
      </w:r>
      <w:r w:rsidR="00960FCB" w:rsidRPr="00BC4007">
        <w:rPr>
          <w:rFonts w:ascii="Times New Roman" w:hAnsi="Times New Roman"/>
          <w:sz w:val="22"/>
          <w:szCs w:val="22"/>
          <w:lang w:eastAsia="pt-BR"/>
        </w:rPr>
        <w:t>substituindo integralmente o ensino presencial.</w:t>
      </w:r>
    </w:p>
    <w:p w:rsidR="00960FCB" w:rsidRPr="00BC4007" w:rsidRDefault="00960FCB" w:rsidP="00540962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03BA4" w:rsidRPr="00BC4007" w:rsidRDefault="00B03BA4" w:rsidP="00540962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 w:rsidRPr="00BC4007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960FCB" w:rsidRPr="00BC4007">
        <w:rPr>
          <w:rFonts w:ascii="Times New Roman" w:hAnsi="Times New Roman"/>
          <w:sz w:val="22"/>
          <w:szCs w:val="22"/>
          <w:lang w:eastAsia="pt-BR"/>
        </w:rPr>
        <w:t>os graves problemas do desempenho do EAD e seu impacto negativo na qualidade do ensino de graduação</w:t>
      </w:r>
      <w:r w:rsidRPr="00BC4007">
        <w:rPr>
          <w:rFonts w:ascii="Times New Roman" w:hAnsi="Times New Roman"/>
          <w:sz w:val="22"/>
          <w:szCs w:val="22"/>
          <w:lang w:eastAsia="pt-BR"/>
        </w:rPr>
        <w:t xml:space="preserve">, pois a </w:t>
      </w:r>
      <w:r w:rsidR="00960FCB" w:rsidRPr="00BC4007">
        <w:rPr>
          <w:rFonts w:ascii="Times New Roman" w:hAnsi="Times New Roman"/>
          <w:sz w:val="22"/>
          <w:szCs w:val="22"/>
          <w:lang w:eastAsia="pt-BR"/>
        </w:rPr>
        <w:t xml:space="preserve">formação superior necessita de muitas práticas presenciais constantes e essenciais na formação profissional. </w:t>
      </w:r>
    </w:p>
    <w:p w:rsidR="00B03BA4" w:rsidRPr="00BC4007" w:rsidRDefault="00B03BA4" w:rsidP="00540962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60FCB" w:rsidRPr="00BC4007" w:rsidRDefault="00B03BA4" w:rsidP="00540962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 w:rsidRPr="00BC4007">
        <w:rPr>
          <w:rFonts w:ascii="Times New Roman" w:hAnsi="Times New Roman"/>
          <w:sz w:val="22"/>
          <w:szCs w:val="22"/>
          <w:lang w:eastAsia="pt-BR"/>
        </w:rPr>
        <w:t xml:space="preserve">Considerando que o atendimento prestado pelos profissionais de arquitetura e urbanismo através de seus serviços e obras </w:t>
      </w:r>
      <w:r w:rsidR="00960FCB" w:rsidRPr="00BC4007">
        <w:rPr>
          <w:rFonts w:ascii="Times New Roman" w:hAnsi="Times New Roman"/>
          <w:sz w:val="22"/>
          <w:szCs w:val="22"/>
          <w:lang w:eastAsia="pt-BR"/>
        </w:rPr>
        <w:t>não pode colocar em risco as pessoas e a sociedade, pois isto é algo sério, inquestionável e devido.</w:t>
      </w:r>
    </w:p>
    <w:p w:rsidR="00960FCB" w:rsidRPr="00BC4007" w:rsidRDefault="00960FCB" w:rsidP="00540962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60FCB" w:rsidRDefault="00B03BA4" w:rsidP="00540962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 w:rsidRPr="00BC4007">
        <w:rPr>
          <w:rFonts w:ascii="Times New Roman" w:hAnsi="Times New Roman"/>
          <w:sz w:val="22"/>
          <w:szCs w:val="22"/>
          <w:lang w:eastAsia="pt-BR"/>
        </w:rPr>
        <w:t>Considerando que os</w:t>
      </w:r>
      <w:r w:rsidR="00960FCB" w:rsidRPr="00BC4007">
        <w:rPr>
          <w:rFonts w:ascii="Times New Roman" w:hAnsi="Times New Roman"/>
          <w:sz w:val="22"/>
          <w:szCs w:val="22"/>
          <w:lang w:eastAsia="pt-BR"/>
        </w:rPr>
        <w:t xml:space="preserve"> Conselhos Profissionais têm obrigação de disciplinar e fiscalizar o exercício da profissão e a missão de proteger a sociedade, inclusive dos mau</w:t>
      </w:r>
      <w:r w:rsidRPr="00BC4007">
        <w:rPr>
          <w:rFonts w:ascii="Times New Roman" w:hAnsi="Times New Roman"/>
          <w:sz w:val="22"/>
          <w:szCs w:val="22"/>
          <w:lang w:eastAsia="pt-BR"/>
        </w:rPr>
        <w:t>s</w:t>
      </w:r>
      <w:r w:rsidR="00960FCB" w:rsidRPr="00BC4007">
        <w:rPr>
          <w:rFonts w:ascii="Times New Roman" w:hAnsi="Times New Roman"/>
          <w:sz w:val="22"/>
          <w:szCs w:val="22"/>
          <w:lang w:eastAsia="pt-BR"/>
        </w:rPr>
        <w:t xml:space="preserve"> profissionais que oferecem sérios riscos à sociedade, formados de maneira insatisfatória, em cursos sem a mínima qualidade.</w:t>
      </w:r>
    </w:p>
    <w:p w:rsidR="00382F4B" w:rsidRDefault="00382F4B" w:rsidP="00540962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60A3C" w:rsidRDefault="00460A3C" w:rsidP="00460A3C">
      <w:pPr>
        <w:spacing w:after="200" w:line="276" w:lineRule="auto"/>
        <w:jc w:val="both"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hAnsi="Times New Roman"/>
        </w:rPr>
        <w:t>Considerando que a carga horária para integralização dos cursos de Arquitetura e Urbanismo é definida pela Resolução nº 02, de 11/06/2007 do Conselho Nacional de Educação, que estabelece carga horária mínima de 3.600 horas, na modalidade presencial;</w:t>
      </w:r>
    </w:p>
    <w:p w:rsidR="00460A3C" w:rsidRPr="00D26846" w:rsidRDefault="00460A3C" w:rsidP="00460A3C">
      <w:pPr>
        <w:spacing w:after="200" w:line="276" w:lineRule="auto"/>
        <w:jc w:val="both"/>
        <w:rPr>
          <w:rFonts w:ascii="Times New Roman" w:hAnsi="Times New Roman"/>
        </w:rPr>
      </w:pPr>
      <w:r w:rsidRPr="00D26846">
        <w:rPr>
          <w:rFonts w:ascii="Times New Roman" w:hAnsi="Times New Roman"/>
        </w:rPr>
        <w:t>Considerando que a legislação brasileira estabelece que os cursos superiores podem ser ofertados em duas diferentes modalidades:  Presencial e Ensino à Distância;</w:t>
      </w:r>
    </w:p>
    <w:p w:rsidR="00460A3C" w:rsidRPr="00D26846" w:rsidRDefault="00460A3C" w:rsidP="00460A3C">
      <w:pPr>
        <w:spacing w:before="300" w:after="300" w:line="276" w:lineRule="auto"/>
        <w:jc w:val="both"/>
        <w:rPr>
          <w:rFonts w:ascii="Times New Roman" w:hAnsi="Times New Roman"/>
        </w:rPr>
      </w:pPr>
      <w:r w:rsidRPr="00D26846">
        <w:rPr>
          <w:rFonts w:ascii="Times New Roman" w:hAnsi="Times New Roman"/>
        </w:rPr>
        <w:t>Considerando que a legislação vigente para o Ensino Superior é composta por, entre outros, os Decretos nº 9.057, de 25/05/2017 e nº 9.235, de 15/12/2017 e Portarias do Ministério da Educação;</w:t>
      </w:r>
    </w:p>
    <w:p w:rsidR="00460A3C" w:rsidRDefault="00460A3C" w:rsidP="00460A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26846">
        <w:rPr>
          <w:rFonts w:ascii="Times New Roman" w:hAnsi="Times New Roman" w:cs="Times New Roman"/>
          <w:color w:val="auto"/>
          <w:sz w:val="22"/>
          <w:szCs w:val="22"/>
        </w:rPr>
        <w:t>Considerando que os cursos superiores na modalidade Presencial devem atender, entre outros normativos, à recente Portaria MEC Nº 1.428, de 28/12/2018, ampliou de 20% para 40% o limite de disciplinas ofertadas à distância, em relação à carga horária total do curso presencial;</w:t>
      </w:r>
    </w:p>
    <w:p w:rsidR="00D26846" w:rsidRPr="00D26846" w:rsidRDefault="00D26846" w:rsidP="00460A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460A3C" w:rsidRPr="00D26846" w:rsidRDefault="00460A3C" w:rsidP="00460A3C">
      <w:pPr>
        <w:spacing w:after="200" w:line="276" w:lineRule="auto"/>
        <w:jc w:val="both"/>
        <w:rPr>
          <w:rFonts w:ascii="Times New Roman" w:hAnsi="Times New Roman"/>
        </w:rPr>
      </w:pPr>
      <w:r w:rsidRPr="00D26846">
        <w:rPr>
          <w:rFonts w:ascii="Times New Roman" w:hAnsi="Times New Roman"/>
        </w:rPr>
        <w:t xml:space="preserve">Considerando que os cursos superiores na modalidade EAD devem atender, entre outros normativos, à Portaria MEC nº 23, de 21/12/2017, que define que </w:t>
      </w:r>
      <w:r w:rsidRPr="00D26846">
        <w:rPr>
          <w:rFonts w:ascii="Times New Roman" w:hAnsi="Times New Roman"/>
          <w:i/>
          <w:iCs/>
        </w:rPr>
        <w:t>“a oferta de atividades educativas em polos de EAD, nas quais estudantes e profissionais da educação estejam em lugares e tempos diversos, não deve ser inferior a 70% (setenta por cento) da carga horária total do curso”</w:t>
      </w:r>
      <w:r w:rsidRPr="00D26846">
        <w:rPr>
          <w:rFonts w:ascii="Times New Roman" w:hAnsi="Times New Roman"/>
        </w:rPr>
        <w:t>;</w:t>
      </w:r>
    </w:p>
    <w:p w:rsidR="00460A3C" w:rsidRPr="00D26846" w:rsidRDefault="00460A3C" w:rsidP="00460A3C">
      <w:pPr>
        <w:spacing w:after="200" w:line="276" w:lineRule="auto"/>
        <w:jc w:val="both"/>
        <w:rPr>
          <w:rFonts w:ascii="Times New Roman" w:hAnsi="Times New Roman"/>
        </w:rPr>
      </w:pPr>
      <w:r w:rsidRPr="00D26846">
        <w:rPr>
          <w:rFonts w:ascii="Times New Roman" w:hAnsi="Times New Roman"/>
        </w:rPr>
        <w:t>Considerando que tais normativas possibilitam, em síntese, que os cursos Presenciais tenham 40% de sua carga horária ofertada em disciplinas à distância e que os cursos EAD tenham mais do que 70% de sua carga horária ofertada em disciplinas à distância;</w:t>
      </w:r>
    </w:p>
    <w:p w:rsidR="00460A3C" w:rsidRPr="00D26846" w:rsidRDefault="00460A3C" w:rsidP="00460A3C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 w:rsidRPr="00D26846">
        <w:rPr>
          <w:rFonts w:ascii="Times New Roman" w:hAnsi="Times New Roman"/>
          <w:lang w:eastAsia="pt-BR"/>
        </w:rPr>
        <w:t>Considerando que já são ofertados cursos na modalidade à EAD de Arquitetura e Urbanismo, identificando-se no estado do Rio Grande do Sul instituições que oferecem vagas nessa modalidade, com carga horária próxima de 100% à distância, substituindo integralmente o ensino presencial.</w:t>
      </w:r>
    </w:p>
    <w:p w:rsidR="00460A3C" w:rsidRDefault="00460A3C" w:rsidP="00540962">
      <w:pPr>
        <w:spacing w:line="276" w:lineRule="auto"/>
        <w:jc w:val="both"/>
        <w:rPr>
          <w:rFonts w:ascii="Times New Roman" w:hAnsi="Times New Roman"/>
          <w:color w:val="FF0000"/>
          <w:sz w:val="22"/>
          <w:szCs w:val="22"/>
          <w:highlight w:val="yellow"/>
          <w:lang w:eastAsia="pt-BR"/>
        </w:rPr>
      </w:pPr>
    </w:p>
    <w:p w:rsidR="00E47009" w:rsidRPr="00741B7F" w:rsidRDefault="00E47009" w:rsidP="00E4700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41B7F">
        <w:rPr>
          <w:rFonts w:ascii="Times New Roman" w:hAnsi="Times New Roman"/>
          <w:sz w:val="22"/>
          <w:szCs w:val="22"/>
        </w:rPr>
        <w:t>Considerando o recebimento de denúncia – cadastrada no SICCAU com número 789621/2018, de aluno do curso de bacharelado em arquitetura e urbanismo ofertado na modalidade EAD- Educação a Distância pela Universidade Pitágoras (UNOPAR) de Uruguaiana, informando ter recebido conceito “excelente” para a parte prática de uma disciplina, sendo que não teriam havido aulas práticas que subsidiassem tal avaliação;</w:t>
      </w:r>
    </w:p>
    <w:p w:rsidR="00E47009" w:rsidRPr="00741B7F" w:rsidRDefault="00E47009" w:rsidP="00E4700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47009" w:rsidRPr="00741B7F" w:rsidRDefault="00E47009" w:rsidP="00E4700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41B7F">
        <w:rPr>
          <w:rFonts w:ascii="Times New Roman" w:hAnsi="Times New Roman"/>
          <w:sz w:val="22"/>
          <w:szCs w:val="22"/>
        </w:rPr>
        <w:t>Considerando o recebimento de denúncia – cadastrada no SICCAU com número 825111 – de aluno do curso de bacharelado em arquitetura e urbanismo ofertado na modalidade EAD- Educação a Distância-  pela Universidade Anhanguera (UNIDERP) de Porto Alegre – alegando que as práticas presenciais que constam na programação não são efetivamente realizadas;</w:t>
      </w:r>
    </w:p>
    <w:p w:rsidR="00E47009" w:rsidRPr="00741B7F" w:rsidRDefault="00E47009" w:rsidP="00E4700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47009" w:rsidRPr="00741B7F" w:rsidRDefault="00E47009" w:rsidP="00E4700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41B7F">
        <w:rPr>
          <w:rFonts w:ascii="Times New Roman" w:hAnsi="Times New Roman"/>
          <w:sz w:val="22"/>
          <w:szCs w:val="22"/>
        </w:rPr>
        <w:t>Considerando o recebimento de denúncia – cadastrada no SICCAU com número 803268/2019 – de outro aluno da mesma instituição de ensino Anhanguera, de Porto Alegre, afirmando que as aulas presenciais até o momento da denúncia não haviam sido ministrada e que mesmo sem aulas os alunos receberam nota máxima na disciplina;</w:t>
      </w:r>
    </w:p>
    <w:p w:rsidR="00E47009" w:rsidRPr="00F33EC9" w:rsidRDefault="00E47009" w:rsidP="00540962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82F4B" w:rsidRPr="00F33EC9" w:rsidRDefault="00382F4B" w:rsidP="00540962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 w:rsidRPr="00F33EC9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D26846" w:rsidRPr="00F33EC9">
        <w:rPr>
          <w:rFonts w:ascii="Times New Roman" w:hAnsi="Times New Roman"/>
          <w:sz w:val="22"/>
          <w:szCs w:val="22"/>
          <w:lang w:eastAsia="pt-BR"/>
        </w:rPr>
        <w:t xml:space="preserve">o encaminhamento das denúncias </w:t>
      </w:r>
      <w:r w:rsidR="00E47009" w:rsidRPr="00F33EC9">
        <w:rPr>
          <w:rFonts w:ascii="Times New Roman" w:hAnsi="Times New Roman"/>
          <w:sz w:val="22"/>
          <w:szCs w:val="22"/>
          <w:lang w:eastAsia="pt-BR"/>
        </w:rPr>
        <w:t xml:space="preserve">acima referidas, ao </w:t>
      </w:r>
      <w:r w:rsidRPr="00F33EC9">
        <w:rPr>
          <w:rFonts w:ascii="Times New Roman" w:hAnsi="Times New Roman"/>
          <w:sz w:val="22"/>
          <w:szCs w:val="22"/>
          <w:lang w:eastAsia="pt-BR"/>
        </w:rPr>
        <w:t>M</w:t>
      </w:r>
      <w:r w:rsidR="00E47009" w:rsidRPr="00F33EC9">
        <w:rPr>
          <w:rFonts w:ascii="Times New Roman" w:hAnsi="Times New Roman"/>
          <w:sz w:val="22"/>
          <w:szCs w:val="22"/>
          <w:lang w:eastAsia="pt-BR"/>
        </w:rPr>
        <w:t xml:space="preserve">inistério Público Federal, com vistas a </w:t>
      </w:r>
      <w:r w:rsidR="00E47009" w:rsidRPr="00F33EC9">
        <w:rPr>
          <w:rFonts w:ascii="Times New Roman" w:eastAsiaTheme="minorHAnsi" w:hAnsi="Times New Roman"/>
          <w:sz w:val="22"/>
          <w:szCs w:val="22"/>
        </w:rPr>
        <w:t xml:space="preserve">instruir o PP 1.29.000.000530/2018‐11, </w:t>
      </w:r>
      <w:r w:rsidR="00F33EC9" w:rsidRPr="00F33EC9">
        <w:rPr>
          <w:rFonts w:ascii="Times New Roman" w:eastAsiaTheme="minorHAnsi" w:hAnsi="Times New Roman"/>
          <w:sz w:val="22"/>
          <w:szCs w:val="22"/>
        </w:rPr>
        <w:t>ocorrida no mês de fevereiro de 2019.</w:t>
      </w:r>
    </w:p>
    <w:p w:rsidR="00960FCB" w:rsidRDefault="00960FCB" w:rsidP="00540962">
      <w:pPr>
        <w:spacing w:line="276" w:lineRule="auto"/>
        <w:jc w:val="both"/>
        <w:rPr>
          <w:rFonts w:ascii="Times New Roman" w:hAnsi="Times New Roman"/>
          <w:color w:val="FF0000"/>
          <w:sz w:val="22"/>
          <w:szCs w:val="22"/>
          <w:lang w:eastAsia="pt-BR"/>
        </w:rPr>
      </w:pPr>
    </w:p>
    <w:p w:rsidR="00124A49" w:rsidRPr="00BC4007" w:rsidRDefault="00124A49" w:rsidP="00540962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BC4007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 w:rsidRPr="00BC4007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BC4007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192538" w:rsidRPr="00BC4007" w:rsidRDefault="00192538" w:rsidP="00540962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9851BD" w:rsidRPr="00382F4B" w:rsidRDefault="008764C0" w:rsidP="00540962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C4007">
        <w:rPr>
          <w:rFonts w:ascii="Times New Roman" w:hAnsi="Times New Roman"/>
          <w:sz w:val="22"/>
          <w:szCs w:val="22"/>
        </w:rPr>
        <w:t xml:space="preserve">Não conceder o registro profissional </w:t>
      </w:r>
      <w:r w:rsidR="009851BD" w:rsidRPr="00BC4007">
        <w:rPr>
          <w:rFonts w:ascii="Times New Roman" w:hAnsi="Times New Roman"/>
          <w:sz w:val="22"/>
          <w:szCs w:val="22"/>
        </w:rPr>
        <w:t xml:space="preserve">no Conselho de Arquitetura e Urbanismo </w:t>
      </w:r>
      <w:r w:rsidRPr="00BC4007">
        <w:rPr>
          <w:rFonts w:ascii="Times New Roman" w:hAnsi="Times New Roman"/>
          <w:sz w:val="22"/>
          <w:szCs w:val="22"/>
        </w:rPr>
        <w:t xml:space="preserve">a egressos de cursos de arquitetura e urbanismo </w:t>
      </w:r>
      <w:r w:rsidR="009851BD" w:rsidRPr="00BC4007">
        <w:rPr>
          <w:rFonts w:ascii="Times New Roman" w:hAnsi="Times New Roman"/>
          <w:sz w:val="22"/>
          <w:szCs w:val="22"/>
        </w:rPr>
        <w:t xml:space="preserve">ofertados </w:t>
      </w:r>
      <w:r w:rsidRPr="00BC4007">
        <w:rPr>
          <w:rFonts w:ascii="Times New Roman" w:hAnsi="Times New Roman"/>
          <w:sz w:val="22"/>
          <w:szCs w:val="22"/>
        </w:rPr>
        <w:t>na modalidade EAD</w:t>
      </w:r>
      <w:r w:rsidR="00562F43" w:rsidRPr="00BC4007">
        <w:rPr>
          <w:rFonts w:ascii="Times New Roman" w:hAnsi="Times New Roman"/>
          <w:sz w:val="22"/>
          <w:szCs w:val="22"/>
        </w:rPr>
        <w:t>;</w:t>
      </w:r>
    </w:p>
    <w:p w:rsidR="00382F4B" w:rsidRPr="00BC4007" w:rsidRDefault="00382F4B" w:rsidP="00382F4B">
      <w:pPr>
        <w:pStyle w:val="PargrafodaLista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4C39DB" w:rsidRPr="00BC4007" w:rsidRDefault="004C39DB" w:rsidP="005115C0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BC4007">
        <w:rPr>
          <w:rFonts w:ascii="Times New Roman" w:hAnsi="Times New Roman"/>
          <w:sz w:val="22"/>
          <w:szCs w:val="22"/>
          <w:lang w:eastAsia="pt-BR"/>
        </w:rPr>
        <w:t xml:space="preserve">Encaminhar esta deliberação </w:t>
      </w:r>
      <w:r w:rsidR="00BC4007">
        <w:rPr>
          <w:rFonts w:ascii="Times New Roman" w:hAnsi="Times New Roman"/>
          <w:sz w:val="22"/>
          <w:szCs w:val="22"/>
          <w:lang w:eastAsia="pt-BR"/>
        </w:rPr>
        <w:t xml:space="preserve">ao </w:t>
      </w:r>
      <w:r w:rsidRPr="00BC4007">
        <w:rPr>
          <w:rFonts w:ascii="Times New Roman" w:hAnsi="Times New Roman"/>
          <w:sz w:val="22"/>
          <w:szCs w:val="22"/>
          <w:lang w:eastAsia="pt-BR"/>
        </w:rPr>
        <w:t>CAU/</w:t>
      </w:r>
      <w:r w:rsidR="00BC4007">
        <w:rPr>
          <w:rFonts w:ascii="Times New Roman" w:hAnsi="Times New Roman"/>
          <w:sz w:val="22"/>
          <w:szCs w:val="22"/>
          <w:lang w:eastAsia="pt-BR"/>
        </w:rPr>
        <w:t>BR cientificando da decisão</w:t>
      </w:r>
      <w:r w:rsidR="00802DA4">
        <w:rPr>
          <w:rFonts w:ascii="Times New Roman" w:hAnsi="Times New Roman"/>
          <w:sz w:val="22"/>
          <w:szCs w:val="22"/>
          <w:lang w:eastAsia="pt-BR"/>
        </w:rPr>
        <w:t>, solicitando apoio e deliberação no mesmo sentido</w:t>
      </w:r>
      <w:r w:rsidRPr="00BC4007">
        <w:rPr>
          <w:rFonts w:ascii="Times New Roman" w:hAnsi="Times New Roman"/>
          <w:sz w:val="22"/>
          <w:szCs w:val="22"/>
          <w:lang w:eastAsia="pt-BR"/>
        </w:rPr>
        <w:t>.</w:t>
      </w:r>
    </w:p>
    <w:p w:rsidR="004C39DB" w:rsidRPr="00BC4007" w:rsidRDefault="004C39DB" w:rsidP="005115C0">
      <w:pPr>
        <w:pStyle w:val="PargrafodaLista"/>
        <w:ind w:left="1134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F33EC9" w:rsidRPr="00AE5145" w:rsidRDefault="00F33EC9" w:rsidP="00F33EC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AE5145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F33EC9" w:rsidRPr="004D6901" w:rsidRDefault="00F33EC9" w:rsidP="00F33EC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33EC9" w:rsidRPr="00960B4A" w:rsidRDefault="00F33EC9" w:rsidP="00F33EC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60B4A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14</w:t>
      </w:r>
      <w:r w:rsidRPr="00960B4A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quatorze</w:t>
      </w:r>
      <w:r w:rsidRPr="00960B4A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>
        <w:rPr>
          <w:rFonts w:ascii="Times New Roman" w:hAnsi="Times New Roman"/>
          <w:bCs/>
          <w:sz w:val="22"/>
          <w:szCs w:val="22"/>
          <w:lang w:eastAsia="pt-BR"/>
        </w:rPr>
        <w:t xml:space="preserve">Alvino Jara, </w:t>
      </w:r>
      <w:r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Claudio Fischer, </w:t>
      </w:r>
      <w:r>
        <w:rPr>
          <w:rFonts w:ascii="Times New Roman" w:hAnsi="Times New Roman"/>
          <w:bCs/>
          <w:sz w:val="22"/>
          <w:szCs w:val="22"/>
          <w:lang w:eastAsia="pt-BR"/>
        </w:rPr>
        <w:t xml:space="preserve">Carlos Fabiano Santos </w:t>
      </w:r>
      <w:proofErr w:type="spellStart"/>
      <w:r>
        <w:rPr>
          <w:rFonts w:ascii="Times New Roman" w:hAnsi="Times New Roman"/>
          <w:bCs/>
          <w:sz w:val="22"/>
          <w:szCs w:val="22"/>
          <w:lang w:eastAsia="pt-BR"/>
        </w:rPr>
        <w:t>Pitzer</w:t>
      </w:r>
      <w:proofErr w:type="spellEnd"/>
      <w:r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, Helenice Macedo do Couto, Noe Vega Cotta de Mello, Oritz Adriano Adams de Campos, Paulo Fernando do Amaral Fontana, </w:t>
      </w:r>
      <w:r>
        <w:rPr>
          <w:rFonts w:ascii="Times New Roman" w:hAnsi="Times New Roman"/>
          <w:bCs/>
          <w:sz w:val="22"/>
          <w:szCs w:val="22"/>
          <w:lang w:eastAsia="pt-BR"/>
        </w:rPr>
        <w:t>Alexandre Couto Giorgi</w:t>
      </w:r>
      <w:r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>
        <w:rPr>
          <w:rFonts w:ascii="Times New Roman" w:hAnsi="Times New Roman"/>
          <w:bCs/>
          <w:sz w:val="22"/>
          <w:szCs w:val="22"/>
          <w:lang w:eastAsia="pt-BR"/>
        </w:rPr>
        <w:t xml:space="preserve">Priscila </w:t>
      </w:r>
      <w:r w:rsidRPr="009B23DF">
        <w:rPr>
          <w:rFonts w:ascii="Times New Roman" w:hAnsi="Times New Roman"/>
          <w:bCs/>
          <w:sz w:val="22"/>
          <w:szCs w:val="22"/>
          <w:lang w:eastAsia="pt-BR"/>
        </w:rPr>
        <w:t xml:space="preserve">Terra Quesada, Raquel Rhoden Bresolin, Roberto Luiz </w:t>
      </w:r>
      <w:proofErr w:type="spellStart"/>
      <w:r w:rsidRPr="009B23DF">
        <w:rPr>
          <w:rFonts w:ascii="Times New Roman" w:hAnsi="Times New Roman"/>
          <w:bCs/>
          <w:sz w:val="22"/>
          <w:szCs w:val="22"/>
          <w:lang w:eastAsia="pt-BR"/>
        </w:rPr>
        <w:t>Decó</w:t>
      </w:r>
      <w:proofErr w:type="spellEnd"/>
      <w:r w:rsidRPr="009B23DF">
        <w:rPr>
          <w:rFonts w:ascii="Times New Roman" w:hAnsi="Times New Roman"/>
          <w:bCs/>
          <w:sz w:val="22"/>
          <w:szCs w:val="22"/>
          <w:lang w:eastAsia="pt-BR"/>
        </w:rPr>
        <w:t xml:space="preserve">, Rodrigo Spinelli, </w:t>
      </w:r>
      <w:r>
        <w:rPr>
          <w:rFonts w:ascii="Times New Roman" w:hAnsi="Times New Roman"/>
          <w:bCs/>
          <w:sz w:val="22"/>
          <w:szCs w:val="22"/>
          <w:lang w:eastAsia="pt-BR"/>
        </w:rPr>
        <w:t xml:space="preserve">Rômulo Plentz Giralt e </w:t>
      </w:r>
      <w:r w:rsidRPr="009B23DF">
        <w:rPr>
          <w:rFonts w:ascii="Times New Roman" w:hAnsi="Times New Roman"/>
          <w:bCs/>
          <w:sz w:val="22"/>
          <w:szCs w:val="22"/>
          <w:lang w:eastAsia="pt-BR"/>
        </w:rPr>
        <w:t>Rui Mineiro</w:t>
      </w:r>
      <w:r>
        <w:rPr>
          <w:rFonts w:ascii="Times New Roman" w:hAnsi="Times New Roman"/>
          <w:bCs/>
          <w:sz w:val="22"/>
          <w:szCs w:val="22"/>
          <w:lang w:eastAsia="pt-BR"/>
        </w:rPr>
        <w:t xml:space="preserve"> e 04 (quatro) ausências dos conselheiros Bernardo Henrique </w:t>
      </w:r>
      <w:proofErr w:type="spellStart"/>
      <w:r>
        <w:rPr>
          <w:rFonts w:ascii="Times New Roman" w:hAnsi="Times New Roman"/>
          <w:bCs/>
          <w:sz w:val="22"/>
          <w:szCs w:val="22"/>
          <w:lang w:eastAsia="pt-BR"/>
        </w:rPr>
        <w:t>Gehlen</w:t>
      </w:r>
      <w:proofErr w:type="spellEnd"/>
      <w:r>
        <w:rPr>
          <w:rFonts w:ascii="Times New Roman" w:hAnsi="Times New Roman"/>
          <w:bCs/>
          <w:sz w:val="22"/>
          <w:szCs w:val="22"/>
          <w:lang w:eastAsia="pt-BR"/>
        </w:rPr>
        <w:t xml:space="preserve">, Renata Camilo </w:t>
      </w:r>
      <w:proofErr w:type="spellStart"/>
      <w:r>
        <w:rPr>
          <w:rFonts w:ascii="Times New Roman" w:hAnsi="Times New Roman"/>
          <w:bCs/>
          <w:sz w:val="22"/>
          <w:szCs w:val="22"/>
          <w:lang w:eastAsia="pt-BR"/>
        </w:rPr>
        <w:t>Maraschin</w:t>
      </w:r>
      <w:proofErr w:type="spellEnd"/>
      <w:r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Pr="006C55CF">
        <w:rPr>
          <w:rFonts w:ascii="Times New Roman" w:hAnsi="Times New Roman"/>
          <w:bCs/>
          <w:sz w:val="22"/>
          <w:szCs w:val="22"/>
          <w:lang w:eastAsia="pt-BR"/>
        </w:rPr>
        <w:t xml:space="preserve">Jorge </w:t>
      </w:r>
      <w:proofErr w:type="spellStart"/>
      <w:r w:rsidRPr="006C55CF">
        <w:rPr>
          <w:rFonts w:ascii="Times New Roman" w:hAnsi="Times New Roman"/>
          <w:bCs/>
          <w:sz w:val="22"/>
          <w:szCs w:val="22"/>
          <w:lang w:eastAsia="pt-BR"/>
        </w:rPr>
        <w:t>Luíz</w:t>
      </w:r>
      <w:proofErr w:type="spellEnd"/>
      <w:r w:rsidRPr="006C55CF">
        <w:rPr>
          <w:rFonts w:ascii="Times New Roman" w:hAnsi="Times New Roman"/>
          <w:bCs/>
          <w:sz w:val="22"/>
          <w:szCs w:val="22"/>
          <w:lang w:eastAsia="pt-BR"/>
        </w:rPr>
        <w:t xml:space="preserve"> Stocker Júnior</w:t>
      </w:r>
      <w:r>
        <w:rPr>
          <w:rFonts w:ascii="Times New Roman" w:hAnsi="Times New Roman"/>
          <w:bCs/>
          <w:sz w:val="22"/>
          <w:szCs w:val="22"/>
          <w:lang w:eastAsia="pt-BR"/>
        </w:rPr>
        <w:t xml:space="preserve"> e </w:t>
      </w:r>
      <w:r w:rsidRPr="006C55CF">
        <w:rPr>
          <w:rFonts w:ascii="Times New Roman" w:hAnsi="Times New Roman"/>
          <w:bCs/>
          <w:sz w:val="22"/>
          <w:szCs w:val="22"/>
          <w:lang w:eastAsia="pt-BR"/>
        </w:rPr>
        <w:t>Antônio Cesar Cassol da Rocha</w:t>
      </w:r>
      <w:r>
        <w:rPr>
          <w:rFonts w:ascii="Times New Roman" w:hAnsi="Times New Roman"/>
          <w:bCs/>
          <w:sz w:val="22"/>
          <w:szCs w:val="22"/>
          <w:lang w:eastAsia="pt-BR"/>
        </w:rPr>
        <w:t>.</w:t>
      </w:r>
    </w:p>
    <w:p w:rsidR="00F33EC9" w:rsidRPr="00960B4A" w:rsidRDefault="00F33EC9" w:rsidP="00F33EC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C4007" w:rsidRPr="00960B4A" w:rsidRDefault="00BC4007" w:rsidP="00BC4007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BC4007" w:rsidRPr="00960B4A" w:rsidRDefault="00BC4007" w:rsidP="00BC4007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BC4007" w:rsidRPr="00960B4A" w:rsidRDefault="00BC4007" w:rsidP="00BC4007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960B4A">
        <w:rPr>
          <w:rFonts w:ascii="Times New Roman" w:hAnsi="Times New Roman"/>
          <w:sz w:val="22"/>
          <w:szCs w:val="22"/>
        </w:rPr>
        <w:t>Porto Alegre – RS, 22 de março de 2019.</w:t>
      </w:r>
    </w:p>
    <w:p w:rsidR="00BC4007" w:rsidRPr="00960B4A" w:rsidRDefault="00BC4007" w:rsidP="00BC4007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BC4007" w:rsidRPr="00960B4A" w:rsidRDefault="00BC4007" w:rsidP="00BC4007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BC4007" w:rsidRPr="00960B4A" w:rsidRDefault="00BC4007" w:rsidP="00BC400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C4007" w:rsidRPr="00960B4A" w:rsidRDefault="00BC4007" w:rsidP="00BC4007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960B4A">
        <w:rPr>
          <w:rFonts w:ascii="Times New Roman" w:hAnsi="Times New Roman"/>
          <w:bCs/>
          <w:sz w:val="22"/>
          <w:szCs w:val="22"/>
        </w:rPr>
        <w:t>TIAGO HOLZMANN DA SILVA</w:t>
      </w:r>
    </w:p>
    <w:p w:rsidR="00BC4007" w:rsidRPr="00960B4A" w:rsidRDefault="00F33EC9" w:rsidP="00BC4007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8E0D4A2770934AFC97A7521F95618011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BC4007" w:rsidRPr="00960B4A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BC4007" w:rsidRPr="00FB6C18" w:rsidRDefault="00BC4007" w:rsidP="00BC4007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  <w:r w:rsidRPr="00AE5145">
        <w:rPr>
          <w:rFonts w:ascii="Times New Roman" w:hAnsi="Times New Roman"/>
          <w:b/>
          <w:sz w:val="22"/>
          <w:szCs w:val="22"/>
        </w:rPr>
        <w:t>9</w:t>
      </w:r>
      <w:r>
        <w:rPr>
          <w:rFonts w:ascii="Times New Roman" w:hAnsi="Times New Roman"/>
          <w:b/>
          <w:sz w:val="22"/>
          <w:szCs w:val="22"/>
        </w:rPr>
        <w:t>5</w:t>
      </w:r>
      <w:r w:rsidRPr="00AE5145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PLENÁRIA ORDINÁRIA DO CAU/RS</w:t>
      </w:r>
    </w:p>
    <w:p w:rsidR="00BC4007" w:rsidRPr="00FB6C18" w:rsidRDefault="00BC4007" w:rsidP="00BC4007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C4007" w:rsidRPr="00FB6C18" w:rsidRDefault="00BC4007" w:rsidP="00BC400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C4007" w:rsidRPr="00FB6C18" w:rsidRDefault="00BC4007" w:rsidP="00BC400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C4007" w:rsidRPr="00FB6C18" w:rsidTr="009566CE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07" w:rsidRPr="00FB6C18" w:rsidRDefault="00BC4007" w:rsidP="009566C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07" w:rsidRPr="00FB6C18" w:rsidRDefault="00BC4007" w:rsidP="009566C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C4007" w:rsidRPr="00FB6C18" w:rsidTr="009566CE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07" w:rsidRPr="00FB6C18" w:rsidRDefault="00BC4007" w:rsidP="009566CE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07" w:rsidRPr="00FB6C18" w:rsidRDefault="00BC4007" w:rsidP="009566C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07" w:rsidRPr="00FB6C18" w:rsidRDefault="00BC4007" w:rsidP="009566C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07" w:rsidRPr="00FB6C18" w:rsidRDefault="00BC4007" w:rsidP="009566C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07" w:rsidRPr="00FB6C18" w:rsidRDefault="00BC4007" w:rsidP="009566C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eastAsia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4F8F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 xml:space="preserve">Carlos Fabiano Santos </w:t>
            </w:r>
            <w:proofErr w:type="spellStart"/>
            <w:r w:rsidRPr="00393F5C">
              <w:rPr>
                <w:rFonts w:ascii="Times New Roman" w:hAnsi="Times New Roman"/>
                <w:sz w:val="22"/>
                <w:szCs w:val="20"/>
              </w:rPr>
              <w:t>Pitzer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4F8F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 xml:space="preserve">Renata Camilo </w:t>
            </w:r>
            <w:proofErr w:type="spellStart"/>
            <w:r w:rsidRPr="00393F5C">
              <w:rPr>
                <w:rFonts w:ascii="Times New Roman" w:hAnsi="Times New Roman"/>
                <w:sz w:val="22"/>
                <w:szCs w:val="20"/>
              </w:rPr>
              <w:t>Maraschin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 xml:space="preserve">Bernardo Henrique </w:t>
            </w:r>
            <w:proofErr w:type="spellStart"/>
            <w:r w:rsidRPr="00393F5C">
              <w:rPr>
                <w:rFonts w:ascii="Times New Roman" w:hAnsi="Times New Roman"/>
                <w:sz w:val="22"/>
                <w:szCs w:val="20"/>
              </w:rPr>
              <w:t>Gehlen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 xml:space="preserve">Roberto Luiz </w:t>
            </w:r>
            <w:proofErr w:type="spellStart"/>
            <w:r w:rsidRPr="00393F5C">
              <w:rPr>
                <w:rFonts w:ascii="Times New Roman" w:hAnsi="Times New Roman"/>
                <w:sz w:val="22"/>
                <w:szCs w:val="20"/>
              </w:rPr>
              <w:t>Decó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EC9" w:rsidRPr="00FB6C18" w:rsidTr="009566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F33EC9" w:rsidRPr="00393F5C" w:rsidRDefault="00F33EC9" w:rsidP="00F33EC9">
            <w:pPr>
              <w:rPr>
                <w:rFonts w:ascii="Times New Roman" w:hAnsi="Times New Roman"/>
                <w:sz w:val="22"/>
                <w:szCs w:val="20"/>
              </w:rPr>
            </w:pPr>
            <w:r w:rsidRPr="006C55CF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Jorge </w:t>
            </w:r>
            <w:proofErr w:type="spellStart"/>
            <w:r w:rsidRPr="006C55CF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Luíz</w:t>
            </w:r>
            <w:proofErr w:type="spellEnd"/>
            <w:r w:rsidRPr="006C55CF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33EC9" w:rsidRPr="007A4F8F" w:rsidRDefault="00F33EC9" w:rsidP="00F33EC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BC4007" w:rsidRPr="00FB6C18" w:rsidRDefault="00BC4007" w:rsidP="00BC400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C4007" w:rsidRPr="00FB6C18" w:rsidTr="009566CE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C4007" w:rsidRPr="00034170" w:rsidRDefault="00BC4007" w:rsidP="009566CE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BC4007" w:rsidRPr="00FB6C18" w:rsidTr="009566CE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C4007" w:rsidRPr="00034170" w:rsidRDefault="00BC4007" w:rsidP="009566CE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Reunião Plenária Ordinária nº 95</w:t>
            </w:r>
          </w:p>
        </w:tc>
      </w:tr>
      <w:tr w:rsidR="00BC4007" w:rsidRPr="00FB6C18" w:rsidTr="009566CE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C4007" w:rsidRPr="00034170" w:rsidRDefault="00BC4007" w:rsidP="009566CE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>
              <w:rPr>
                <w:rFonts w:ascii="Times New Roman" w:hAnsi="Times New Roman"/>
                <w:sz w:val="20"/>
                <w:szCs w:val="22"/>
              </w:rPr>
              <w:t>22/03/2019</w:t>
            </w:r>
            <w:bookmarkStart w:id="0" w:name="_GoBack"/>
            <w:bookmarkEnd w:id="0"/>
          </w:p>
          <w:p w:rsidR="00BC4007" w:rsidRPr="00034170" w:rsidRDefault="00BC4007" w:rsidP="009566CE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>
              <w:rPr>
                <w:rFonts w:ascii="Times New Roman" w:hAnsi="Times New Roman"/>
                <w:sz w:val="20"/>
                <w:szCs w:val="22"/>
              </w:rPr>
              <w:t>DPO-RS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2"/>
              </w:rPr>
              <w:t>103</w:t>
            </w:r>
            <w:r w:rsidR="00F33EC9">
              <w:rPr>
                <w:rFonts w:ascii="Times New Roman" w:hAnsi="Times New Roman"/>
                <w:sz w:val="20"/>
                <w:szCs w:val="22"/>
              </w:rPr>
              <w:t>3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9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– </w:t>
            </w:r>
            <w:r w:rsidR="00F33EC9" w:rsidRPr="00F33EC9">
              <w:rPr>
                <w:rFonts w:ascii="Times New Roman" w:hAnsi="Times New Roman"/>
                <w:sz w:val="20"/>
                <w:szCs w:val="22"/>
                <w:lang w:eastAsia="pt-BR"/>
              </w:rPr>
              <w:t>Dispõe sobre o registro profissional no CAU de egressos de cursos de arquitetura e urbanismo ministrados na moda</w:t>
            </w:r>
            <w:r w:rsidR="00F33EC9">
              <w:rPr>
                <w:rFonts w:ascii="Times New Roman" w:hAnsi="Times New Roman"/>
                <w:sz w:val="20"/>
                <w:szCs w:val="22"/>
                <w:lang w:eastAsia="pt-BR"/>
              </w:rPr>
              <w:t>lidade EAD – Ensino à Distância</w:t>
            </w:r>
            <w:r w:rsidRPr="004A1FB3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BC4007" w:rsidRPr="00034170" w:rsidRDefault="00BC4007" w:rsidP="009566CE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BC4007" w:rsidRPr="00FB6C18" w:rsidTr="009566CE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C4007" w:rsidRPr="00034170" w:rsidRDefault="00BC4007" w:rsidP="00F33EC9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2"/>
              </w:rPr>
              <w:t>(</w:t>
            </w:r>
            <w:r w:rsidR="00F33EC9">
              <w:rPr>
                <w:rFonts w:ascii="Times New Roman" w:hAnsi="Times New Roman"/>
                <w:sz w:val="20"/>
                <w:szCs w:val="22"/>
              </w:rPr>
              <w:t>14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xx</w:t>
            </w:r>
            <w:proofErr w:type="spellEnd"/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xx</w:t>
            </w:r>
            <w:proofErr w:type="spellEnd"/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F33EC9">
              <w:rPr>
                <w:rFonts w:ascii="Times New Roman" w:hAnsi="Times New Roman"/>
                <w:sz w:val="20"/>
                <w:szCs w:val="22"/>
              </w:rPr>
              <w:t>04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>18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BC4007" w:rsidRPr="00FB6C18" w:rsidTr="009566CE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C4007" w:rsidRPr="00034170" w:rsidRDefault="00BC4007" w:rsidP="009566CE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BC4007" w:rsidRPr="00FB6C18" w:rsidTr="009566CE">
        <w:trPr>
          <w:trHeight w:val="257"/>
        </w:trPr>
        <w:tc>
          <w:tcPr>
            <w:tcW w:w="4530" w:type="dxa"/>
            <w:shd w:val="clear" w:color="auto" w:fill="D9D9D9"/>
          </w:tcPr>
          <w:p w:rsidR="00BC4007" w:rsidRPr="00034170" w:rsidRDefault="00BC4007" w:rsidP="009566C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BC4007" w:rsidRPr="00034170" w:rsidRDefault="00BC4007" w:rsidP="009566CE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BC4007" w:rsidRPr="00FB6C18" w:rsidRDefault="00BC4007" w:rsidP="00BC4007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BC4007" w:rsidRPr="00FB6C18" w:rsidRDefault="00BC4007" w:rsidP="00BC4007">
      <w:pPr>
        <w:jc w:val="both"/>
        <w:rPr>
          <w:rFonts w:ascii="Times New Roman" w:hAnsi="Times New Roman"/>
          <w:sz w:val="22"/>
          <w:szCs w:val="22"/>
        </w:rPr>
      </w:pPr>
    </w:p>
    <w:p w:rsidR="00BC4007" w:rsidRPr="00FB6C18" w:rsidRDefault="00BC4007" w:rsidP="00BC4007">
      <w:pPr>
        <w:tabs>
          <w:tab w:val="left" w:pos="2694"/>
        </w:tabs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p w:rsidR="00BC4007" w:rsidRPr="00741B7F" w:rsidRDefault="00BC4007" w:rsidP="00BC400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C474D" w:rsidRPr="00BC4007" w:rsidRDefault="001C474D" w:rsidP="00BC400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sectPr w:rsidR="001C474D" w:rsidRPr="00BC4007" w:rsidSect="00663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B2C" w:rsidRDefault="00570B2C" w:rsidP="004C3048">
      <w:r>
        <w:separator/>
      </w:r>
    </w:p>
  </w:endnote>
  <w:endnote w:type="continuationSeparator" w:id="0">
    <w:p w:rsidR="00570B2C" w:rsidRDefault="00570B2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33EC9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33EC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B2C" w:rsidRDefault="00570B2C" w:rsidP="004C3048">
      <w:r>
        <w:separator/>
      </w:r>
    </w:p>
  </w:footnote>
  <w:footnote w:type="continuationSeparator" w:id="0">
    <w:p w:rsidR="00570B2C" w:rsidRDefault="00570B2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-885691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posOffset>-6350</wp:posOffset>
          </wp:positionH>
          <wp:positionV relativeFrom="paragraph">
            <wp:posOffset>-849262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21DA1"/>
    <w:multiLevelType w:val="hybridMultilevel"/>
    <w:tmpl w:val="42D65C80"/>
    <w:lvl w:ilvl="0" w:tplc="67628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20737"/>
    <w:multiLevelType w:val="hybridMultilevel"/>
    <w:tmpl w:val="36C0EB56"/>
    <w:lvl w:ilvl="0" w:tplc="C14C1D8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95B49"/>
    <w:multiLevelType w:val="hybridMultilevel"/>
    <w:tmpl w:val="01964D10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89D54">
      <w:start w:val="1"/>
      <w:numFmt w:val="decimal"/>
      <w:lvlText w:val="%2."/>
      <w:lvlJc w:val="left"/>
      <w:pPr>
        <w:ind w:left="1800" w:hanging="360"/>
      </w:pPr>
      <w:rPr>
        <w:b w:val="0"/>
        <w:i w:val="0"/>
      </w:rPr>
    </w:lvl>
    <w:lvl w:ilvl="2" w:tplc="102239DA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6C02FAF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B22EFBEE">
      <w:start w:val="1"/>
      <w:numFmt w:val="lowerLetter"/>
      <w:lvlText w:val="%5."/>
      <w:lvlJc w:val="left"/>
      <w:pPr>
        <w:ind w:left="3960" w:hanging="360"/>
      </w:pPr>
      <w:rPr>
        <w:rFonts w:hint="default"/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6F62"/>
    <w:rsid w:val="00067264"/>
    <w:rsid w:val="00075E34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E3D62"/>
    <w:rsid w:val="000F339D"/>
    <w:rsid w:val="0010374D"/>
    <w:rsid w:val="00110FF3"/>
    <w:rsid w:val="001179A6"/>
    <w:rsid w:val="00117EDD"/>
    <w:rsid w:val="00124A49"/>
    <w:rsid w:val="0012740C"/>
    <w:rsid w:val="00133AD2"/>
    <w:rsid w:val="00135D65"/>
    <w:rsid w:val="0014369E"/>
    <w:rsid w:val="00170CA0"/>
    <w:rsid w:val="00170D01"/>
    <w:rsid w:val="00174A5A"/>
    <w:rsid w:val="001778C5"/>
    <w:rsid w:val="00180FB9"/>
    <w:rsid w:val="00192538"/>
    <w:rsid w:val="001B5148"/>
    <w:rsid w:val="001B5F62"/>
    <w:rsid w:val="001C474D"/>
    <w:rsid w:val="001D47F3"/>
    <w:rsid w:val="001E56D2"/>
    <w:rsid w:val="001F61E5"/>
    <w:rsid w:val="001F6628"/>
    <w:rsid w:val="00216C06"/>
    <w:rsid w:val="00220A16"/>
    <w:rsid w:val="00226BB0"/>
    <w:rsid w:val="0025277E"/>
    <w:rsid w:val="0025716D"/>
    <w:rsid w:val="002676B7"/>
    <w:rsid w:val="00280F33"/>
    <w:rsid w:val="00285A83"/>
    <w:rsid w:val="00295FD5"/>
    <w:rsid w:val="002974CF"/>
    <w:rsid w:val="002A1B94"/>
    <w:rsid w:val="002A3A72"/>
    <w:rsid w:val="002A6FB2"/>
    <w:rsid w:val="002A7C5E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1F32"/>
    <w:rsid w:val="00347324"/>
    <w:rsid w:val="003557D1"/>
    <w:rsid w:val="00360A08"/>
    <w:rsid w:val="00364299"/>
    <w:rsid w:val="0036642C"/>
    <w:rsid w:val="00367DAC"/>
    <w:rsid w:val="00367F06"/>
    <w:rsid w:val="00371CAF"/>
    <w:rsid w:val="00371D87"/>
    <w:rsid w:val="00382F4B"/>
    <w:rsid w:val="00383F38"/>
    <w:rsid w:val="00386C5B"/>
    <w:rsid w:val="003945A8"/>
    <w:rsid w:val="003A2EA6"/>
    <w:rsid w:val="003A699B"/>
    <w:rsid w:val="003B4E9A"/>
    <w:rsid w:val="003B7D60"/>
    <w:rsid w:val="003C1E3B"/>
    <w:rsid w:val="003C3C3A"/>
    <w:rsid w:val="003C484E"/>
    <w:rsid w:val="003F1946"/>
    <w:rsid w:val="003F5088"/>
    <w:rsid w:val="00410566"/>
    <w:rsid w:val="004123FC"/>
    <w:rsid w:val="00425E09"/>
    <w:rsid w:val="00426A82"/>
    <w:rsid w:val="00433DE0"/>
    <w:rsid w:val="004355BD"/>
    <w:rsid w:val="004435E3"/>
    <w:rsid w:val="00447C6C"/>
    <w:rsid w:val="00447F38"/>
    <w:rsid w:val="00453128"/>
    <w:rsid w:val="00460A3C"/>
    <w:rsid w:val="00471056"/>
    <w:rsid w:val="00483414"/>
    <w:rsid w:val="004A3A07"/>
    <w:rsid w:val="004B3023"/>
    <w:rsid w:val="004B5A5C"/>
    <w:rsid w:val="004C3048"/>
    <w:rsid w:val="004C39DB"/>
    <w:rsid w:val="004C4BF3"/>
    <w:rsid w:val="004D75DA"/>
    <w:rsid w:val="004E062B"/>
    <w:rsid w:val="004F15C8"/>
    <w:rsid w:val="00500C6E"/>
    <w:rsid w:val="005115C0"/>
    <w:rsid w:val="00531F08"/>
    <w:rsid w:val="0053240A"/>
    <w:rsid w:val="00540962"/>
    <w:rsid w:val="0054219E"/>
    <w:rsid w:val="005461A2"/>
    <w:rsid w:val="0055749D"/>
    <w:rsid w:val="00560C0D"/>
    <w:rsid w:val="005615DC"/>
    <w:rsid w:val="00562F43"/>
    <w:rsid w:val="00564054"/>
    <w:rsid w:val="00565889"/>
    <w:rsid w:val="00570B2C"/>
    <w:rsid w:val="005710BD"/>
    <w:rsid w:val="005748ED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2082C"/>
    <w:rsid w:val="00631E18"/>
    <w:rsid w:val="006326C4"/>
    <w:rsid w:val="00633BEB"/>
    <w:rsid w:val="006340C8"/>
    <w:rsid w:val="00637577"/>
    <w:rsid w:val="006462C8"/>
    <w:rsid w:val="00654333"/>
    <w:rsid w:val="00661135"/>
    <w:rsid w:val="00662475"/>
    <w:rsid w:val="0066336F"/>
    <w:rsid w:val="0066674D"/>
    <w:rsid w:val="00690C35"/>
    <w:rsid w:val="0069229F"/>
    <w:rsid w:val="0069361B"/>
    <w:rsid w:val="006B670F"/>
    <w:rsid w:val="006C14F3"/>
    <w:rsid w:val="006C75E7"/>
    <w:rsid w:val="006D2981"/>
    <w:rsid w:val="006F09A7"/>
    <w:rsid w:val="006F24E8"/>
    <w:rsid w:val="006F251A"/>
    <w:rsid w:val="006F4E9B"/>
    <w:rsid w:val="006F6327"/>
    <w:rsid w:val="00730DCB"/>
    <w:rsid w:val="00731BBD"/>
    <w:rsid w:val="00735D6B"/>
    <w:rsid w:val="007375FB"/>
    <w:rsid w:val="00740E14"/>
    <w:rsid w:val="0075064E"/>
    <w:rsid w:val="0075194D"/>
    <w:rsid w:val="0076286B"/>
    <w:rsid w:val="0077236B"/>
    <w:rsid w:val="00776B7B"/>
    <w:rsid w:val="00786A03"/>
    <w:rsid w:val="007A4873"/>
    <w:rsid w:val="007A57E1"/>
    <w:rsid w:val="007B7B0D"/>
    <w:rsid w:val="007B7BB9"/>
    <w:rsid w:val="007C0FB9"/>
    <w:rsid w:val="007C50BE"/>
    <w:rsid w:val="00802DA4"/>
    <w:rsid w:val="00805FC1"/>
    <w:rsid w:val="0081283D"/>
    <w:rsid w:val="00820E28"/>
    <w:rsid w:val="0083494F"/>
    <w:rsid w:val="00835E1C"/>
    <w:rsid w:val="00840D65"/>
    <w:rsid w:val="008451B4"/>
    <w:rsid w:val="00845205"/>
    <w:rsid w:val="00847568"/>
    <w:rsid w:val="00854C77"/>
    <w:rsid w:val="00855321"/>
    <w:rsid w:val="00855F16"/>
    <w:rsid w:val="00864655"/>
    <w:rsid w:val="0086709B"/>
    <w:rsid w:val="00874A65"/>
    <w:rsid w:val="00876358"/>
    <w:rsid w:val="008764C0"/>
    <w:rsid w:val="008874C4"/>
    <w:rsid w:val="00890C7F"/>
    <w:rsid w:val="008A6E88"/>
    <w:rsid w:val="008D401A"/>
    <w:rsid w:val="008D4752"/>
    <w:rsid w:val="008E1728"/>
    <w:rsid w:val="008F1276"/>
    <w:rsid w:val="008F159C"/>
    <w:rsid w:val="00903EF0"/>
    <w:rsid w:val="009073DD"/>
    <w:rsid w:val="009269BD"/>
    <w:rsid w:val="00930D3C"/>
    <w:rsid w:val="0093154B"/>
    <w:rsid w:val="009332E4"/>
    <w:rsid w:val="009347B2"/>
    <w:rsid w:val="00944127"/>
    <w:rsid w:val="0094772A"/>
    <w:rsid w:val="00960FCB"/>
    <w:rsid w:val="0096384B"/>
    <w:rsid w:val="009643CB"/>
    <w:rsid w:val="00974359"/>
    <w:rsid w:val="009851BD"/>
    <w:rsid w:val="009B3B69"/>
    <w:rsid w:val="009B5539"/>
    <w:rsid w:val="009B5DB8"/>
    <w:rsid w:val="009C55B9"/>
    <w:rsid w:val="009C581F"/>
    <w:rsid w:val="009D0886"/>
    <w:rsid w:val="009E3C4D"/>
    <w:rsid w:val="009E4022"/>
    <w:rsid w:val="009F43E0"/>
    <w:rsid w:val="00A050DB"/>
    <w:rsid w:val="00A1056F"/>
    <w:rsid w:val="00A40ECC"/>
    <w:rsid w:val="00A43C37"/>
    <w:rsid w:val="00A506A7"/>
    <w:rsid w:val="00A53568"/>
    <w:rsid w:val="00A5515C"/>
    <w:rsid w:val="00A565FE"/>
    <w:rsid w:val="00A570C2"/>
    <w:rsid w:val="00A62383"/>
    <w:rsid w:val="00A77ED5"/>
    <w:rsid w:val="00A80C65"/>
    <w:rsid w:val="00A83107"/>
    <w:rsid w:val="00AA2627"/>
    <w:rsid w:val="00AD5E64"/>
    <w:rsid w:val="00AE2654"/>
    <w:rsid w:val="00AF368E"/>
    <w:rsid w:val="00B03BA4"/>
    <w:rsid w:val="00B04170"/>
    <w:rsid w:val="00B07982"/>
    <w:rsid w:val="00B129F6"/>
    <w:rsid w:val="00B15D4F"/>
    <w:rsid w:val="00B23E93"/>
    <w:rsid w:val="00B309B7"/>
    <w:rsid w:val="00B31C51"/>
    <w:rsid w:val="00B3272B"/>
    <w:rsid w:val="00B37B9F"/>
    <w:rsid w:val="00B4577A"/>
    <w:rsid w:val="00B52EDF"/>
    <w:rsid w:val="00B6066A"/>
    <w:rsid w:val="00B63C2E"/>
    <w:rsid w:val="00B73A02"/>
    <w:rsid w:val="00B81197"/>
    <w:rsid w:val="00BA70E6"/>
    <w:rsid w:val="00BB5E13"/>
    <w:rsid w:val="00BC4007"/>
    <w:rsid w:val="00BC73B6"/>
    <w:rsid w:val="00BE01DA"/>
    <w:rsid w:val="00C038EA"/>
    <w:rsid w:val="00C1340B"/>
    <w:rsid w:val="00C15B9D"/>
    <w:rsid w:val="00C17DBF"/>
    <w:rsid w:val="00C301CA"/>
    <w:rsid w:val="00C3665F"/>
    <w:rsid w:val="00C37B13"/>
    <w:rsid w:val="00C4107B"/>
    <w:rsid w:val="00C42605"/>
    <w:rsid w:val="00C45812"/>
    <w:rsid w:val="00C56C60"/>
    <w:rsid w:val="00C646F3"/>
    <w:rsid w:val="00C648DD"/>
    <w:rsid w:val="00C72981"/>
    <w:rsid w:val="00C72C38"/>
    <w:rsid w:val="00C86244"/>
    <w:rsid w:val="00C91E10"/>
    <w:rsid w:val="00C97185"/>
    <w:rsid w:val="00CA1D82"/>
    <w:rsid w:val="00CA3EA6"/>
    <w:rsid w:val="00CA75CD"/>
    <w:rsid w:val="00CB4643"/>
    <w:rsid w:val="00CC5EB2"/>
    <w:rsid w:val="00CD0E69"/>
    <w:rsid w:val="00CD1903"/>
    <w:rsid w:val="00CE360F"/>
    <w:rsid w:val="00CE4E08"/>
    <w:rsid w:val="00CF0785"/>
    <w:rsid w:val="00CF2FBA"/>
    <w:rsid w:val="00CF4236"/>
    <w:rsid w:val="00D02911"/>
    <w:rsid w:val="00D14731"/>
    <w:rsid w:val="00D213CD"/>
    <w:rsid w:val="00D24E51"/>
    <w:rsid w:val="00D259F6"/>
    <w:rsid w:val="00D26846"/>
    <w:rsid w:val="00D32E81"/>
    <w:rsid w:val="00D43467"/>
    <w:rsid w:val="00D621F2"/>
    <w:rsid w:val="00D62C61"/>
    <w:rsid w:val="00D63978"/>
    <w:rsid w:val="00D646D8"/>
    <w:rsid w:val="00D67797"/>
    <w:rsid w:val="00D67B4E"/>
    <w:rsid w:val="00D747E8"/>
    <w:rsid w:val="00D802D9"/>
    <w:rsid w:val="00D8349F"/>
    <w:rsid w:val="00D905EB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DF5BF6"/>
    <w:rsid w:val="00E00DCA"/>
    <w:rsid w:val="00E0487E"/>
    <w:rsid w:val="00E12EC2"/>
    <w:rsid w:val="00E15EF3"/>
    <w:rsid w:val="00E22ADE"/>
    <w:rsid w:val="00E22AF6"/>
    <w:rsid w:val="00E31CC4"/>
    <w:rsid w:val="00E3663E"/>
    <w:rsid w:val="00E36657"/>
    <w:rsid w:val="00E408E2"/>
    <w:rsid w:val="00E47009"/>
    <w:rsid w:val="00E47A74"/>
    <w:rsid w:val="00E56097"/>
    <w:rsid w:val="00E662FF"/>
    <w:rsid w:val="00E663BC"/>
    <w:rsid w:val="00E705CF"/>
    <w:rsid w:val="00E71160"/>
    <w:rsid w:val="00E87EAC"/>
    <w:rsid w:val="00E9324D"/>
    <w:rsid w:val="00E96A7C"/>
    <w:rsid w:val="00EA3FB2"/>
    <w:rsid w:val="00EA593B"/>
    <w:rsid w:val="00EB1D18"/>
    <w:rsid w:val="00EB2B05"/>
    <w:rsid w:val="00EB4AC7"/>
    <w:rsid w:val="00EC6264"/>
    <w:rsid w:val="00ED1974"/>
    <w:rsid w:val="00ED2108"/>
    <w:rsid w:val="00ED6C95"/>
    <w:rsid w:val="00EE14F5"/>
    <w:rsid w:val="00EE6135"/>
    <w:rsid w:val="00EE6DD1"/>
    <w:rsid w:val="00EF0624"/>
    <w:rsid w:val="00F00BA3"/>
    <w:rsid w:val="00F106E3"/>
    <w:rsid w:val="00F11D97"/>
    <w:rsid w:val="00F163B0"/>
    <w:rsid w:val="00F2295D"/>
    <w:rsid w:val="00F271D7"/>
    <w:rsid w:val="00F33EC9"/>
    <w:rsid w:val="00F34C54"/>
    <w:rsid w:val="00F46AB6"/>
    <w:rsid w:val="00F55E0C"/>
    <w:rsid w:val="00F62212"/>
    <w:rsid w:val="00F7734F"/>
    <w:rsid w:val="00F8113B"/>
    <w:rsid w:val="00F9771A"/>
    <w:rsid w:val="00FA1A43"/>
    <w:rsid w:val="00FA4D1A"/>
    <w:rsid w:val="00FB372F"/>
    <w:rsid w:val="00FC6A2F"/>
    <w:rsid w:val="00FC73FB"/>
    <w:rsid w:val="00FD4628"/>
    <w:rsid w:val="00FE75C7"/>
    <w:rsid w:val="00FF167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0D4A2770934AFC97A7521F956180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6CE49-4849-4CE5-BAFD-D57D7A4DA098}"/>
      </w:docPartPr>
      <w:docPartBody>
        <w:p w:rsidR="006C7396" w:rsidRDefault="00BD23F8" w:rsidP="00BD23F8">
          <w:pPr>
            <w:pStyle w:val="8E0D4A2770934AFC97A7521F95618011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F8"/>
    <w:rsid w:val="002C1CC0"/>
    <w:rsid w:val="006A0BB2"/>
    <w:rsid w:val="006C7396"/>
    <w:rsid w:val="00B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D23F8"/>
    <w:rPr>
      <w:color w:val="808080"/>
    </w:rPr>
  </w:style>
  <w:style w:type="paragraph" w:customStyle="1" w:styleId="8E0D4A2770934AFC97A7521F95618011">
    <w:name w:val="8E0D4A2770934AFC97A7521F95618011"/>
    <w:rsid w:val="00BD23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020B-95E6-4F2E-B3F8-13B30A52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2153</Words>
  <Characters>11627</Characters>
  <Application>Microsoft Office Word</Application>
  <DocSecurity>4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</cp:revision>
  <cp:lastPrinted>2019-03-07T20:20:00Z</cp:lastPrinted>
  <dcterms:created xsi:type="dcterms:W3CDTF">2019-03-27T19:19:00Z</dcterms:created>
  <dcterms:modified xsi:type="dcterms:W3CDTF">2019-03-27T19:19:00Z</dcterms:modified>
</cp:coreProperties>
</file>