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D53DA9" w:rsidRPr="005C00AA"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D53DA9" w:rsidRPr="005C00AA" w:rsidRDefault="00D53DA9" w:rsidP="00D53DA9">
            <w:pPr>
              <w:outlineLvl w:val="4"/>
              <w:rPr>
                <w:rFonts w:ascii="Times New Roman" w:hAnsi="Times New Roman"/>
                <w:sz w:val="22"/>
                <w:szCs w:val="22"/>
                <w:lang w:eastAsia="pt-BR"/>
              </w:rPr>
            </w:pPr>
            <w:r w:rsidRPr="005C00AA">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D53DA9" w:rsidRPr="005C00AA" w:rsidRDefault="003030F1" w:rsidP="00D53DA9">
            <w:pPr>
              <w:widowControl w:val="0"/>
              <w:rPr>
                <w:rFonts w:ascii="Times New Roman" w:hAnsi="Times New Roman"/>
                <w:bCs/>
                <w:sz w:val="22"/>
                <w:szCs w:val="22"/>
                <w:lang w:eastAsia="pt-BR"/>
              </w:rPr>
            </w:pPr>
            <w:r w:rsidRPr="005C00AA">
              <w:rPr>
                <w:rFonts w:ascii="Times New Roman" w:hAnsi="Times New Roman"/>
                <w:sz w:val="22"/>
                <w:szCs w:val="22"/>
              </w:rPr>
              <w:t>772</w:t>
            </w:r>
            <w:r w:rsidR="008619E1" w:rsidRPr="005C00AA">
              <w:rPr>
                <w:rFonts w:ascii="Times New Roman" w:hAnsi="Times New Roman"/>
                <w:sz w:val="22"/>
                <w:szCs w:val="22"/>
              </w:rPr>
              <w:t>/2017</w:t>
            </w:r>
          </w:p>
        </w:tc>
      </w:tr>
      <w:tr w:rsidR="0088776F" w:rsidRPr="005C00AA" w:rsidTr="00AE6D4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8776F" w:rsidRPr="005C00AA" w:rsidRDefault="0088776F" w:rsidP="0088776F">
            <w:pPr>
              <w:outlineLvl w:val="4"/>
              <w:rPr>
                <w:rFonts w:ascii="Times New Roman" w:hAnsi="Times New Roman"/>
                <w:sz w:val="22"/>
                <w:szCs w:val="22"/>
                <w:lang w:eastAsia="pt-BR"/>
              </w:rPr>
            </w:pPr>
            <w:r w:rsidRPr="005C00AA">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tcPr>
          <w:p w:rsidR="0088776F" w:rsidRPr="005C00AA" w:rsidRDefault="002D78A2" w:rsidP="008619E1">
            <w:pPr>
              <w:rPr>
                <w:rFonts w:ascii="Times New Roman" w:hAnsi="Times New Roman"/>
                <w:sz w:val="22"/>
                <w:szCs w:val="22"/>
              </w:rPr>
            </w:pPr>
            <w:r w:rsidRPr="005C00AA">
              <w:rPr>
                <w:rFonts w:ascii="Times New Roman" w:eastAsia="Calibri" w:hAnsi="Times New Roman"/>
                <w:sz w:val="22"/>
                <w:szCs w:val="22"/>
              </w:rPr>
              <w:t>RENOME CONSTRUTORA E INCORPORADORA</w:t>
            </w:r>
            <w:bookmarkStart w:id="0" w:name="_GoBack"/>
            <w:bookmarkEnd w:id="0"/>
          </w:p>
        </w:tc>
      </w:tr>
      <w:tr w:rsidR="0088776F" w:rsidRPr="005C00AA" w:rsidTr="00AE6D4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8776F" w:rsidRPr="005C00AA" w:rsidRDefault="0088776F" w:rsidP="0088776F">
            <w:pPr>
              <w:rPr>
                <w:rFonts w:ascii="Times New Roman" w:hAnsi="Times New Roman"/>
                <w:sz w:val="22"/>
                <w:szCs w:val="22"/>
                <w:lang w:eastAsia="pt-BR"/>
              </w:rPr>
            </w:pPr>
            <w:r w:rsidRPr="005C00AA">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tcPr>
          <w:p w:rsidR="0088776F" w:rsidRPr="005C00AA" w:rsidRDefault="00483A8E" w:rsidP="003030F1">
            <w:pPr>
              <w:rPr>
                <w:rFonts w:ascii="Times New Roman" w:hAnsi="Times New Roman"/>
                <w:sz w:val="22"/>
                <w:szCs w:val="22"/>
              </w:rPr>
            </w:pPr>
            <w:r w:rsidRPr="005C00AA">
              <w:rPr>
                <w:rFonts w:ascii="Times New Roman" w:hAnsi="Times New Roman"/>
                <w:sz w:val="22"/>
                <w:szCs w:val="22"/>
              </w:rPr>
              <w:t xml:space="preserve">Homologa encaminhamentos acerca do </w:t>
            </w:r>
            <w:r w:rsidR="008619E1" w:rsidRPr="005C00AA">
              <w:rPr>
                <w:rFonts w:ascii="Times New Roman" w:hAnsi="Times New Roman"/>
                <w:sz w:val="22"/>
                <w:szCs w:val="22"/>
              </w:rPr>
              <w:t xml:space="preserve">processo administrativo </w:t>
            </w:r>
            <w:r w:rsidR="003030F1" w:rsidRPr="005C00AA">
              <w:rPr>
                <w:rFonts w:ascii="Times New Roman" w:hAnsi="Times New Roman"/>
                <w:sz w:val="22"/>
                <w:szCs w:val="22"/>
              </w:rPr>
              <w:t>772</w:t>
            </w:r>
            <w:r w:rsidR="008619E1" w:rsidRPr="005C00AA">
              <w:rPr>
                <w:rFonts w:ascii="Times New Roman" w:hAnsi="Times New Roman"/>
                <w:sz w:val="22"/>
                <w:szCs w:val="22"/>
              </w:rPr>
              <w:t>/2017</w:t>
            </w:r>
          </w:p>
        </w:tc>
      </w:tr>
    </w:tbl>
    <w:p w:rsidR="00124A49" w:rsidRPr="005C00AA" w:rsidRDefault="00124A49" w:rsidP="00B54B66">
      <w:pPr>
        <w:pBdr>
          <w:top w:val="single" w:sz="8" w:space="3" w:color="7F7F7F"/>
          <w:bottom w:val="single" w:sz="8" w:space="0" w:color="7F7F7F"/>
        </w:pBdr>
        <w:shd w:val="clear" w:color="auto" w:fill="F2F2F2"/>
        <w:spacing w:before="120" w:after="120"/>
        <w:jc w:val="center"/>
        <w:rPr>
          <w:rFonts w:ascii="Times New Roman" w:hAnsi="Times New Roman"/>
          <w:sz w:val="22"/>
          <w:szCs w:val="22"/>
          <w:lang w:eastAsia="pt-BR"/>
        </w:rPr>
      </w:pPr>
      <w:r w:rsidRPr="005C00AA">
        <w:rPr>
          <w:rFonts w:ascii="Times New Roman" w:hAnsi="Times New Roman"/>
          <w:sz w:val="22"/>
          <w:szCs w:val="22"/>
          <w:lang w:eastAsia="pt-BR"/>
        </w:rPr>
        <w:t>DELIBERAÇÃO PLENÁRIA DPO</w:t>
      </w:r>
      <w:r w:rsidR="00E56097" w:rsidRPr="005C00AA">
        <w:rPr>
          <w:rFonts w:ascii="Times New Roman" w:hAnsi="Times New Roman"/>
          <w:sz w:val="22"/>
          <w:szCs w:val="22"/>
          <w:lang w:eastAsia="pt-BR"/>
        </w:rPr>
        <w:t>/RS</w:t>
      </w:r>
      <w:r w:rsidRPr="005C00AA">
        <w:rPr>
          <w:rFonts w:ascii="Times New Roman" w:hAnsi="Times New Roman"/>
          <w:sz w:val="22"/>
          <w:szCs w:val="22"/>
          <w:lang w:eastAsia="pt-BR"/>
        </w:rPr>
        <w:t xml:space="preserve"> Nº </w:t>
      </w:r>
      <w:r w:rsidR="0086519B" w:rsidRPr="005C00AA">
        <w:rPr>
          <w:rFonts w:ascii="Times New Roman" w:hAnsi="Times New Roman"/>
          <w:sz w:val="22"/>
          <w:szCs w:val="22"/>
          <w:lang w:eastAsia="pt-BR"/>
        </w:rPr>
        <w:t>1023</w:t>
      </w:r>
      <w:r w:rsidRPr="005C00AA">
        <w:rPr>
          <w:rFonts w:ascii="Times New Roman" w:hAnsi="Times New Roman"/>
          <w:sz w:val="22"/>
          <w:szCs w:val="22"/>
          <w:lang w:eastAsia="pt-BR"/>
        </w:rPr>
        <w:t>/</w:t>
      </w:r>
      <w:r w:rsidR="008A59CF" w:rsidRPr="005C00AA">
        <w:rPr>
          <w:rFonts w:ascii="Times New Roman" w:hAnsi="Times New Roman"/>
          <w:sz w:val="22"/>
          <w:szCs w:val="22"/>
          <w:lang w:eastAsia="pt-BR"/>
        </w:rPr>
        <w:t>2019</w:t>
      </w:r>
    </w:p>
    <w:p w:rsidR="00B54B66" w:rsidRPr="005C00AA" w:rsidRDefault="00B54B66" w:rsidP="00D53DA9">
      <w:pPr>
        <w:tabs>
          <w:tab w:val="left" w:pos="1418"/>
        </w:tabs>
        <w:ind w:left="4820"/>
        <w:jc w:val="both"/>
        <w:rPr>
          <w:rFonts w:ascii="Times New Roman" w:hAnsi="Times New Roman"/>
          <w:sz w:val="22"/>
          <w:szCs w:val="22"/>
        </w:rPr>
      </w:pPr>
    </w:p>
    <w:p w:rsidR="00D53DA9" w:rsidRPr="005C00AA" w:rsidRDefault="00483A8E" w:rsidP="00D53DA9">
      <w:pPr>
        <w:tabs>
          <w:tab w:val="left" w:pos="1418"/>
        </w:tabs>
        <w:ind w:left="4820"/>
        <w:jc w:val="both"/>
        <w:rPr>
          <w:rFonts w:ascii="Times New Roman" w:hAnsi="Times New Roman"/>
          <w:sz w:val="20"/>
          <w:szCs w:val="22"/>
        </w:rPr>
      </w:pPr>
      <w:r w:rsidRPr="005C00AA">
        <w:rPr>
          <w:rFonts w:ascii="Times New Roman" w:hAnsi="Times New Roman"/>
          <w:sz w:val="20"/>
          <w:szCs w:val="22"/>
        </w:rPr>
        <w:t xml:space="preserve">Homologa encaminhamentos acerca </w:t>
      </w:r>
      <w:r w:rsidR="00977CB9" w:rsidRPr="005C00AA">
        <w:rPr>
          <w:rFonts w:ascii="Times New Roman" w:hAnsi="Times New Roman"/>
          <w:sz w:val="20"/>
          <w:szCs w:val="22"/>
        </w:rPr>
        <w:t>d</w:t>
      </w:r>
      <w:r w:rsidR="008A7323" w:rsidRPr="005C00AA">
        <w:rPr>
          <w:rFonts w:ascii="Times New Roman" w:hAnsi="Times New Roman"/>
          <w:sz w:val="20"/>
          <w:szCs w:val="22"/>
        </w:rPr>
        <w:t>o</w:t>
      </w:r>
      <w:r w:rsidR="008619E1" w:rsidRPr="005C00AA">
        <w:rPr>
          <w:rFonts w:ascii="Times New Roman" w:hAnsi="Times New Roman"/>
          <w:sz w:val="20"/>
          <w:szCs w:val="22"/>
        </w:rPr>
        <w:t xml:space="preserve"> processo administrativo</w:t>
      </w:r>
      <w:r w:rsidR="0088776F" w:rsidRPr="005C00AA">
        <w:rPr>
          <w:rFonts w:ascii="Times New Roman" w:hAnsi="Times New Roman"/>
          <w:sz w:val="20"/>
          <w:szCs w:val="22"/>
        </w:rPr>
        <w:t xml:space="preserve"> nº </w:t>
      </w:r>
      <w:r w:rsidR="008A59CF" w:rsidRPr="005C00AA">
        <w:rPr>
          <w:rFonts w:ascii="Times New Roman" w:hAnsi="Times New Roman"/>
          <w:sz w:val="20"/>
          <w:szCs w:val="22"/>
        </w:rPr>
        <w:t>7</w:t>
      </w:r>
      <w:r w:rsidR="003030F1" w:rsidRPr="005C00AA">
        <w:rPr>
          <w:rFonts w:ascii="Times New Roman" w:hAnsi="Times New Roman"/>
          <w:sz w:val="20"/>
          <w:szCs w:val="22"/>
        </w:rPr>
        <w:t>72</w:t>
      </w:r>
      <w:r w:rsidR="008619E1" w:rsidRPr="005C00AA">
        <w:rPr>
          <w:rFonts w:ascii="Times New Roman" w:hAnsi="Times New Roman"/>
          <w:sz w:val="20"/>
          <w:szCs w:val="22"/>
        </w:rPr>
        <w:t>/2017</w:t>
      </w:r>
      <w:r w:rsidR="00D53DA9" w:rsidRPr="005C00AA">
        <w:rPr>
          <w:rFonts w:ascii="Times New Roman" w:hAnsi="Times New Roman"/>
          <w:sz w:val="20"/>
          <w:szCs w:val="22"/>
        </w:rPr>
        <w:t>.</w:t>
      </w:r>
    </w:p>
    <w:p w:rsidR="009F76ED" w:rsidRPr="005C00AA" w:rsidRDefault="009F76ED" w:rsidP="00767157">
      <w:pPr>
        <w:ind w:firstLine="1701"/>
        <w:jc w:val="both"/>
        <w:rPr>
          <w:rFonts w:ascii="Times New Roman" w:hAnsi="Times New Roman"/>
          <w:sz w:val="20"/>
          <w:szCs w:val="22"/>
          <w:lang w:eastAsia="pt-BR"/>
        </w:rPr>
      </w:pPr>
    </w:p>
    <w:p w:rsidR="00D53DA9" w:rsidRPr="005C00AA" w:rsidRDefault="00D53DA9" w:rsidP="00D53DA9">
      <w:pPr>
        <w:tabs>
          <w:tab w:val="left" w:pos="1418"/>
        </w:tabs>
        <w:jc w:val="both"/>
        <w:rPr>
          <w:rFonts w:ascii="Times New Roman" w:hAnsi="Times New Roman"/>
          <w:sz w:val="22"/>
          <w:szCs w:val="22"/>
        </w:rPr>
      </w:pPr>
      <w:r w:rsidRPr="005C00AA">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reunido ordinariamente em Porto Alegre – RS, na sede do CAU/RS, no dia </w:t>
      </w:r>
      <w:r w:rsidR="008A59CF" w:rsidRPr="005C00AA">
        <w:rPr>
          <w:rFonts w:ascii="Times New Roman" w:hAnsi="Times New Roman"/>
          <w:sz w:val="22"/>
          <w:szCs w:val="22"/>
        </w:rPr>
        <w:t>15 de fevereiro de 2019</w:t>
      </w:r>
      <w:r w:rsidRPr="005C00AA">
        <w:rPr>
          <w:rFonts w:ascii="Times New Roman" w:hAnsi="Times New Roman"/>
          <w:sz w:val="22"/>
          <w:szCs w:val="22"/>
        </w:rPr>
        <w:t xml:space="preserve">; </w:t>
      </w:r>
    </w:p>
    <w:p w:rsidR="008A7323" w:rsidRPr="005C00AA" w:rsidRDefault="008A7323" w:rsidP="008A7323">
      <w:pPr>
        <w:ind w:right="275"/>
        <w:jc w:val="both"/>
        <w:rPr>
          <w:rFonts w:ascii="Times New Roman" w:hAnsi="Times New Roman"/>
          <w:sz w:val="22"/>
          <w:szCs w:val="22"/>
        </w:rPr>
      </w:pPr>
    </w:p>
    <w:p w:rsidR="00AE5145" w:rsidRPr="005C00AA" w:rsidRDefault="00AE5145" w:rsidP="00AE5145">
      <w:pPr>
        <w:tabs>
          <w:tab w:val="left" w:pos="1418"/>
        </w:tabs>
        <w:jc w:val="both"/>
        <w:rPr>
          <w:rFonts w:ascii="Times New Roman" w:hAnsi="Times New Roman"/>
          <w:sz w:val="22"/>
          <w:szCs w:val="22"/>
        </w:rPr>
      </w:pPr>
      <w:r w:rsidRPr="005C00AA">
        <w:rPr>
          <w:rFonts w:ascii="Times New Roman" w:hAnsi="Times New Roman"/>
          <w:sz w:val="22"/>
          <w:szCs w:val="22"/>
        </w:rPr>
        <w:t>Considerando o disposto no art. 24, § 1º, da Lei nº 12.378/2010, que estabelece que o Conselho de Arquitetura e Urbanismo do Rio Grande do Sul (CAU/RS) tem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rsidR="00A50992" w:rsidRPr="005C00AA" w:rsidRDefault="00A50992" w:rsidP="00AE5145">
      <w:pPr>
        <w:tabs>
          <w:tab w:val="left" w:pos="1418"/>
        </w:tabs>
        <w:jc w:val="both"/>
        <w:rPr>
          <w:rFonts w:ascii="Times New Roman" w:hAnsi="Times New Roman"/>
          <w:sz w:val="22"/>
          <w:szCs w:val="22"/>
        </w:rPr>
      </w:pPr>
    </w:p>
    <w:p w:rsidR="00A50992" w:rsidRPr="005C00AA" w:rsidRDefault="00A50992" w:rsidP="00A50992">
      <w:pPr>
        <w:tabs>
          <w:tab w:val="left" w:pos="1418"/>
        </w:tabs>
        <w:jc w:val="both"/>
        <w:rPr>
          <w:rFonts w:ascii="Times New Roman" w:eastAsia="Calibri" w:hAnsi="Times New Roman"/>
          <w:sz w:val="22"/>
          <w:szCs w:val="22"/>
        </w:rPr>
      </w:pPr>
      <w:r w:rsidRPr="005C00AA">
        <w:rPr>
          <w:rFonts w:ascii="Times New Roman" w:hAnsi="Times New Roman"/>
          <w:sz w:val="22"/>
          <w:szCs w:val="22"/>
        </w:rPr>
        <w:t xml:space="preserve">Considerando a Notificação Administrativa nº 587/2017, encaminhada em 14 de dezembro de 2017 pelo CAU/RS à </w:t>
      </w:r>
      <w:r w:rsidRPr="005C00AA">
        <w:rPr>
          <w:rFonts w:ascii="Times New Roman" w:eastAsia="Calibri" w:hAnsi="Times New Roman"/>
          <w:sz w:val="22"/>
          <w:szCs w:val="22"/>
        </w:rPr>
        <w:t>empresa RENOME CONSTRUTORA E INCORPORADORA</w:t>
      </w:r>
      <w:r w:rsidRPr="005C00AA">
        <w:rPr>
          <w:rFonts w:ascii="Times New Roman" w:hAnsi="Times New Roman"/>
          <w:sz w:val="22"/>
          <w:szCs w:val="22"/>
        </w:rPr>
        <w:t xml:space="preserve">, </w:t>
      </w:r>
      <w:r w:rsidRPr="005C00AA">
        <w:rPr>
          <w:rFonts w:ascii="Times New Roman" w:eastAsia="Calibri" w:hAnsi="Times New Roman"/>
          <w:sz w:val="22"/>
          <w:szCs w:val="22"/>
        </w:rPr>
        <w:t>concedendo-lhe o prazo de 30 (trinta) dias para saldar ou parcelar o débito referente às anuidades de 2012, 2013, 2014, 2015, 2016 e 2017 em atraso ou para oferecer impugnação escrita à Comissão de Planejamento e Finanças do CAU/RS;</w:t>
      </w:r>
    </w:p>
    <w:p w:rsidR="006E2391" w:rsidRPr="005C00AA" w:rsidRDefault="006E2391" w:rsidP="00A50992">
      <w:pPr>
        <w:tabs>
          <w:tab w:val="left" w:pos="1418"/>
        </w:tabs>
        <w:jc w:val="both"/>
        <w:rPr>
          <w:rFonts w:ascii="Times New Roman" w:eastAsia="Calibri" w:hAnsi="Times New Roman"/>
          <w:sz w:val="22"/>
          <w:szCs w:val="22"/>
        </w:rPr>
      </w:pPr>
    </w:p>
    <w:p w:rsidR="006E2391" w:rsidRPr="005C00AA" w:rsidRDefault="006E2391" w:rsidP="00A50992">
      <w:pPr>
        <w:tabs>
          <w:tab w:val="left" w:pos="1418"/>
        </w:tabs>
        <w:jc w:val="both"/>
        <w:rPr>
          <w:rFonts w:ascii="Times New Roman" w:eastAsia="Calibri" w:hAnsi="Times New Roman"/>
          <w:sz w:val="22"/>
          <w:szCs w:val="22"/>
        </w:rPr>
      </w:pPr>
      <w:r w:rsidRPr="005C00AA">
        <w:rPr>
          <w:rFonts w:ascii="Times New Roman" w:eastAsia="Calibri" w:hAnsi="Times New Roman"/>
          <w:sz w:val="22"/>
          <w:szCs w:val="22"/>
        </w:rPr>
        <w:t>Considerando a resposta à notificação recebida pelo CAU/RS em 19 de novembro de 2018, no qual solicita o arquivamento definitivo do processo nº 772/2017 e da notificação nº 587/2017, no qual a empresa argumenta que em 2012 não fez uso de profissional de arquitetura e urbanismo e que em 31/12/2011 foi deferida a baixa definitiva do Registro do CREA, conforme quitação junto ao CREA, anexa ao processo;</w:t>
      </w:r>
    </w:p>
    <w:p w:rsidR="00A50992" w:rsidRPr="005C00AA" w:rsidRDefault="00A50992" w:rsidP="00A50992">
      <w:pPr>
        <w:tabs>
          <w:tab w:val="left" w:pos="1418"/>
        </w:tabs>
        <w:jc w:val="both"/>
        <w:rPr>
          <w:rFonts w:ascii="Times New Roman" w:eastAsia="Calibri" w:hAnsi="Times New Roman"/>
          <w:sz w:val="22"/>
          <w:szCs w:val="22"/>
        </w:rPr>
      </w:pPr>
    </w:p>
    <w:p w:rsidR="00A50992" w:rsidRPr="005C00AA" w:rsidRDefault="00A50992" w:rsidP="00A50992">
      <w:pPr>
        <w:tabs>
          <w:tab w:val="left" w:pos="1418"/>
        </w:tabs>
        <w:jc w:val="both"/>
        <w:rPr>
          <w:rFonts w:ascii="Times New Roman" w:eastAsia="Calibri" w:hAnsi="Times New Roman"/>
          <w:sz w:val="22"/>
          <w:szCs w:val="22"/>
        </w:rPr>
      </w:pPr>
      <w:r w:rsidRPr="005C00AA">
        <w:rPr>
          <w:rFonts w:ascii="Times New Roman" w:eastAsia="Calibri" w:hAnsi="Times New Roman"/>
          <w:sz w:val="22"/>
          <w:szCs w:val="22"/>
        </w:rPr>
        <w:t xml:space="preserve">Considerando a Deliberação CPFi-CAU/RS nº 150/2018 que aprovou o </w:t>
      </w:r>
      <w:r w:rsidR="006E2391" w:rsidRPr="005C00AA">
        <w:rPr>
          <w:rFonts w:ascii="Times New Roman" w:eastAsia="Calibri" w:hAnsi="Times New Roman"/>
          <w:sz w:val="22"/>
          <w:szCs w:val="22"/>
        </w:rPr>
        <w:t xml:space="preserve">parecer do relator pela </w:t>
      </w:r>
      <w:r w:rsidR="00EA7B74" w:rsidRPr="005C00AA">
        <w:rPr>
          <w:rFonts w:ascii="Times New Roman" w:eastAsia="Calibri" w:hAnsi="Times New Roman"/>
          <w:sz w:val="22"/>
          <w:szCs w:val="22"/>
        </w:rPr>
        <w:t>parcial procedência da impugnação oferecida pela empresa;</w:t>
      </w:r>
    </w:p>
    <w:p w:rsidR="00AE5145" w:rsidRPr="005C00AA" w:rsidRDefault="00AE5145" w:rsidP="00AE5145">
      <w:pPr>
        <w:tabs>
          <w:tab w:val="left" w:pos="1418"/>
        </w:tabs>
        <w:jc w:val="both"/>
        <w:rPr>
          <w:rFonts w:ascii="Times New Roman" w:hAnsi="Times New Roman"/>
          <w:sz w:val="22"/>
          <w:szCs w:val="22"/>
        </w:rPr>
      </w:pPr>
    </w:p>
    <w:p w:rsidR="006E1A43" w:rsidRPr="005C00AA" w:rsidRDefault="006E1A43" w:rsidP="006E1A43">
      <w:pPr>
        <w:tabs>
          <w:tab w:val="left" w:pos="1418"/>
        </w:tabs>
        <w:jc w:val="both"/>
        <w:rPr>
          <w:rFonts w:ascii="Times New Roman" w:eastAsiaTheme="minorHAnsi" w:hAnsi="Times New Roman"/>
          <w:sz w:val="22"/>
          <w:szCs w:val="22"/>
        </w:rPr>
      </w:pPr>
      <w:r w:rsidRPr="005C00AA">
        <w:rPr>
          <w:rFonts w:ascii="Times New Roman" w:hAnsi="Times New Roman"/>
          <w:sz w:val="22"/>
          <w:szCs w:val="22"/>
        </w:rPr>
        <w:t xml:space="preserve">Considerando recurso interposto, pela pessoa jurídica </w:t>
      </w:r>
      <w:r w:rsidR="00EA7B74" w:rsidRPr="005C00AA">
        <w:rPr>
          <w:rFonts w:ascii="Times New Roman" w:eastAsia="Calibri" w:hAnsi="Times New Roman"/>
          <w:sz w:val="22"/>
          <w:szCs w:val="22"/>
        </w:rPr>
        <w:t>RENOME CONSTRUTORA E INCORPORADORA</w:t>
      </w:r>
      <w:r w:rsidR="00AE5145" w:rsidRPr="005C00AA">
        <w:rPr>
          <w:rFonts w:ascii="Times New Roman" w:hAnsi="Times New Roman"/>
          <w:sz w:val="22"/>
          <w:szCs w:val="22"/>
        </w:rPr>
        <w:t xml:space="preserve">, CNPJ nº </w:t>
      </w:r>
      <w:r w:rsidR="00EA7B74" w:rsidRPr="005C00AA">
        <w:rPr>
          <w:rFonts w:ascii="Times New Roman" w:hAnsi="Times New Roman"/>
          <w:sz w:val="22"/>
          <w:szCs w:val="22"/>
        </w:rPr>
        <w:t>10.789.799/0001-09</w:t>
      </w:r>
      <w:r w:rsidRPr="005C00AA">
        <w:rPr>
          <w:rFonts w:ascii="Times New Roman" w:hAnsi="Times New Roman"/>
          <w:sz w:val="22"/>
          <w:szCs w:val="22"/>
        </w:rPr>
        <w:t xml:space="preserve">, conforme consta </w:t>
      </w:r>
      <w:r w:rsidRPr="005C00AA">
        <w:rPr>
          <w:rFonts w:ascii="Times New Roman" w:eastAsiaTheme="minorHAnsi" w:hAnsi="Times New Roman"/>
          <w:sz w:val="22"/>
          <w:szCs w:val="22"/>
        </w:rPr>
        <w:t xml:space="preserve">às folhas </w:t>
      </w:r>
      <w:r w:rsidR="00EA7B74" w:rsidRPr="005C00AA">
        <w:rPr>
          <w:rFonts w:ascii="Times New Roman" w:eastAsiaTheme="minorHAnsi" w:hAnsi="Times New Roman"/>
          <w:sz w:val="22"/>
          <w:szCs w:val="22"/>
        </w:rPr>
        <w:t>28 a 36</w:t>
      </w:r>
      <w:r w:rsidRPr="005C00AA">
        <w:rPr>
          <w:rFonts w:ascii="Times New Roman" w:eastAsiaTheme="minorHAnsi" w:hAnsi="Times New Roman"/>
          <w:sz w:val="22"/>
          <w:szCs w:val="22"/>
        </w:rPr>
        <w:t xml:space="preserve">, do Processo </w:t>
      </w:r>
      <w:r w:rsidR="00AE5145" w:rsidRPr="005C00AA">
        <w:rPr>
          <w:rFonts w:ascii="Times New Roman" w:eastAsiaTheme="minorHAnsi" w:hAnsi="Times New Roman"/>
          <w:sz w:val="22"/>
          <w:szCs w:val="22"/>
        </w:rPr>
        <w:t xml:space="preserve">Administrativo </w:t>
      </w:r>
      <w:r w:rsidRPr="005C00AA">
        <w:rPr>
          <w:rFonts w:ascii="Times New Roman" w:eastAsiaTheme="minorHAnsi" w:hAnsi="Times New Roman"/>
          <w:sz w:val="22"/>
          <w:szCs w:val="22"/>
        </w:rPr>
        <w:t xml:space="preserve">nº </w:t>
      </w:r>
      <w:r w:rsidR="00EA7B74" w:rsidRPr="005C00AA">
        <w:rPr>
          <w:rFonts w:ascii="Times New Roman" w:hAnsi="Times New Roman"/>
          <w:sz w:val="22"/>
          <w:szCs w:val="22"/>
        </w:rPr>
        <w:t>772</w:t>
      </w:r>
      <w:r w:rsidRPr="005C00AA">
        <w:rPr>
          <w:rFonts w:ascii="Times New Roman" w:hAnsi="Times New Roman"/>
          <w:sz w:val="22"/>
          <w:szCs w:val="22"/>
        </w:rPr>
        <w:t>/201</w:t>
      </w:r>
      <w:r w:rsidR="00AE5145" w:rsidRPr="005C00AA">
        <w:rPr>
          <w:rFonts w:ascii="Times New Roman" w:hAnsi="Times New Roman"/>
          <w:sz w:val="22"/>
          <w:szCs w:val="22"/>
        </w:rPr>
        <w:t>7</w:t>
      </w:r>
      <w:r w:rsidRPr="005C00AA">
        <w:rPr>
          <w:rFonts w:ascii="Times New Roman" w:eastAsiaTheme="minorHAnsi" w:hAnsi="Times New Roman"/>
          <w:sz w:val="22"/>
          <w:szCs w:val="22"/>
        </w:rPr>
        <w:t>;</w:t>
      </w:r>
    </w:p>
    <w:p w:rsidR="00EA7B74" w:rsidRPr="005C00AA" w:rsidRDefault="00EA7B74" w:rsidP="006E1A43">
      <w:pPr>
        <w:tabs>
          <w:tab w:val="left" w:pos="1418"/>
        </w:tabs>
        <w:jc w:val="both"/>
        <w:rPr>
          <w:rFonts w:ascii="Times New Roman" w:eastAsiaTheme="minorHAnsi" w:hAnsi="Times New Roman"/>
          <w:sz w:val="22"/>
          <w:szCs w:val="22"/>
        </w:rPr>
      </w:pPr>
    </w:p>
    <w:p w:rsidR="00EA7B74" w:rsidRPr="005C00AA" w:rsidRDefault="00EA7B74" w:rsidP="006E1A43">
      <w:pPr>
        <w:tabs>
          <w:tab w:val="left" w:pos="1418"/>
        </w:tabs>
        <w:jc w:val="both"/>
        <w:rPr>
          <w:rFonts w:ascii="Times New Roman" w:eastAsiaTheme="minorHAnsi" w:hAnsi="Times New Roman"/>
          <w:sz w:val="22"/>
          <w:szCs w:val="22"/>
        </w:rPr>
      </w:pPr>
      <w:r w:rsidRPr="005C00AA">
        <w:rPr>
          <w:rFonts w:ascii="Times New Roman" w:eastAsiaTheme="minorHAnsi" w:hAnsi="Times New Roman"/>
          <w:sz w:val="22"/>
          <w:szCs w:val="22"/>
        </w:rPr>
        <w:t xml:space="preserve">Considerando que em 25 de janeiro de 2019 o Processo foi distribuído à Conselheira Helenice Macedo do Couto para relato e voto acerca do recurso; </w:t>
      </w:r>
    </w:p>
    <w:p w:rsidR="006E1A43" w:rsidRPr="005C00AA" w:rsidRDefault="006E1A43" w:rsidP="006E1A43">
      <w:pPr>
        <w:tabs>
          <w:tab w:val="left" w:pos="1418"/>
        </w:tabs>
        <w:jc w:val="both"/>
        <w:rPr>
          <w:rFonts w:ascii="Times New Roman" w:eastAsiaTheme="minorHAnsi" w:hAnsi="Times New Roman"/>
          <w:sz w:val="22"/>
          <w:szCs w:val="22"/>
        </w:rPr>
      </w:pPr>
    </w:p>
    <w:p w:rsidR="00B5029E" w:rsidRPr="005C00AA" w:rsidRDefault="006E1A43" w:rsidP="00B5029E">
      <w:pPr>
        <w:tabs>
          <w:tab w:val="left" w:pos="1418"/>
        </w:tabs>
        <w:jc w:val="both"/>
        <w:rPr>
          <w:rFonts w:ascii="Times New Roman" w:hAnsi="Times New Roman"/>
          <w:sz w:val="22"/>
          <w:szCs w:val="22"/>
        </w:rPr>
      </w:pPr>
      <w:r w:rsidRPr="005C00AA">
        <w:rPr>
          <w:rFonts w:ascii="Times New Roman" w:hAnsi="Times New Roman"/>
          <w:sz w:val="22"/>
          <w:szCs w:val="22"/>
        </w:rPr>
        <w:t xml:space="preserve">Considerando, por fim, o relatório e voto fundamentado </w:t>
      </w:r>
      <w:r w:rsidR="00AE5145" w:rsidRPr="005C00AA">
        <w:rPr>
          <w:rFonts w:ascii="Times New Roman" w:hAnsi="Times New Roman"/>
          <w:sz w:val="22"/>
          <w:szCs w:val="22"/>
        </w:rPr>
        <w:t>da</w:t>
      </w:r>
      <w:r w:rsidRPr="005C00AA">
        <w:rPr>
          <w:rFonts w:ascii="Times New Roman" w:hAnsi="Times New Roman"/>
          <w:sz w:val="22"/>
          <w:szCs w:val="22"/>
        </w:rPr>
        <w:t xml:space="preserve"> </w:t>
      </w:r>
      <w:r w:rsidR="00AE5145" w:rsidRPr="005C00AA">
        <w:rPr>
          <w:rFonts w:ascii="Times New Roman" w:hAnsi="Times New Roman"/>
          <w:sz w:val="22"/>
          <w:szCs w:val="22"/>
        </w:rPr>
        <w:t>Conselheira</w:t>
      </w:r>
      <w:r w:rsidRPr="005C00AA">
        <w:rPr>
          <w:rFonts w:ascii="Times New Roman" w:hAnsi="Times New Roman"/>
          <w:sz w:val="22"/>
          <w:szCs w:val="22"/>
        </w:rPr>
        <w:t xml:space="preserve"> </w:t>
      </w:r>
      <w:r w:rsidR="00AE5145" w:rsidRPr="005C00AA">
        <w:rPr>
          <w:rFonts w:ascii="Times New Roman" w:hAnsi="Times New Roman"/>
          <w:sz w:val="22"/>
          <w:szCs w:val="22"/>
        </w:rPr>
        <w:t>Helenice Macedo do Couto</w:t>
      </w:r>
      <w:r w:rsidRPr="005C00AA">
        <w:rPr>
          <w:rFonts w:ascii="Times New Roman" w:hAnsi="Times New Roman"/>
          <w:sz w:val="22"/>
          <w:szCs w:val="22"/>
        </w:rPr>
        <w:t xml:space="preserve">, acerca do processo, que entende pela </w:t>
      </w:r>
      <w:r w:rsidR="00AE5145" w:rsidRPr="005C00AA">
        <w:rPr>
          <w:rFonts w:ascii="Times New Roman" w:hAnsi="Times New Roman"/>
          <w:sz w:val="22"/>
          <w:szCs w:val="22"/>
        </w:rPr>
        <w:t xml:space="preserve">procedência da impugnação </w:t>
      </w:r>
      <w:r w:rsidR="00B5029E" w:rsidRPr="005C00AA">
        <w:rPr>
          <w:rFonts w:ascii="Times New Roman" w:hAnsi="Times New Roman"/>
          <w:sz w:val="22"/>
          <w:szCs w:val="22"/>
        </w:rPr>
        <w:t>e extinção dos débitos das anuidades de 2015,2016,2017 pela empresa</w:t>
      </w:r>
      <w:r w:rsidR="00B5029E" w:rsidRPr="005C00AA">
        <w:rPr>
          <w:rFonts w:ascii="Times New Roman" w:eastAsia="Calibri" w:hAnsi="Times New Roman"/>
          <w:sz w:val="22"/>
          <w:szCs w:val="22"/>
        </w:rPr>
        <w:t xml:space="preserve"> RENOME CONSTRUTORA E INCORPORADORA, inscrita no CNPJ sob o nº</w:t>
      </w:r>
      <w:r w:rsidR="00B5029E" w:rsidRPr="005C00AA">
        <w:rPr>
          <w:rFonts w:ascii="Times New Roman" w:hAnsi="Times New Roman"/>
          <w:sz w:val="22"/>
          <w:szCs w:val="22"/>
        </w:rPr>
        <w:t xml:space="preserve"> 10.789.799/0001-09</w:t>
      </w:r>
      <w:r w:rsidR="00B5029E" w:rsidRPr="005C00AA">
        <w:rPr>
          <w:rFonts w:ascii="Times New Roman" w:eastAsia="Calibri" w:hAnsi="Times New Roman"/>
          <w:sz w:val="22"/>
          <w:szCs w:val="22"/>
        </w:rPr>
        <w:t>, com o fim de</w:t>
      </w:r>
      <w:r w:rsidR="00B5029E" w:rsidRPr="005C00AA">
        <w:rPr>
          <w:rFonts w:ascii="Times New Roman" w:hAnsi="Times New Roman"/>
          <w:sz w:val="22"/>
          <w:szCs w:val="22"/>
        </w:rPr>
        <w:t>, com base nos elementos probatórios existentes nos autos:</w:t>
      </w:r>
      <w:r w:rsidR="00B5029E" w:rsidRPr="005C00AA">
        <w:rPr>
          <w:rFonts w:ascii="Times New Roman" w:hAnsi="Times New Roman"/>
          <w:sz w:val="22"/>
          <w:szCs w:val="22"/>
        </w:rPr>
        <w:tab/>
      </w:r>
    </w:p>
    <w:p w:rsidR="00B5029E" w:rsidRPr="005C00AA" w:rsidRDefault="00B5029E" w:rsidP="00B5029E">
      <w:pPr>
        <w:pStyle w:val="PargrafodaLista"/>
        <w:numPr>
          <w:ilvl w:val="0"/>
          <w:numId w:val="18"/>
        </w:numPr>
        <w:tabs>
          <w:tab w:val="left" w:pos="1418"/>
        </w:tabs>
        <w:spacing w:before="120" w:after="120"/>
        <w:ind w:left="1418" w:hanging="284"/>
        <w:contextualSpacing w:val="0"/>
        <w:jc w:val="both"/>
        <w:rPr>
          <w:rFonts w:ascii="Times New Roman" w:hAnsi="Times New Roman"/>
          <w:sz w:val="22"/>
          <w:szCs w:val="22"/>
        </w:rPr>
      </w:pPr>
      <w:r w:rsidRPr="005C00AA">
        <w:rPr>
          <w:rFonts w:ascii="Times New Roman" w:hAnsi="Times New Roman"/>
          <w:b/>
          <w:sz w:val="22"/>
          <w:szCs w:val="22"/>
          <w:u w:val="single"/>
        </w:rPr>
        <w:t>Extinguir</w:t>
      </w:r>
      <w:r w:rsidRPr="005C00AA">
        <w:rPr>
          <w:rFonts w:ascii="Times New Roman" w:hAnsi="Times New Roman"/>
          <w:sz w:val="22"/>
          <w:szCs w:val="22"/>
        </w:rPr>
        <w:t xml:space="preserve"> o débito relativo às anuidades dos exercícios de 2012, 2013 e 2014, pois a empresa se encontrava registrada no CREA/RS;</w:t>
      </w:r>
    </w:p>
    <w:p w:rsidR="00B5029E" w:rsidRPr="005C00AA" w:rsidRDefault="00B5029E" w:rsidP="00B5029E">
      <w:pPr>
        <w:pStyle w:val="PargrafodaLista"/>
        <w:numPr>
          <w:ilvl w:val="0"/>
          <w:numId w:val="18"/>
        </w:numPr>
        <w:tabs>
          <w:tab w:val="left" w:pos="1418"/>
        </w:tabs>
        <w:spacing w:before="120" w:after="120"/>
        <w:ind w:left="1418" w:hanging="284"/>
        <w:contextualSpacing w:val="0"/>
        <w:jc w:val="both"/>
        <w:rPr>
          <w:rFonts w:ascii="Times New Roman" w:hAnsi="Times New Roman"/>
          <w:sz w:val="22"/>
          <w:szCs w:val="22"/>
        </w:rPr>
      </w:pPr>
      <w:r w:rsidRPr="005C00AA">
        <w:rPr>
          <w:rFonts w:ascii="Times New Roman" w:hAnsi="Times New Roman"/>
          <w:b/>
          <w:sz w:val="22"/>
          <w:szCs w:val="22"/>
          <w:u w:val="single"/>
        </w:rPr>
        <w:t>Extinguir</w:t>
      </w:r>
      <w:r w:rsidRPr="005C00AA">
        <w:rPr>
          <w:rFonts w:ascii="Times New Roman" w:hAnsi="Times New Roman"/>
          <w:sz w:val="22"/>
          <w:szCs w:val="22"/>
        </w:rPr>
        <w:t xml:space="preserve"> os débitos relativos às anuidades dos exercícios de 2015, 2016 e 2017, pois a empresa em razão da subsunção do caso concreto ao disposto na Deliberação nº 092/2018 – (CEP-CAU/BR), de 09 de novembro de 2018, a qual versa sobre o não enquadramento das atividades </w:t>
      </w:r>
      <w:r w:rsidRPr="005C00AA">
        <w:rPr>
          <w:rFonts w:ascii="Times New Roman" w:hAnsi="Times New Roman"/>
          <w:i/>
          <w:sz w:val="22"/>
          <w:szCs w:val="22"/>
        </w:rPr>
        <w:t>“Incorporação de Empreendimentos Imobiliários”</w:t>
      </w:r>
      <w:r w:rsidRPr="005C00AA">
        <w:rPr>
          <w:rFonts w:ascii="Times New Roman" w:hAnsi="Times New Roman"/>
          <w:sz w:val="22"/>
          <w:szCs w:val="22"/>
        </w:rPr>
        <w:t xml:space="preserve"> e </w:t>
      </w:r>
      <w:r w:rsidRPr="005C00AA">
        <w:rPr>
          <w:rFonts w:ascii="Times New Roman" w:hAnsi="Times New Roman"/>
          <w:i/>
          <w:sz w:val="22"/>
          <w:szCs w:val="22"/>
        </w:rPr>
        <w:t>“Construção de Edifícios”</w:t>
      </w:r>
      <w:r w:rsidRPr="005C00AA">
        <w:rPr>
          <w:rFonts w:ascii="Times New Roman" w:hAnsi="Times New Roman"/>
          <w:sz w:val="22"/>
          <w:szCs w:val="22"/>
        </w:rPr>
        <w:t xml:space="preserve"> como atividades de pessoas jurídicas que prestam serviços de Arquitetura e Urbanismo, estando, portanto, as pessoas jurídicas que tenham por objetivos sociais </w:t>
      </w:r>
      <w:r w:rsidRPr="005C00AA">
        <w:rPr>
          <w:rFonts w:ascii="Times New Roman" w:hAnsi="Times New Roman"/>
          <w:sz w:val="22"/>
          <w:szCs w:val="22"/>
        </w:rPr>
        <w:lastRenderedPageBreak/>
        <w:t>somente estas atividades, desobrigadas ao registro nos CAU/UFs, nos termos da Lei 12.378/2010 e da Resolução CAU/BR nº 28/2012, devendo, ainda, ser realizada a baixa do registro da pessoa jurídica junto ao CAU/RS.</w:t>
      </w:r>
    </w:p>
    <w:p w:rsidR="009F76ED" w:rsidRPr="005C00AA" w:rsidRDefault="009F76ED" w:rsidP="00977CB9">
      <w:pPr>
        <w:tabs>
          <w:tab w:val="left" w:pos="1418"/>
        </w:tabs>
        <w:jc w:val="both"/>
        <w:rPr>
          <w:rFonts w:ascii="Times New Roman" w:hAnsi="Times New Roman"/>
          <w:sz w:val="22"/>
          <w:szCs w:val="22"/>
          <w:lang w:eastAsia="pt-BR"/>
        </w:rPr>
      </w:pPr>
    </w:p>
    <w:p w:rsidR="00D53DA9" w:rsidRPr="005C00AA" w:rsidRDefault="00D53DA9" w:rsidP="00D53DA9">
      <w:pPr>
        <w:jc w:val="both"/>
        <w:rPr>
          <w:rFonts w:ascii="Times New Roman" w:hAnsi="Times New Roman"/>
          <w:b/>
          <w:sz w:val="22"/>
          <w:szCs w:val="22"/>
          <w:lang w:eastAsia="pt-BR"/>
        </w:rPr>
      </w:pPr>
      <w:r w:rsidRPr="005C00AA">
        <w:rPr>
          <w:rFonts w:ascii="Times New Roman" w:hAnsi="Times New Roman"/>
          <w:b/>
          <w:sz w:val="22"/>
          <w:szCs w:val="22"/>
          <w:lang w:eastAsia="pt-BR"/>
        </w:rPr>
        <w:t>DELIBEROU</w:t>
      </w:r>
      <w:r w:rsidR="00A00AF9" w:rsidRPr="005C00AA">
        <w:rPr>
          <w:rFonts w:ascii="Times New Roman" w:hAnsi="Times New Roman"/>
          <w:b/>
          <w:sz w:val="22"/>
          <w:szCs w:val="22"/>
          <w:lang w:eastAsia="pt-BR"/>
        </w:rPr>
        <w:t xml:space="preserve"> por</w:t>
      </w:r>
      <w:r w:rsidRPr="005C00AA">
        <w:rPr>
          <w:rFonts w:ascii="Times New Roman" w:hAnsi="Times New Roman"/>
          <w:b/>
          <w:sz w:val="22"/>
          <w:szCs w:val="22"/>
          <w:lang w:eastAsia="pt-BR"/>
        </w:rPr>
        <w:t>:</w:t>
      </w:r>
    </w:p>
    <w:p w:rsidR="00D53DA9" w:rsidRPr="005C00AA" w:rsidRDefault="00D53DA9" w:rsidP="00D53DA9">
      <w:pPr>
        <w:tabs>
          <w:tab w:val="left" w:pos="1418"/>
        </w:tabs>
        <w:jc w:val="both"/>
        <w:rPr>
          <w:rFonts w:ascii="Times New Roman" w:hAnsi="Times New Roman"/>
          <w:sz w:val="22"/>
          <w:szCs w:val="22"/>
          <w:lang w:eastAsia="pt-BR"/>
        </w:rPr>
      </w:pPr>
      <w:r w:rsidRPr="005C00AA">
        <w:rPr>
          <w:rFonts w:ascii="Times New Roman" w:hAnsi="Times New Roman"/>
          <w:sz w:val="22"/>
          <w:szCs w:val="22"/>
          <w:lang w:eastAsia="pt-BR"/>
        </w:rPr>
        <w:tab/>
      </w:r>
    </w:p>
    <w:p w:rsidR="00E03E7F" w:rsidRPr="005C00AA" w:rsidRDefault="00E03E7F" w:rsidP="00167DFF">
      <w:pPr>
        <w:pStyle w:val="PargrafodaLista"/>
        <w:numPr>
          <w:ilvl w:val="0"/>
          <w:numId w:val="8"/>
        </w:numPr>
        <w:tabs>
          <w:tab w:val="left" w:pos="1418"/>
        </w:tabs>
        <w:spacing w:line="276" w:lineRule="auto"/>
        <w:ind w:left="720"/>
        <w:jc w:val="both"/>
        <w:rPr>
          <w:rFonts w:ascii="Times New Roman" w:hAnsi="Times New Roman"/>
          <w:sz w:val="22"/>
          <w:szCs w:val="22"/>
        </w:rPr>
      </w:pPr>
      <w:r w:rsidRPr="005C00AA">
        <w:rPr>
          <w:rFonts w:ascii="Times New Roman" w:hAnsi="Times New Roman"/>
          <w:sz w:val="22"/>
          <w:szCs w:val="22"/>
        </w:rPr>
        <w:t>Extinguir o débito relativo às anuidades dos exercícios de 2012, 2013 e 2014</w:t>
      </w:r>
      <w:r w:rsidR="00167DFF" w:rsidRPr="005C00AA">
        <w:rPr>
          <w:rFonts w:ascii="Times New Roman" w:hAnsi="Times New Roman"/>
          <w:sz w:val="22"/>
          <w:szCs w:val="22"/>
        </w:rPr>
        <w:t xml:space="preserve">, </w:t>
      </w:r>
      <w:r w:rsidRPr="005C00AA">
        <w:rPr>
          <w:rFonts w:ascii="Times New Roman" w:hAnsi="Times New Roman"/>
          <w:sz w:val="22"/>
          <w:szCs w:val="22"/>
        </w:rPr>
        <w:t>2015, 2016 e 2017</w:t>
      </w:r>
      <w:r w:rsidR="00412D79" w:rsidRPr="005C00AA">
        <w:rPr>
          <w:rFonts w:ascii="Times New Roman" w:hAnsi="Times New Roman"/>
          <w:sz w:val="22"/>
          <w:szCs w:val="22"/>
        </w:rPr>
        <w:t>;</w:t>
      </w:r>
    </w:p>
    <w:p w:rsidR="00AE5145" w:rsidRPr="005C00AA" w:rsidRDefault="00AE5145" w:rsidP="00AE5145">
      <w:pPr>
        <w:pStyle w:val="PargrafodaLista"/>
        <w:tabs>
          <w:tab w:val="left" w:pos="1418"/>
        </w:tabs>
        <w:spacing w:line="276" w:lineRule="auto"/>
        <w:jc w:val="both"/>
        <w:rPr>
          <w:rFonts w:ascii="Times New Roman" w:hAnsi="Times New Roman"/>
          <w:sz w:val="22"/>
          <w:szCs w:val="22"/>
        </w:rPr>
      </w:pPr>
    </w:p>
    <w:p w:rsidR="00786AB9" w:rsidRPr="005C00AA" w:rsidRDefault="00786AB9" w:rsidP="00786AB9">
      <w:pPr>
        <w:pStyle w:val="PargrafodaLista"/>
        <w:numPr>
          <w:ilvl w:val="0"/>
          <w:numId w:val="8"/>
        </w:numPr>
        <w:tabs>
          <w:tab w:val="left" w:pos="1418"/>
        </w:tabs>
        <w:spacing w:line="276" w:lineRule="auto"/>
        <w:ind w:left="720"/>
        <w:jc w:val="both"/>
        <w:rPr>
          <w:rFonts w:ascii="Times New Roman" w:hAnsi="Times New Roman"/>
          <w:sz w:val="22"/>
          <w:szCs w:val="22"/>
        </w:rPr>
      </w:pPr>
      <w:r w:rsidRPr="005C00AA">
        <w:rPr>
          <w:rFonts w:ascii="Times New Roman" w:hAnsi="Times New Roman"/>
          <w:sz w:val="22"/>
          <w:szCs w:val="22"/>
        </w:rPr>
        <w:t>Encaminhar o presente processo à Gerência Financeira, para notificação da parte e demais encaminhamentos necessários.</w:t>
      </w:r>
    </w:p>
    <w:p w:rsidR="00AE5145" w:rsidRPr="005C00AA" w:rsidRDefault="00AE5145" w:rsidP="00AE5145">
      <w:pPr>
        <w:pStyle w:val="PargrafodaLista"/>
        <w:tabs>
          <w:tab w:val="left" w:pos="1418"/>
        </w:tabs>
        <w:spacing w:line="276" w:lineRule="auto"/>
        <w:jc w:val="both"/>
        <w:rPr>
          <w:rFonts w:ascii="Times New Roman" w:hAnsi="Times New Roman"/>
          <w:sz w:val="22"/>
          <w:szCs w:val="22"/>
        </w:rPr>
      </w:pPr>
    </w:p>
    <w:p w:rsidR="00D53DA9" w:rsidRPr="005C00AA" w:rsidRDefault="00CE543B" w:rsidP="00D53DA9">
      <w:pPr>
        <w:jc w:val="both"/>
        <w:rPr>
          <w:rFonts w:ascii="Times New Roman" w:hAnsi="Times New Roman"/>
          <w:sz w:val="22"/>
          <w:szCs w:val="22"/>
          <w:u w:val="single"/>
          <w:lang w:eastAsia="pt-BR"/>
        </w:rPr>
      </w:pPr>
      <w:r w:rsidRPr="005C00AA">
        <w:rPr>
          <w:rFonts w:ascii="Times New Roman" w:hAnsi="Times New Roman"/>
          <w:sz w:val="22"/>
          <w:szCs w:val="22"/>
          <w:lang w:eastAsia="pt-BR"/>
        </w:rPr>
        <w:t xml:space="preserve">  </w:t>
      </w:r>
      <w:r w:rsidR="00D53DA9" w:rsidRPr="005C00AA">
        <w:rPr>
          <w:rFonts w:ascii="Times New Roman" w:hAnsi="Times New Roman"/>
          <w:sz w:val="22"/>
          <w:szCs w:val="22"/>
          <w:u w:val="single"/>
          <w:lang w:eastAsia="pt-BR"/>
        </w:rPr>
        <w:t xml:space="preserve">Esta deliberação entra em vigor na data de sua publicação. </w:t>
      </w:r>
    </w:p>
    <w:p w:rsidR="00EC23EA" w:rsidRPr="005C00AA" w:rsidRDefault="00EC23EA" w:rsidP="00EC23EA">
      <w:pPr>
        <w:pStyle w:val="PargrafodaLista"/>
        <w:jc w:val="both"/>
        <w:rPr>
          <w:rFonts w:ascii="Times New Roman" w:hAnsi="Times New Roman"/>
          <w:sz w:val="22"/>
          <w:szCs w:val="22"/>
        </w:rPr>
      </w:pPr>
    </w:p>
    <w:p w:rsidR="00294C0C" w:rsidRPr="005C00AA" w:rsidRDefault="00294C0C" w:rsidP="00B86F3D">
      <w:pPr>
        <w:jc w:val="both"/>
        <w:rPr>
          <w:sz w:val="22"/>
          <w:szCs w:val="22"/>
        </w:rPr>
      </w:pPr>
      <w:r w:rsidRPr="005C00AA">
        <w:rPr>
          <w:rFonts w:ascii="Times New Roman" w:hAnsi="Times New Roman"/>
          <w:sz w:val="22"/>
          <w:szCs w:val="22"/>
          <w:lang w:eastAsia="pt-BR"/>
        </w:rPr>
        <w:t xml:space="preserve">Com </w:t>
      </w:r>
      <w:r w:rsidR="00B86F3D" w:rsidRPr="005C00AA">
        <w:rPr>
          <w:rFonts w:ascii="Times New Roman" w:hAnsi="Times New Roman"/>
          <w:sz w:val="22"/>
          <w:szCs w:val="22"/>
          <w:lang w:eastAsia="pt-BR"/>
        </w:rPr>
        <w:t>11</w:t>
      </w:r>
      <w:r w:rsidRPr="005C00AA">
        <w:rPr>
          <w:rFonts w:ascii="Times New Roman" w:hAnsi="Times New Roman"/>
          <w:sz w:val="22"/>
          <w:szCs w:val="22"/>
          <w:lang w:eastAsia="pt-BR"/>
        </w:rPr>
        <w:t xml:space="preserve"> (</w:t>
      </w:r>
      <w:r w:rsidR="00B86F3D" w:rsidRPr="005C00AA">
        <w:rPr>
          <w:rFonts w:ascii="Times New Roman" w:hAnsi="Times New Roman"/>
          <w:sz w:val="22"/>
          <w:szCs w:val="22"/>
          <w:lang w:eastAsia="pt-BR"/>
        </w:rPr>
        <w:t>onze</w:t>
      </w:r>
      <w:r w:rsidRPr="005C00AA">
        <w:rPr>
          <w:rFonts w:ascii="Times New Roman" w:hAnsi="Times New Roman"/>
          <w:sz w:val="22"/>
          <w:szCs w:val="22"/>
          <w:lang w:eastAsia="pt-BR"/>
        </w:rPr>
        <w:t xml:space="preserve">) votos favoráveis dos conselheiros </w:t>
      </w:r>
      <w:r w:rsidR="00B86F3D" w:rsidRPr="005C00AA">
        <w:rPr>
          <w:rFonts w:ascii="Times New Roman" w:hAnsi="Times New Roman"/>
          <w:sz w:val="22"/>
          <w:szCs w:val="22"/>
          <w:lang w:eastAsia="pt-BR"/>
        </w:rPr>
        <w:t>Clóvis Ilgenfritz da Silva, Helenice Macedo Do Couto, Matias Revello Vazquez, Noé Vega Cotta de Mello, Oritz Adriano Adams de Campos, Paulo Ricardo Bregatto, Emilio Merino Dominguez, Roberto Luiz Decó, Rodrigo Spinelli, Rui Mineiro e Vinícius Vieira de Souza, 04 (quatro) abstenções dos conselheiros Cláudio Fischer, José Arthur Fell, Paulo Fernando do Amaral Fontana e Rodrigo Rintzel e 03 (ausências) dos conselheiros Felipe José Trucolo, Manoel Joaquim Tostes e Magali Mingotti.</w:t>
      </w:r>
    </w:p>
    <w:p w:rsidR="00483A8E" w:rsidRPr="005C00AA" w:rsidRDefault="00483A8E" w:rsidP="00483A8E">
      <w:pPr>
        <w:pStyle w:val="PargrafodaLista"/>
        <w:ind w:left="0" w:right="133"/>
        <w:jc w:val="center"/>
        <w:rPr>
          <w:rFonts w:ascii="Times New Roman" w:hAnsi="Times New Roman"/>
          <w:sz w:val="22"/>
          <w:szCs w:val="22"/>
        </w:rPr>
      </w:pPr>
    </w:p>
    <w:p w:rsidR="00483A8E" w:rsidRPr="005C00AA" w:rsidRDefault="00483A8E" w:rsidP="00483A8E">
      <w:pPr>
        <w:pStyle w:val="PargrafodaLista"/>
        <w:ind w:left="0" w:right="133"/>
        <w:jc w:val="center"/>
        <w:rPr>
          <w:rFonts w:ascii="Times New Roman" w:hAnsi="Times New Roman"/>
          <w:sz w:val="22"/>
          <w:szCs w:val="22"/>
        </w:rPr>
      </w:pPr>
    </w:p>
    <w:p w:rsidR="00483A8E" w:rsidRPr="005C00AA" w:rsidRDefault="00483A8E" w:rsidP="00483A8E">
      <w:pPr>
        <w:pStyle w:val="PargrafodaLista"/>
        <w:ind w:left="0" w:right="133"/>
        <w:jc w:val="center"/>
        <w:rPr>
          <w:rFonts w:ascii="Times New Roman" w:hAnsi="Times New Roman"/>
          <w:sz w:val="22"/>
          <w:szCs w:val="22"/>
        </w:rPr>
      </w:pPr>
      <w:r w:rsidRPr="005C00AA">
        <w:rPr>
          <w:rFonts w:ascii="Times New Roman" w:hAnsi="Times New Roman"/>
          <w:sz w:val="22"/>
          <w:szCs w:val="22"/>
        </w:rPr>
        <w:t xml:space="preserve">Porto Alegre – RS, </w:t>
      </w:r>
      <w:r w:rsidR="00E03E7F" w:rsidRPr="005C00AA">
        <w:rPr>
          <w:rFonts w:ascii="Times New Roman" w:hAnsi="Times New Roman"/>
          <w:sz w:val="22"/>
          <w:szCs w:val="22"/>
        </w:rPr>
        <w:t>15</w:t>
      </w:r>
      <w:r w:rsidR="00CE543B" w:rsidRPr="005C00AA">
        <w:rPr>
          <w:rFonts w:ascii="Times New Roman" w:hAnsi="Times New Roman"/>
          <w:sz w:val="22"/>
          <w:szCs w:val="22"/>
        </w:rPr>
        <w:t xml:space="preserve"> </w:t>
      </w:r>
      <w:r w:rsidRPr="005C00AA">
        <w:rPr>
          <w:rFonts w:ascii="Times New Roman" w:hAnsi="Times New Roman"/>
          <w:sz w:val="22"/>
          <w:szCs w:val="22"/>
        </w:rPr>
        <w:t xml:space="preserve">de </w:t>
      </w:r>
      <w:r w:rsidR="00E03E7F" w:rsidRPr="005C00AA">
        <w:rPr>
          <w:rFonts w:ascii="Times New Roman" w:hAnsi="Times New Roman"/>
          <w:sz w:val="22"/>
          <w:szCs w:val="22"/>
        </w:rPr>
        <w:t xml:space="preserve">fevereiro </w:t>
      </w:r>
      <w:r w:rsidRPr="005C00AA">
        <w:rPr>
          <w:rFonts w:ascii="Times New Roman" w:hAnsi="Times New Roman"/>
          <w:sz w:val="22"/>
          <w:szCs w:val="22"/>
        </w:rPr>
        <w:t>de 201</w:t>
      </w:r>
      <w:r w:rsidR="00E03E7F" w:rsidRPr="005C00AA">
        <w:rPr>
          <w:rFonts w:ascii="Times New Roman" w:hAnsi="Times New Roman"/>
          <w:sz w:val="22"/>
          <w:szCs w:val="22"/>
        </w:rPr>
        <w:t>9</w:t>
      </w:r>
      <w:r w:rsidRPr="005C00AA">
        <w:rPr>
          <w:rFonts w:ascii="Times New Roman" w:hAnsi="Times New Roman"/>
          <w:sz w:val="22"/>
          <w:szCs w:val="22"/>
        </w:rPr>
        <w:t>.</w:t>
      </w:r>
    </w:p>
    <w:p w:rsidR="00483A8E" w:rsidRPr="005C00AA" w:rsidRDefault="00483A8E" w:rsidP="00483A8E">
      <w:pPr>
        <w:pStyle w:val="PargrafodaLista"/>
        <w:ind w:left="0" w:right="133"/>
        <w:jc w:val="center"/>
        <w:rPr>
          <w:rFonts w:ascii="Times New Roman" w:hAnsi="Times New Roman"/>
          <w:sz w:val="22"/>
          <w:szCs w:val="22"/>
        </w:rPr>
      </w:pPr>
    </w:p>
    <w:p w:rsidR="00483A8E" w:rsidRPr="005C00AA" w:rsidRDefault="00483A8E" w:rsidP="00483A8E">
      <w:pPr>
        <w:pStyle w:val="PargrafodaLista"/>
        <w:ind w:left="0" w:right="133"/>
        <w:jc w:val="center"/>
        <w:rPr>
          <w:rFonts w:ascii="Times New Roman" w:hAnsi="Times New Roman"/>
          <w:sz w:val="22"/>
          <w:szCs w:val="22"/>
        </w:rPr>
      </w:pPr>
    </w:p>
    <w:p w:rsidR="00FB4FB0" w:rsidRPr="005C00AA" w:rsidRDefault="00FB4FB0" w:rsidP="00483A8E">
      <w:pPr>
        <w:pStyle w:val="PargrafodaLista"/>
        <w:ind w:left="0" w:right="133"/>
        <w:jc w:val="center"/>
        <w:rPr>
          <w:rFonts w:ascii="Times New Roman" w:hAnsi="Times New Roman"/>
          <w:sz w:val="22"/>
          <w:szCs w:val="22"/>
        </w:rPr>
      </w:pPr>
    </w:p>
    <w:p w:rsidR="00483A8E" w:rsidRPr="005C00AA" w:rsidRDefault="00483A8E" w:rsidP="00483A8E">
      <w:pPr>
        <w:tabs>
          <w:tab w:val="left" w:pos="8647"/>
        </w:tabs>
        <w:jc w:val="center"/>
        <w:rPr>
          <w:rFonts w:ascii="Times New Roman" w:hAnsi="Times New Roman"/>
          <w:b/>
          <w:bCs/>
          <w:sz w:val="22"/>
          <w:szCs w:val="22"/>
        </w:rPr>
      </w:pPr>
      <w:r w:rsidRPr="005C00AA">
        <w:rPr>
          <w:rFonts w:ascii="Times New Roman" w:hAnsi="Times New Roman"/>
          <w:b/>
          <w:bCs/>
          <w:sz w:val="22"/>
          <w:szCs w:val="22"/>
        </w:rPr>
        <w:t>TIAGO HOLZMANN DA SILVA</w:t>
      </w:r>
    </w:p>
    <w:p w:rsidR="00483A8E" w:rsidRPr="005C00AA" w:rsidRDefault="002D78A2" w:rsidP="00483A8E">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CF67C3ACBB504757A4BE1F40419E6216"/>
          </w:placeholder>
          <w:comboBox>
            <w:listItem w:value="Escolher um item."/>
            <w:listItem w:displayText="Oritz Adriano Adams de Campos" w:value="Oritz Adriano Adams de Campos"/>
            <w:listItem w:displayText="Helenice Macedo Do Couto" w:value="Helenice Macedo Do Couto"/>
          </w:comboBox>
        </w:sdtPr>
        <w:sdtEndPr/>
        <w:sdtContent>
          <w:r w:rsidR="00483A8E" w:rsidRPr="005C00AA">
            <w:rPr>
              <w:rFonts w:ascii="Times New Roman" w:eastAsiaTheme="minorHAnsi" w:hAnsi="Times New Roman"/>
              <w:bCs/>
              <w:color w:val="000000"/>
              <w:sz w:val="22"/>
              <w:szCs w:val="22"/>
            </w:rPr>
            <w:t>Presidente do CAU/RS</w:t>
          </w:r>
        </w:sdtContent>
      </w:sdt>
    </w:p>
    <w:p w:rsidR="00054A80" w:rsidRPr="005C00AA" w:rsidRDefault="00483A8E" w:rsidP="00CE543B">
      <w:pPr>
        <w:spacing w:after="200" w:line="276" w:lineRule="auto"/>
        <w:jc w:val="center"/>
        <w:rPr>
          <w:rFonts w:ascii="Times New Roman" w:hAnsi="Times New Roman"/>
          <w:sz w:val="22"/>
          <w:szCs w:val="22"/>
        </w:rPr>
      </w:pPr>
      <w:r w:rsidRPr="005C00AA">
        <w:rPr>
          <w:rFonts w:ascii="Times New Roman" w:hAnsi="Times New Roman"/>
          <w:sz w:val="22"/>
          <w:szCs w:val="22"/>
        </w:rPr>
        <w:t xml:space="preserve"> </w:t>
      </w:r>
      <w:r w:rsidR="00BF1FEF" w:rsidRPr="005C00AA">
        <w:rPr>
          <w:rFonts w:ascii="Times New Roman" w:hAnsi="Times New Roman"/>
          <w:sz w:val="22"/>
          <w:szCs w:val="22"/>
        </w:rPr>
        <w:br w:type="page"/>
      </w:r>
    </w:p>
    <w:p w:rsidR="00054A80" w:rsidRDefault="00054A80" w:rsidP="00CE543B">
      <w:pPr>
        <w:spacing w:after="200" w:line="276" w:lineRule="auto"/>
        <w:jc w:val="center"/>
        <w:rPr>
          <w:rFonts w:ascii="Times New Roman" w:hAnsi="Times New Roman"/>
          <w:sz w:val="22"/>
          <w:szCs w:val="22"/>
        </w:rPr>
      </w:pPr>
    </w:p>
    <w:p w:rsidR="00B86F3D" w:rsidRDefault="00B86F3D" w:rsidP="00CE543B">
      <w:pPr>
        <w:spacing w:after="200" w:line="276" w:lineRule="auto"/>
        <w:jc w:val="center"/>
        <w:rPr>
          <w:rFonts w:ascii="Times New Roman" w:hAnsi="Times New Roman"/>
          <w:b/>
          <w:sz w:val="22"/>
          <w:szCs w:val="22"/>
        </w:rPr>
      </w:pPr>
    </w:p>
    <w:p w:rsidR="00CE543B" w:rsidRPr="00FB6C18" w:rsidRDefault="00AE5145" w:rsidP="00CE543B">
      <w:pPr>
        <w:spacing w:after="200" w:line="276" w:lineRule="auto"/>
        <w:jc w:val="center"/>
        <w:rPr>
          <w:rFonts w:ascii="Times New Roman" w:hAnsi="Times New Roman"/>
          <w:b/>
          <w:bCs/>
          <w:sz w:val="22"/>
          <w:szCs w:val="22"/>
          <w:lang w:eastAsia="pt-BR"/>
        </w:rPr>
      </w:pPr>
      <w:r w:rsidRPr="00AE5145">
        <w:rPr>
          <w:rFonts w:ascii="Times New Roman" w:hAnsi="Times New Roman"/>
          <w:b/>
          <w:sz w:val="22"/>
          <w:szCs w:val="22"/>
        </w:rPr>
        <w:t>9</w:t>
      </w:r>
      <w:r w:rsidR="00E03E7F">
        <w:rPr>
          <w:rFonts w:ascii="Times New Roman" w:hAnsi="Times New Roman"/>
          <w:b/>
          <w:sz w:val="22"/>
          <w:szCs w:val="22"/>
        </w:rPr>
        <w:t>4</w:t>
      </w:r>
      <w:r w:rsidR="00CE543B" w:rsidRPr="00AE5145">
        <w:rPr>
          <w:rFonts w:ascii="Times New Roman" w:hAnsi="Times New Roman"/>
          <w:b/>
          <w:bCs/>
          <w:sz w:val="22"/>
          <w:szCs w:val="22"/>
          <w:lang w:eastAsia="pt-BR"/>
        </w:rPr>
        <w:t>ª</w:t>
      </w:r>
      <w:r w:rsidR="00CE543B" w:rsidRPr="00FB6C18">
        <w:rPr>
          <w:rFonts w:ascii="Times New Roman" w:hAnsi="Times New Roman"/>
          <w:b/>
          <w:bCs/>
          <w:sz w:val="22"/>
          <w:szCs w:val="22"/>
          <w:lang w:eastAsia="pt-BR"/>
        </w:rPr>
        <w:t xml:space="preserve"> PLENÁRIA ORDINÁRIA DO CAU/RS</w:t>
      </w:r>
    </w:p>
    <w:p w:rsidR="00CE543B" w:rsidRPr="00FB6C18" w:rsidRDefault="00CE543B" w:rsidP="00CE543B">
      <w:pPr>
        <w:autoSpaceDE w:val="0"/>
        <w:autoSpaceDN w:val="0"/>
        <w:adjustRightInd w:val="0"/>
        <w:jc w:val="center"/>
        <w:rPr>
          <w:rFonts w:ascii="Times New Roman" w:hAnsi="Times New Roman"/>
          <w:sz w:val="22"/>
          <w:szCs w:val="22"/>
          <w:lang w:eastAsia="pt-BR"/>
        </w:rPr>
      </w:pPr>
    </w:p>
    <w:p w:rsidR="00CE543B" w:rsidRPr="00FB6C18" w:rsidRDefault="00CE543B" w:rsidP="00CE543B">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CE543B" w:rsidRPr="00FB6C18" w:rsidRDefault="00CE543B" w:rsidP="00CE543B">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CE543B" w:rsidRPr="00FB6C18" w:rsidTr="00784FCA">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CE543B" w:rsidRPr="00FB6C18" w:rsidTr="00784FCA">
        <w:tc>
          <w:tcPr>
            <w:tcW w:w="4815" w:type="dxa"/>
            <w:vMerge/>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B70E5F"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B70E5F" w:rsidRPr="000F49FB" w:rsidRDefault="00B70E5F" w:rsidP="00B70E5F">
            <w:pPr>
              <w:rPr>
                <w:rFonts w:ascii="Times New Roman" w:hAnsi="Times New Roman"/>
                <w:color w:val="000000"/>
                <w:sz w:val="22"/>
                <w:szCs w:val="22"/>
              </w:rPr>
            </w:pPr>
            <w:r w:rsidRPr="000F49FB">
              <w:rPr>
                <w:rFonts w:ascii="Times New Roman" w:hAnsi="Times New Roman"/>
                <w:color w:val="000000"/>
                <w:sz w:val="22"/>
                <w:szCs w:val="22"/>
              </w:rPr>
              <w:t>Felipe José Trucolo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B70E5F"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B70E5F" w:rsidRPr="000F49FB" w:rsidRDefault="00B70E5F" w:rsidP="00B70E5F">
            <w:pPr>
              <w:rPr>
                <w:rFonts w:ascii="Times New Roman" w:hAnsi="Times New Roman"/>
                <w:color w:val="000000"/>
                <w:sz w:val="22"/>
                <w:szCs w:val="22"/>
              </w:rPr>
            </w:pPr>
            <w:r w:rsidRPr="000F49FB">
              <w:rPr>
                <w:rFonts w:ascii="Times New Roman" w:hAnsi="Times New Roman"/>
                <w:color w:val="000000"/>
                <w:sz w:val="22"/>
                <w:szCs w:val="22"/>
              </w:rPr>
              <w:t>Cláudio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0F49FB" w:rsidRDefault="00B70E5F" w:rsidP="00B70E5F">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r>
      <w:tr w:rsidR="00B70E5F"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B70E5F" w:rsidRPr="000F49FB" w:rsidRDefault="00B70E5F" w:rsidP="00B70E5F">
            <w:pPr>
              <w:rPr>
                <w:rFonts w:ascii="Times New Roman" w:hAnsi="Times New Roman"/>
                <w:color w:val="000000"/>
                <w:sz w:val="22"/>
                <w:szCs w:val="22"/>
              </w:rPr>
            </w:pPr>
            <w:r w:rsidRPr="000F49FB">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0F49FB" w:rsidRDefault="00B70E5F" w:rsidP="00B70E5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r>
      <w:tr w:rsidR="00B70E5F"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B70E5F" w:rsidRPr="000F49FB" w:rsidRDefault="00B70E5F" w:rsidP="00B70E5F">
            <w:pPr>
              <w:rPr>
                <w:rFonts w:ascii="Times New Roman" w:hAnsi="Times New Roman"/>
                <w:color w:val="000000"/>
                <w:sz w:val="22"/>
                <w:szCs w:val="22"/>
              </w:rPr>
            </w:pPr>
            <w:r w:rsidRPr="000F49FB">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0F49FB" w:rsidRDefault="00B70E5F" w:rsidP="00B70E5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r>
      <w:tr w:rsidR="00B70E5F"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B70E5F" w:rsidRPr="000F49FB" w:rsidRDefault="00B70E5F" w:rsidP="00B70E5F">
            <w:pPr>
              <w:rPr>
                <w:rFonts w:ascii="Times New Roman" w:hAnsi="Times New Roman"/>
                <w:color w:val="000000"/>
                <w:sz w:val="22"/>
                <w:szCs w:val="22"/>
              </w:rPr>
            </w:pPr>
            <w:r w:rsidRPr="000F49FB">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0F49FB" w:rsidRDefault="00B70E5F" w:rsidP="00B70E5F">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r>
      <w:tr w:rsidR="00B70E5F"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70E5F" w:rsidRPr="000F49FB" w:rsidRDefault="00B70E5F" w:rsidP="00B70E5F">
            <w:pPr>
              <w:rPr>
                <w:rFonts w:ascii="Times New Roman" w:hAnsi="Times New Roman"/>
                <w:color w:val="000000"/>
                <w:sz w:val="22"/>
                <w:szCs w:val="22"/>
              </w:rPr>
            </w:pPr>
            <w:r w:rsidRPr="000F49FB">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0F49FB" w:rsidRDefault="00B70E5F" w:rsidP="00B70E5F">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B70E5F"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70E5F" w:rsidRPr="000F49FB" w:rsidRDefault="00B70E5F" w:rsidP="00B70E5F">
            <w:pPr>
              <w:rPr>
                <w:rFonts w:ascii="Times New Roman" w:hAnsi="Times New Roman"/>
                <w:color w:val="000000"/>
                <w:sz w:val="22"/>
                <w:szCs w:val="22"/>
              </w:rPr>
            </w:pPr>
            <w:r w:rsidRPr="000F49FB">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0F49FB" w:rsidRDefault="00B70E5F" w:rsidP="00B70E5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r>
      <w:tr w:rsidR="00B70E5F"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70E5F" w:rsidRPr="000F49FB" w:rsidRDefault="00B70E5F" w:rsidP="00B70E5F">
            <w:pPr>
              <w:rPr>
                <w:rFonts w:ascii="Times New Roman" w:hAnsi="Times New Roman"/>
                <w:color w:val="000000"/>
                <w:sz w:val="22"/>
                <w:szCs w:val="22"/>
              </w:rPr>
            </w:pPr>
            <w:r>
              <w:rPr>
                <w:rFonts w:ascii="Times New Roman" w:hAnsi="Times New Roman"/>
                <w:color w:val="000000"/>
                <w:sz w:val="22"/>
                <w:szCs w:val="22"/>
              </w:rPr>
              <w:t>Noé</w:t>
            </w:r>
            <w:r w:rsidRPr="000F49FB">
              <w:rPr>
                <w:rFonts w:ascii="Times New Roman" w:hAnsi="Times New Roman"/>
                <w:color w:val="000000"/>
                <w:sz w:val="22"/>
                <w:szCs w:val="22"/>
              </w:rPr>
              <w:t xml:space="preserv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0F49FB" w:rsidRDefault="00B70E5F" w:rsidP="00B70E5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r>
      <w:tr w:rsidR="00B70E5F"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70E5F" w:rsidRPr="000F49FB" w:rsidRDefault="00B70E5F" w:rsidP="00B70E5F">
            <w:pPr>
              <w:rPr>
                <w:rFonts w:ascii="Times New Roman" w:hAnsi="Times New Roman"/>
                <w:color w:val="000000"/>
                <w:sz w:val="22"/>
                <w:szCs w:val="22"/>
              </w:rPr>
            </w:pPr>
            <w:r w:rsidRPr="000F49FB">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0F49FB" w:rsidRDefault="00B70E5F" w:rsidP="00B70E5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r>
      <w:tr w:rsidR="00B70E5F"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70E5F" w:rsidRPr="000F49FB" w:rsidRDefault="00B70E5F" w:rsidP="00B70E5F">
            <w:pPr>
              <w:rPr>
                <w:rFonts w:ascii="Times New Roman" w:hAnsi="Times New Roman"/>
                <w:color w:val="000000"/>
                <w:sz w:val="22"/>
                <w:szCs w:val="22"/>
              </w:rPr>
            </w:pPr>
            <w:r w:rsidRPr="000F49FB">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0F49FB" w:rsidRDefault="00B70E5F" w:rsidP="00B70E5F">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r>
      <w:tr w:rsidR="00B70E5F"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70E5F" w:rsidRPr="000F49FB" w:rsidRDefault="00B70E5F" w:rsidP="00B70E5F">
            <w:pPr>
              <w:rPr>
                <w:rFonts w:ascii="Times New Roman" w:hAnsi="Times New Roman"/>
                <w:color w:val="000000"/>
                <w:sz w:val="22"/>
                <w:szCs w:val="22"/>
              </w:rPr>
            </w:pPr>
            <w:r w:rsidRPr="000F49FB">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0F49FB" w:rsidRDefault="00B70E5F" w:rsidP="00B70E5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r>
      <w:tr w:rsidR="00B70E5F"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70E5F" w:rsidRPr="000F49FB" w:rsidRDefault="00B70E5F" w:rsidP="00B70E5F">
            <w:pPr>
              <w:rPr>
                <w:rFonts w:ascii="Times New Roman" w:hAnsi="Times New Roman"/>
                <w:color w:val="000000"/>
                <w:sz w:val="22"/>
                <w:szCs w:val="22"/>
              </w:rPr>
            </w:pPr>
            <w:r w:rsidRPr="000F49FB">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0F49FB" w:rsidRDefault="00B70E5F" w:rsidP="00B70E5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r>
      <w:tr w:rsidR="00B70E5F"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70E5F" w:rsidRPr="000F49FB" w:rsidRDefault="00B70E5F" w:rsidP="00B70E5F">
            <w:pPr>
              <w:rPr>
                <w:rFonts w:ascii="Times New Roman" w:hAnsi="Times New Roman"/>
                <w:color w:val="000000"/>
                <w:sz w:val="22"/>
                <w:szCs w:val="22"/>
              </w:rPr>
            </w:pPr>
            <w:r w:rsidRPr="000F49FB">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0F49FB" w:rsidRDefault="00B70E5F" w:rsidP="00B70E5F">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r>
      <w:tr w:rsidR="00B70E5F"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70E5F" w:rsidRPr="000F49FB" w:rsidRDefault="00B70E5F" w:rsidP="00B70E5F">
            <w:pPr>
              <w:rPr>
                <w:rFonts w:ascii="Times New Roman" w:hAnsi="Times New Roman"/>
                <w:color w:val="000000"/>
                <w:sz w:val="22"/>
                <w:szCs w:val="22"/>
              </w:rPr>
            </w:pPr>
            <w:r w:rsidRPr="000F49FB">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0F49FB" w:rsidRDefault="00B70E5F" w:rsidP="00B70E5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r>
      <w:tr w:rsidR="00B70E5F"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70E5F" w:rsidRPr="000F49FB" w:rsidRDefault="00B70E5F" w:rsidP="00B70E5F">
            <w:pPr>
              <w:rPr>
                <w:rFonts w:ascii="Times New Roman" w:hAnsi="Times New Roman"/>
                <w:color w:val="000000"/>
                <w:sz w:val="22"/>
                <w:szCs w:val="22"/>
              </w:rPr>
            </w:pPr>
            <w:r w:rsidRPr="000F49FB">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0F49FB" w:rsidRDefault="00B70E5F" w:rsidP="00B70E5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r>
      <w:tr w:rsidR="00B70E5F"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70E5F" w:rsidRPr="000F49FB" w:rsidRDefault="00B70E5F" w:rsidP="00B70E5F">
            <w:pPr>
              <w:rPr>
                <w:rFonts w:ascii="Times New Roman" w:hAnsi="Times New Roman"/>
                <w:color w:val="000000"/>
                <w:sz w:val="22"/>
                <w:szCs w:val="22"/>
              </w:rPr>
            </w:pPr>
            <w:r w:rsidRPr="000F49FB">
              <w:rPr>
                <w:rFonts w:ascii="Times New Roman" w:hAnsi="Times New Roman"/>
                <w:color w:val="000000"/>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0F49FB" w:rsidRDefault="00B70E5F" w:rsidP="00B70E5F">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B70E5F"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70E5F" w:rsidRPr="000F49FB" w:rsidRDefault="00B70E5F" w:rsidP="00B70E5F">
            <w:pPr>
              <w:rPr>
                <w:rFonts w:ascii="Times New Roman" w:hAnsi="Times New Roman"/>
                <w:color w:val="000000"/>
                <w:sz w:val="22"/>
                <w:szCs w:val="22"/>
              </w:rPr>
            </w:pPr>
            <w:r w:rsidRPr="000F49FB">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0F49FB" w:rsidRDefault="00B70E5F" w:rsidP="00B70E5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highlight w:val="yellow"/>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r>
      <w:tr w:rsidR="00B70E5F"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B70E5F" w:rsidRPr="000F49FB" w:rsidRDefault="00B70E5F" w:rsidP="00B70E5F">
            <w:pPr>
              <w:rPr>
                <w:rFonts w:ascii="Times New Roman" w:hAnsi="Times New Roman"/>
                <w:color w:val="000000"/>
                <w:sz w:val="22"/>
                <w:szCs w:val="22"/>
              </w:rPr>
            </w:pPr>
            <w:r w:rsidRPr="000F49FB">
              <w:rPr>
                <w:rFonts w:ascii="Times New Roman" w:hAnsi="Times New Roman"/>
                <w:color w:val="000000"/>
                <w:sz w:val="22"/>
                <w:szCs w:val="22"/>
              </w:rPr>
              <w:t>Vinícius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0F49FB" w:rsidRDefault="00B70E5F" w:rsidP="00B70E5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highlight w:val="yellow"/>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70E5F" w:rsidRPr="002A5216" w:rsidRDefault="00B70E5F" w:rsidP="00B70E5F">
            <w:pPr>
              <w:tabs>
                <w:tab w:val="left" w:pos="1418"/>
              </w:tabs>
              <w:spacing w:line="276" w:lineRule="auto"/>
              <w:jc w:val="center"/>
              <w:rPr>
                <w:rFonts w:ascii="Times New Roman" w:hAnsi="Times New Roman"/>
                <w:sz w:val="22"/>
                <w:szCs w:val="22"/>
              </w:rPr>
            </w:pPr>
          </w:p>
        </w:tc>
      </w:tr>
    </w:tbl>
    <w:p w:rsidR="00CE543B" w:rsidRPr="00FB6C18" w:rsidRDefault="00CE543B" w:rsidP="00CE543B">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CE543B" w:rsidRPr="00FB6C18" w:rsidTr="00784FCA">
        <w:trPr>
          <w:trHeight w:val="257"/>
        </w:trPr>
        <w:tc>
          <w:tcPr>
            <w:tcW w:w="9060" w:type="dxa"/>
            <w:gridSpan w:val="2"/>
            <w:shd w:val="clear" w:color="auto" w:fill="D9D9D9"/>
          </w:tcPr>
          <w:p w:rsidR="00CE543B" w:rsidRPr="00034170" w:rsidRDefault="00AE5145" w:rsidP="00E03E7F">
            <w:pPr>
              <w:tabs>
                <w:tab w:val="left" w:pos="1418"/>
              </w:tabs>
              <w:spacing w:line="480" w:lineRule="auto"/>
              <w:jc w:val="both"/>
              <w:rPr>
                <w:rFonts w:ascii="Times New Roman" w:hAnsi="Times New Roman"/>
                <w:sz w:val="20"/>
                <w:szCs w:val="22"/>
              </w:rPr>
            </w:pPr>
            <w:r>
              <w:rPr>
                <w:rFonts w:ascii="Times New Roman" w:hAnsi="Times New Roman"/>
                <w:b/>
                <w:sz w:val="20"/>
                <w:szCs w:val="22"/>
              </w:rPr>
              <w:t>Reunião Plenária Ordinária nº 9</w:t>
            </w:r>
            <w:r w:rsidR="00E03E7F">
              <w:rPr>
                <w:rFonts w:ascii="Times New Roman" w:hAnsi="Times New Roman"/>
                <w:b/>
                <w:sz w:val="20"/>
                <w:szCs w:val="22"/>
              </w:rPr>
              <w:t>4</w:t>
            </w:r>
          </w:p>
        </w:tc>
      </w:tr>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sidR="00E03E7F">
              <w:rPr>
                <w:rFonts w:ascii="Times New Roman" w:hAnsi="Times New Roman"/>
                <w:sz w:val="20"/>
                <w:szCs w:val="22"/>
              </w:rPr>
              <w:t>15/02/2019</w:t>
            </w:r>
          </w:p>
          <w:p w:rsidR="00CE543B" w:rsidRPr="00034170" w:rsidRDefault="00CE543B" w:rsidP="00784FCA">
            <w:pPr>
              <w:rPr>
                <w:rFonts w:ascii="Times New Roman" w:hAnsi="Times New Roman"/>
                <w:sz w:val="20"/>
                <w:szCs w:val="22"/>
              </w:rPr>
            </w:pPr>
            <w:r w:rsidRPr="00034170">
              <w:rPr>
                <w:rFonts w:ascii="Times New Roman" w:hAnsi="Times New Roman"/>
                <w:b/>
                <w:sz w:val="20"/>
                <w:szCs w:val="22"/>
              </w:rPr>
              <w:t xml:space="preserve">Matéria em votação: </w:t>
            </w:r>
            <w:r w:rsidR="00B70E5F">
              <w:rPr>
                <w:rFonts w:ascii="Times New Roman" w:hAnsi="Times New Roman"/>
                <w:sz w:val="20"/>
                <w:szCs w:val="22"/>
              </w:rPr>
              <w:t xml:space="preserve">DPO-RS </w:t>
            </w:r>
            <w:r w:rsidR="0086519B">
              <w:rPr>
                <w:rFonts w:ascii="Times New Roman" w:hAnsi="Times New Roman"/>
                <w:sz w:val="20"/>
                <w:szCs w:val="22"/>
              </w:rPr>
              <w:t>1023</w:t>
            </w:r>
            <w:r w:rsidRPr="00034170">
              <w:rPr>
                <w:rFonts w:ascii="Times New Roman" w:hAnsi="Times New Roman"/>
                <w:sz w:val="20"/>
                <w:szCs w:val="22"/>
              </w:rPr>
              <w:t>/201</w:t>
            </w:r>
            <w:r w:rsidR="00E03E7F">
              <w:rPr>
                <w:rFonts w:ascii="Times New Roman" w:hAnsi="Times New Roman"/>
                <w:sz w:val="20"/>
                <w:szCs w:val="22"/>
              </w:rPr>
              <w:t xml:space="preserve">9 </w:t>
            </w:r>
            <w:r w:rsidRPr="00034170">
              <w:rPr>
                <w:rFonts w:ascii="Times New Roman" w:hAnsi="Times New Roman"/>
                <w:sz w:val="20"/>
                <w:szCs w:val="22"/>
              </w:rPr>
              <w:t xml:space="preserve">– </w:t>
            </w:r>
            <w:r w:rsidR="00AE5145" w:rsidRPr="00AE5145">
              <w:rPr>
                <w:rFonts w:ascii="Times New Roman" w:hAnsi="Times New Roman"/>
                <w:sz w:val="20"/>
                <w:szCs w:val="22"/>
              </w:rPr>
              <w:t xml:space="preserve">Homologa encaminhamentos acerca do processo administrativo </w:t>
            </w:r>
            <w:r w:rsidR="00E03E7F">
              <w:rPr>
                <w:rFonts w:ascii="Times New Roman" w:hAnsi="Times New Roman"/>
                <w:sz w:val="20"/>
                <w:szCs w:val="22"/>
              </w:rPr>
              <w:t>772</w:t>
            </w:r>
            <w:r w:rsidR="00AE5145" w:rsidRPr="00AE5145">
              <w:rPr>
                <w:rFonts w:ascii="Times New Roman" w:hAnsi="Times New Roman"/>
                <w:sz w:val="20"/>
                <w:szCs w:val="22"/>
              </w:rPr>
              <w:t>/2017</w:t>
            </w:r>
            <w:r w:rsidR="00977CB9" w:rsidRPr="00977CB9">
              <w:rPr>
                <w:rFonts w:ascii="Times New Roman" w:hAnsi="Times New Roman"/>
                <w:sz w:val="20"/>
                <w:szCs w:val="22"/>
              </w:rPr>
              <w:t>.</w:t>
            </w:r>
          </w:p>
          <w:p w:rsidR="00CE543B" w:rsidRPr="00034170" w:rsidRDefault="00CE543B" w:rsidP="00784FCA">
            <w:pPr>
              <w:tabs>
                <w:tab w:val="left" w:pos="1252"/>
              </w:tabs>
              <w:rPr>
                <w:rFonts w:ascii="Times New Roman" w:hAnsi="Times New Roman"/>
                <w:sz w:val="20"/>
                <w:szCs w:val="22"/>
              </w:rPr>
            </w:pPr>
            <w:r w:rsidRPr="00034170">
              <w:rPr>
                <w:rFonts w:ascii="Times New Roman" w:hAnsi="Times New Roman"/>
                <w:sz w:val="20"/>
                <w:szCs w:val="22"/>
              </w:rPr>
              <w:tab/>
            </w:r>
          </w:p>
        </w:tc>
      </w:tr>
      <w:tr w:rsidR="00CE543B" w:rsidRPr="00FB6C18" w:rsidTr="00784FCA">
        <w:trPr>
          <w:trHeight w:val="277"/>
        </w:trPr>
        <w:tc>
          <w:tcPr>
            <w:tcW w:w="9060" w:type="dxa"/>
            <w:gridSpan w:val="2"/>
            <w:shd w:val="clear" w:color="auto" w:fill="D9D9D9"/>
          </w:tcPr>
          <w:p w:rsidR="00CE543B" w:rsidRPr="00034170" w:rsidRDefault="00CE543B" w:rsidP="00B70E5F">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w:t>
            </w:r>
            <w:r w:rsidR="00B70E5F">
              <w:rPr>
                <w:rFonts w:ascii="Times New Roman" w:hAnsi="Times New Roman"/>
                <w:sz w:val="20"/>
                <w:szCs w:val="22"/>
              </w:rPr>
              <w:t>11</w:t>
            </w:r>
            <w:r w:rsidRPr="00034170">
              <w:rPr>
                <w:rFonts w:ascii="Times New Roman" w:hAnsi="Times New Roman"/>
                <w:sz w:val="20"/>
                <w:szCs w:val="22"/>
              </w:rPr>
              <w:t xml:space="preserve">) </w:t>
            </w:r>
            <w:r w:rsidRPr="00034170">
              <w:rPr>
                <w:rFonts w:ascii="Times New Roman" w:hAnsi="Times New Roman"/>
                <w:b/>
                <w:sz w:val="20"/>
                <w:szCs w:val="22"/>
              </w:rPr>
              <w:t xml:space="preserve">Não </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sidR="00B70E5F">
              <w:rPr>
                <w:rFonts w:ascii="Times New Roman" w:hAnsi="Times New Roman"/>
                <w:sz w:val="20"/>
                <w:szCs w:val="22"/>
              </w:rPr>
              <w:t>04</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B70E5F">
              <w:rPr>
                <w:rFonts w:ascii="Times New Roman" w:hAnsi="Times New Roman"/>
                <w:sz w:val="20"/>
                <w:szCs w:val="22"/>
              </w:rPr>
              <w:t>03</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w:t>
            </w:r>
            <w:r w:rsidR="00294C0C">
              <w:rPr>
                <w:rFonts w:ascii="Times New Roman" w:hAnsi="Times New Roman"/>
                <w:sz w:val="20"/>
                <w:szCs w:val="22"/>
              </w:rPr>
              <w:t>18</w:t>
            </w:r>
            <w:r w:rsidRPr="00034170">
              <w:rPr>
                <w:rFonts w:ascii="Times New Roman" w:hAnsi="Times New Roman"/>
                <w:sz w:val="20"/>
                <w:szCs w:val="22"/>
              </w:rPr>
              <w:t>)</w:t>
            </w:r>
          </w:p>
        </w:tc>
      </w:tr>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CE543B" w:rsidRPr="00FB6C18" w:rsidTr="00784FCA">
        <w:trPr>
          <w:trHeight w:val="257"/>
        </w:trPr>
        <w:tc>
          <w:tcPr>
            <w:tcW w:w="4530" w:type="dxa"/>
            <w:shd w:val="clear" w:color="auto" w:fill="D9D9D9"/>
          </w:tcPr>
          <w:p w:rsidR="00CE543B" w:rsidRPr="00034170" w:rsidRDefault="00CE543B"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CE543B" w:rsidRPr="00034170" w:rsidRDefault="00CE543B"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CE543B" w:rsidRPr="00FB6C18" w:rsidRDefault="00CE543B" w:rsidP="00CE543B">
      <w:pPr>
        <w:ind w:right="842"/>
        <w:jc w:val="both"/>
        <w:rPr>
          <w:rFonts w:ascii="Times New Roman" w:hAnsi="Times New Roman"/>
          <w:sz w:val="22"/>
          <w:szCs w:val="22"/>
        </w:rPr>
      </w:pPr>
    </w:p>
    <w:p w:rsidR="00CE543B" w:rsidRPr="00FB6C18" w:rsidRDefault="00CE543B" w:rsidP="00CE543B">
      <w:pPr>
        <w:jc w:val="both"/>
        <w:rPr>
          <w:rFonts w:ascii="Times New Roman" w:hAnsi="Times New Roman"/>
          <w:sz w:val="22"/>
          <w:szCs w:val="22"/>
        </w:rPr>
      </w:pPr>
    </w:p>
    <w:p w:rsidR="00D213CD" w:rsidRPr="00FB6C18" w:rsidRDefault="00D213CD" w:rsidP="00CE543B">
      <w:pPr>
        <w:tabs>
          <w:tab w:val="left" w:pos="2694"/>
        </w:tabs>
        <w:spacing w:after="200" w:line="276" w:lineRule="auto"/>
        <w:jc w:val="center"/>
        <w:rPr>
          <w:rFonts w:ascii="Times New Roman" w:hAnsi="Times New Roman"/>
          <w:sz w:val="22"/>
          <w:szCs w:val="22"/>
        </w:rPr>
      </w:pPr>
    </w:p>
    <w:sectPr w:rsidR="00D213CD" w:rsidRPr="00FB6C18" w:rsidSect="00AE5145">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021" w:footer="28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82" w:rsidRDefault="00F81B82" w:rsidP="004C3048">
      <w:r>
        <w:separator/>
      </w:r>
    </w:p>
  </w:endnote>
  <w:endnote w:type="continuationSeparator" w:id="0">
    <w:p w:rsidR="00F81B82" w:rsidRDefault="00F81B8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D78A2">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D78A2">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82" w:rsidRDefault="00F81B82" w:rsidP="004C3048">
      <w:r>
        <w:separator/>
      </w:r>
    </w:p>
  </w:footnote>
  <w:footnote w:type="continuationSeparator" w:id="0">
    <w:p w:rsidR="00F81B82" w:rsidRDefault="00F81B8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41" name="Imagem 4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42" name="Imagem 4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43" name="Imagem 4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44" name="Imagem 4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7A5D1D"/>
    <w:multiLevelType w:val="hybridMultilevel"/>
    <w:tmpl w:val="2660B2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520737"/>
    <w:multiLevelType w:val="hybridMultilevel"/>
    <w:tmpl w:val="53F43236"/>
    <w:lvl w:ilvl="0" w:tplc="8AF6868E">
      <w:start w:val="1"/>
      <w:numFmt w:val="decimal"/>
      <w:lvlText w:val="%1"/>
      <w:lvlJc w:val="left"/>
      <w:pPr>
        <w:ind w:left="1068" w:hanging="360"/>
      </w:pPr>
      <w:rPr>
        <w:rFonts w:hint="default"/>
        <w:b w:val="0"/>
        <w:color w:val="auto"/>
        <w:sz w:val="22"/>
        <w:szCs w:val="22"/>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6"/>
  </w:num>
  <w:num w:numId="5">
    <w:abstractNumId w:val="9"/>
  </w:num>
  <w:num w:numId="6">
    <w:abstractNumId w:val="14"/>
  </w:num>
  <w:num w:numId="7">
    <w:abstractNumId w:val="13"/>
  </w:num>
  <w:num w:numId="8">
    <w:abstractNumId w:val="1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7"/>
  </w:num>
  <w:num w:numId="13">
    <w:abstractNumId w:val="5"/>
  </w:num>
  <w:num w:numId="14">
    <w:abstractNumId w:val="11"/>
  </w:num>
  <w:num w:numId="15">
    <w:abstractNumId w:val="1"/>
  </w:num>
  <w:num w:numId="16">
    <w:abstractNumId w:val="3"/>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77CA"/>
    <w:rsid w:val="000145F6"/>
    <w:rsid w:val="00020289"/>
    <w:rsid w:val="00040A86"/>
    <w:rsid w:val="000425B3"/>
    <w:rsid w:val="000527E4"/>
    <w:rsid w:val="00054A80"/>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F339D"/>
    <w:rsid w:val="0010374D"/>
    <w:rsid w:val="00117EDD"/>
    <w:rsid w:val="00124A49"/>
    <w:rsid w:val="0013398B"/>
    <w:rsid w:val="00133AD2"/>
    <w:rsid w:val="00135D65"/>
    <w:rsid w:val="00141743"/>
    <w:rsid w:val="001517E3"/>
    <w:rsid w:val="00167DFF"/>
    <w:rsid w:val="00170CA0"/>
    <w:rsid w:val="00174A5A"/>
    <w:rsid w:val="001778C5"/>
    <w:rsid w:val="00180FB9"/>
    <w:rsid w:val="0019498C"/>
    <w:rsid w:val="00196129"/>
    <w:rsid w:val="001A6370"/>
    <w:rsid w:val="001B5148"/>
    <w:rsid w:val="001B5F62"/>
    <w:rsid w:val="001B6FB9"/>
    <w:rsid w:val="001D7A29"/>
    <w:rsid w:val="001E56D2"/>
    <w:rsid w:val="001F61E5"/>
    <w:rsid w:val="00216C06"/>
    <w:rsid w:val="00220A16"/>
    <w:rsid w:val="00220BDB"/>
    <w:rsid w:val="0025277E"/>
    <w:rsid w:val="0025716D"/>
    <w:rsid w:val="00264ED8"/>
    <w:rsid w:val="00280F33"/>
    <w:rsid w:val="00285A83"/>
    <w:rsid w:val="00294C0C"/>
    <w:rsid w:val="00295FD5"/>
    <w:rsid w:val="002974CF"/>
    <w:rsid w:val="002A3A72"/>
    <w:rsid w:val="002A7C5E"/>
    <w:rsid w:val="002B71C2"/>
    <w:rsid w:val="002D4361"/>
    <w:rsid w:val="002D776E"/>
    <w:rsid w:val="002D78A2"/>
    <w:rsid w:val="002E293E"/>
    <w:rsid w:val="002F2AD1"/>
    <w:rsid w:val="00302BAF"/>
    <w:rsid w:val="003030F1"/>
    <w:rsid w:val="00305DCB"/>
    <w:rsid w:val="00306127"/>
    <w:rsid w:val="00311134"/>
    <w:rsid w:val="00320980"/>
    <w:rsid w:val="003411BA"/>
    <w:rsid w:val="00347324"/>
    <w:rsid w:val="00350595"/>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F1946"/>
    <w:rsid w:val="003F5088"/>
    <w:rsid w:val="00410566"/>
    <w:rsid w:val="004123FC"/>
    <w:rsid w:val="00412D79"/>
    <w:rsid w:val="0041528D"/>
    <w:rsid w:val="00426A82"/>
    <w:rsid w:val="00433DE0"/>
    <w:rsid w:val="004341C9"/>
    <w:rsid w:val="004355BD"/>
    <w:rsid w:val="00447C6C"/>
    <w:rsid w:val="00453128"/>
    <w:rsid w:val="00471056"/>
    <w:rsid w:val="00483414"/>
    <w:rsid w:val="0048359D"/>
    <w:rsid w:val="00483A8E"/>
    <w:rsid w:val="004A3A07"/>
    <w:rsid w:val="004B3023"/>
    <w:rsid w:val="004B5A5C"/>
    <w:rsid w:val="004C3048"/>
    <w:rsid w:val="004D1039"/>
    <w:rsid w:val="004D75DA"/>
    <w:rsid w:val="004E062B"/>
    <w:rsid w:val="004F15C8"/>
    <w:rsid w:val="004F7247"/>
    <w:rsid w:val="00500C6E"/>
    <w:rsid w:val="0053240A"/>
    <w:rsid w:val="005461A2"/>
    <w:rsid w:val="00560C0D"/>
    <w:rsid w:val="005615DC"/>
    <w:rsid w:val="00564054"/>
    <w:rsid w:val="00565889"/>
    <w:rsid w:val="00576C3A"/>
    <w:rsid w:val="0059259E"/>
    <w:rsid w:val="005B4B10"/>
    <w:rsid w:val="005C00AA"/>
    <w:rsid w:val="005D2FBE"/>
    <w:rsid w:val="005D3D88"/>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95335"/>
    <w:rsid w:val="006B670F"/>
    <w:rsid w:val="006C14F3"/>
    <w:rsid w:val="006C75E7"/>
    <w:rsid w:val="006D2981"/>
    <w:rsid w:val="006E1A43"/>
    <w:rsid w:val="006E2391"/>
    <w:rsid w:val="006E4AA0"/>
    <w:rsid w:val="006F251A"/>
    <w:rsid w:val="006F4E9B"/>
    <w:rsid w:val="006F6327"/>
    <w:rsid w:val="00730215"/>
    <w:rsid w:val="00731BBD"/>
    <w:rsid w:val="007375FB"/>
    <w:rsid w:val="00740E14"/>
    <w:rsid w:val="00750C46"/>
    <w:rsid w:val="0075194D"/>
    <w:rsid w:val="0076286B"/>
    <w:rsid w:val="00767157"/>
    <w:rsid w:val="00776B7B"/>
    <w:rsid w:val="00777A75"/>
    <w:rsid w:val="00786A03"/>
    <w:rsid w:val="00786AB9"/>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19E1"/>
    <w:rsid w:val="0086519B"/>
    <w:rsid w:val="0086709B"/>
    <w:rsid w:val="0087415A"/>
    <w:rsid w:val="00874A65"/>
    <w:rsid w:val="0088776F"/>
    <w:rsid w:val="00890C7F"/>
    <w:rsid w:val="008A59CF"/>
    <w:rsid w:val="008A6E88"/>
    <w:rsid w:val="008A7323"/>
    <w:rsid w:val="008B0AF4"/>
    <w:rsid w:val="008B131E"/>
    <w:rsid w:val="008C5AF8"/>
    <w:rsid w:val="008D4752"/>
    <w:rsid w:val="008E1728"/>
    <w:rsid w:val="008F159C"/>
    <w:rsid w:val="009073DD"/>
    <w:rsid w:val="009269BD"/>
    <w:rsid w:val="00930D3C"/>
    <w:rsid w:val="0093154B"/>
    <w:rsid w:val="009332E4"/>
    <w:rsid w:val="009347B2"/>
    <w:rsid w:val="009358DD"/>
    <w:rsid w:val="00940042"/>
    <w:rsid w:val="00944127"/>
    <w:rsid w:val="0094772A"/>
    <w:rsid w:val="00951AD2"/>
    <w:rsid w:val="00961C07"/>
    <w:rsid w:val="009643CB"/>
    <w:rsid w:val="00974359"/>
    <w:rsid w:val="00977CB9"/>
    <w:rsid w:val="009B5DB8"/>
    <w:rsid w:val="009C55B9"/>
    <w:rsid w:val="009C581F"/>
    <w:rsid w:val="009D0886"/>
    <w:rsid w:val="009E3C4D"/>
    <w:rsid w:val="009E4022"/>
    <w:rsid w:val="009F43E0"/>
    <w:rsid w:val="009F76ED"/>
    <w:rsid w:val="00A00AF9"/>
    <w:rsid w:val="00A050DB"/>
    <w:rsid w:val="00A2222A"/>
    <w:rsid w:val="00A40ECC"/>
    <w:rsid w:val="00A43C37"/>
    <w:rsid w:val="00A50992"/>
    <w:rsid w:val="00A5515C"/>
    <w:rsid w:val="00A565FE"/>
    <w:rsid w:val="00A570C2"/>
    <w:rsid w:val="00A62383"/>
    <w:rsid w:val="00A80C65"/>
    <w:rsid w:val="00A83107"/>
    <w:rsid w:val="00A86EB9"/>
    <w:rsid w:val="00AE2654"/>
    <w:rsid w:val="00AE5145"/>
    <w:rsid w:val="00AF368E"/>
    <w:rsid w:val="00B04170"/>
    <w:rsid w:val="00B129F6"/>
    <w:rsid w:val="00B15D4F"/>
    <w:rsid w:val="00B23E93"/>
    <w:rsid w:val="00B251F8"/>
    <w:rsid w:val="00B309B7"/>
    <w:rsid w:val="00B3272B"/>
    <w:rsid w:val="00B37B9F"/>
    <w:rsid w:val="00B5029E"/>
    <w:rsid w:val="00B54B66"/>
    <w:rsid w:val="00B6066A"/>
    <w:rsid w:val="00B630EA"/>
    <w:rsid w:val="00B63C2E"/>
    <w:rsid w:val="00B70E5F"/>
    <w:rsid w:val="00B73A02"/>
    <w:rsid w:val="00B81197"/>
    <w:rsid w:val="00B86F3D"/>
    <w:rsid w:val="00BA026F"/>
    <w:rsid w:val="00BB5E13"/>
    <w:rsid w:val="00BB7EDB"/>
    <w:rsid w:val="00BC73B6"/>
    <w:rsid w:val="00BF1FEF"/>
    <w:rsid w:val="00C0271B"/>
    <w:rsid w:val="00C038EA"/>
    <w:rsid w:val="00C15B9D"/>
    <w:rsid w:val="00C301CA"/>
    <w:rsid w:val="00C3665F"/>
    <w:rsid w:val="00C37B13"/>
    <w:rsid w:val="00C42605"/>
    <w:rsid w:val="00C43918"/>
    <w:rsid w:val="00C45812"/>
    <w:rsid w:val="00C646F3"/>
    <w:rsid w:val="00C72981"/>
    <w:rsid w:val="00C72C38"/>
    <w:rsid w:val="00C822C2"/>
    <w:rsid w:val="00C86244"/>
    <w:rsid w:val="00C87699"/>
    <w:rsid w:val="00C91E10"/>
    <w:rsid w:val="00C97FE2"/>
    <w:rsid w:val="00CA1D82"/>
    <w:rsid w:val="00CA3EA6"/>
    <w:rsid w:val="00CB4643"/>
    <w:rsid w:val="00CC5EB2"/>
    <w:rsid w:val="00CD0E69"/>
    <w:rsid w:val="00CE4E08"/>
    <w:rsid w:val="00CE543B"/>
    <w:rsid w:val="00CF2FBA"/>
    <w:rsid w:val="00D16EA6"/>
    <w:rsid w:val="00D213CD"/>
    <w:rsid w:val="00D24E51"/>
    <w:rsid w:val="00D32E81"/>
    <w:rsid w:val="00D357E7"/>
    <w:rsid w:val="00D43467"/>
    <w:rsid w:val="00D53DA9"/>
    <w:rsid w:val="00D56A62"/>
    <w:rsid w:val="00D62C61"/>
    <w:rsid w:val="00D646D8"/>
    <w:rsid w:val="00D67B4E"/>
    <w:rsid w:val="00D71950"/>
    <w:rsid w:val="00D802D9"/>
    <w:rsid w:val="00D8349F"/>
    <w:rsid w:val="00D8757D"/>
    <w:rsid w:val="00D9535A"/>
    <w:rsid w:val="00DA56A9"/>
    <w:rsid w:val="00DB0CAD"/>
    <w:rsid w:val="00DB183F"/>
    <w:rsid w:val="00DB4045"/>
    <w:rsid w:val="00DB4EA6"/>
    <w:rsid w:val="00DB5336"/>
    <w:rsid w:val="00DC2186"/>
    <w:rsid w:val="00DC48BD"/>
    <w:rsid w:val="00DD09A6"/>
    <w:rsid w:val="00DD16FB"/>
    <w:rsid w:val="00DE67B2"/>
    <w:rsid w:val="00DF2B5B"/>
    <w:rsid w:val="00E00DCA"/>
    <w:rsid w:val="00E03E7F"/>
    <w:rsid w:val="00E0487E"/>
    <w:rsid w:val="00E12EC2"/>
    <w:rsid w:val="00E22ADE"/>
    <w:rsid w:val="00E22AF6"/>
    <w:rsid w:val="00E31CC4"/>
    <w:rsid w:val="00E3663E"/>
    <w:rsid w:val="00E408E2"/>
    <w:rsid w:val="00E44C3C"/>
    <w:rsid w:val="00E47A74"/>
    <w:rsid w:val="00E56097"/>
    <w:rsid w:val="00E662FF"/>
    <w:rsid w:val="00E663BC"/>
    <w:rsid w:val="00E85BAB"/>
    <w:rsid w:val="00E87EAC"/>
    <w:rsid w:val="00E9324D"/>
    <w:rsid w:val="00EA14BC"/>
    <w:rsid w:val="00EA593B"/>
    <w:rsid w:val="00EA7B74"/>
    <w:rsid w:val="00EB1D18"/>
    <w:rsid w:val="00EB2B05"/>
    <w:rsid w:val="00EB4AC7"/>
    <w:rsid w:val="00EC23EA"/>
    <w:rsid w:val="00ED2108"/>
    <w:rsid w:val="00ED3102"/>
    <w:rsid w:val="00ED6C95"/>
    <w:rsid w:val="00EE00A3"/>
    <w:rsid w:val="00EE6DD1"/>
    <w:rsid w:val="00F00BA3"/>
    <w:rsid w:val="00F106E3"/>
    <w:rsid w:val="00F11D97"/>
    <w:rsid w:val="00F2295D"/>
    <w:rsid w:val="00F271D7"/>
    <w:rsid w:val="00F31CEE"/>
    <w:rsid w:val="00F34C54"/>
    <w:rsid w:val="00F46AB6"/>
    <w:rsid w:val="00F51A5E"/>
    <w:rsid w:val="00F55E0C"/>
    <w:rsid w:val="00F62212"/>
    <w:rsid w:val="00F62BC8"/>
    <w:rsid w:val="00F64BDA"/>
    <w:rsid w:val="00F664C2"/>
    <w:rsid w:val="00F66D4D"/>
    <w:rsid w:val="00F73BFC"/>
    <w:rsid w:val="00F77BFC"/>
    <w:rsid w:val="00F81B82"/>
    <w:rsid w:val="00FA1A43"/>
    <w:rsid w:val="00FB0D35"/>
    <w:rsid w:val="00FB372F"/>
    <w:rsid w:val="00FB4FB0"/>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aliases w:val="Char, Char"/>
    <w:basedOn w:val="Normal"/>
    <w:link w:val="TextodenotaderodapChar"/>
    <w:unhideWhenUsed/>
    <w:rsid w:val="004C3048"/>
    <w:rPr>
      <w:sz w:val="20"/>
      <w:szCs w:val="20"/>
    </w:rPr>
  </w:style>
  <w:style w:type="character" w:customStyle="1" w:styleId="TextodenotaderodapChar">
    <w:name w:val="Texto de nota de rodapé Char"/>
    <w:aliases w:val="Char Char, Char Char"/>
    <w:basedOn w:val="Fontepargpadro"/>
    <w:link w:val="Textodenotaderodap"/>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32858857">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2097405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88249093">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5120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67C3ACBB504757A4BE1F40419E6216"/>
        <w:category>
          <w:name w:val="Geral"/>
          <w:gallery w:val="placeholder"/>
        </w:category>
        <w:types>
          <w:type w:val="bbPlcHdr"/>
        </w:types>
        <w:behaviors>
          <w:behavior w:val="content"/>
        </w:behaviors>
        <w:guid w:val="{54B189D4-10B5-4E02-9D74-3CE216F72BD2}"/>
      </w:docPartPr>
      <w:docPartBody>
        <w:p w:rsidR="00E21AD8" w:rsidRDefault="004B10B3" w:rsidP="004B10B3">
          <w:pPr>
            <w:pStyle w:val="CF67C3ACBB504757A4BE1F40419E6216"/>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4B10B3"/>
    <w:rsid w:val="00787250"/>
    <w:rsid w:val="007B24C5"/>
    <w:rsid w:val="00B57B6F"/>
    <w:rsid w:val="00E21A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787250"/>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 w:type="paragraph" w:customStyle="1" w:styleId="CF67C3ACBB504757A4BE1F40419E6216">
    <w:name w:val="CF67C3ACBB504757A4BE1F40419E6216"/>
    <w:rsid w:val="004B10B3"/>
  </w:style>
  <w:style w:type="paragraph" w:customStyle="1" w:styleId="A3BBA365DF1644EF88E07EF7D8622656">
    <w:name w:val="A3BBA365DF1644EF88E07EF7D8622656"/>
    <w:rsid w:val="00787250"/>
  </w:style>
  <w:style w:type="paragraph" w:customStyle="1" w:styleId="3E53673FDFE346CBA789C7A5E971980B">
    <w:name w:val="3E53673FDFE346CBA789C7A5E971980B"/>
    <w:rsid w:val="00787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9C3F1-028D-4FF8-A473-4CD9FEFC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845</Words>
  <Characters>4568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4</cp:revision>
  <cp:lastPrinted>2019-02-20T12:35:00Z</cp:lastPrinted>
  <dcterms:created xsi:type="dcterms:W3CDTF">2019-02-19T22:17:00Z</dcterms:created>
  <dcterms:modified xsi:type="dcterms:W3CDTF">2019-02-20T12:36:00Z</dcterms:modified>
</cp:coreProperties>
</file>