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F4" w:rsidRPr="00117F6A" w:rsidRDefault="008B0AF4">
      <w:pPr>
        <w:rPr>
          <w:rFonts w:ascii="Times New Roman" w:hAnsi="Times New Roman"/>
          <w:sz w:val="22"/>
          <w:szCs w:val="22"/>
        </w:rPr>
      </w:pPr>
    </w:p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D53DA9" w:rsidRPr="00117F6A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53DA9" w:rsidRPr="00117F6A" w:rsidRDefault="00D53DA9" w:rsidP="00D53DA9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17F6A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53DA9" w:rsidRPr="00117F6A" w:rsidRDefault="00D53DA9" w:rsidP="00D071C1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117F6A">
              <w:rPr>
                <w:rFonts w:ascii="Times New Roman" w:hAnsi="Times New Roman"/>
                <w:sz w:val="22"/>
                <w:szCs w:val="22"/>
              </w:rPr>
              <w:t xml:space="preserve">Auto de Infração n.º </w:t>
            </w:r>
            <w:r w:rsidR="002F6569" w:rsidRPr="00117F6A">
              <w:rPr>
                <w:rFonts w:ascii="Times New Roman" w:hAnsi="Times New Roman"/>
                <w:sz w:val="22"/>
                <w:szCs w:val="22"/>
              </w:rPr>
              <w:t>1000047539</w:t>
            </w:r>
            <w:r w:rsidRPr="00117F6A">
              <w:rPr>
                <w:rFonts w:ascii="Times New Roman" w:hAnsi="Times New Roman"/>
                <w:sz w:val="22"/>
                <w:szCs w:val="22"/>
              </w:rPr>
              <w:t>/201</w:t>
            </w:r>
            <w:r w:rsidR="002F6569" w:rsidRPr="00117F6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D53DA9" w:rsidRPr="00117F6A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53DA9" w:rsidRPr="00117F6A" w:rsidRDefault="00D53DA9" w:rsidP="00D53DA9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17F6A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53DA9" w:rsidRPr="00117F6A" w:rsidRDefault="00D53DA9" w:rsidP="00D53DA9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117F6A">
              <w:rPr>
                <w:rFonts w:ascii="Times New Roman" w:hAnsi="Times New Roman"/>
                <w:sz w:val="22"/>
                <w:szCs w:val="22"/>
              </w:rPr>
              <w:t>Comissão de Exercício Profissional</w:t>
            </w:r>
          </w:p>
        </w:tc>
      </w:tr>
      <w:tr w:rsidR="00D53DA9" w:rsidRPr="00117F6A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53DA9" w:rsidRPr="00117F6A" w:rsidRDefault="00D53DA9" w:rsidP="00D53DA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17F6A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53DA9" w:rsidRPr="00117F6A" w:rsidRDefault="00D53DA9" w:rsidP="00D53DA9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117F6A">
              <w:rPr>
                <w:rFonts w:ascii="Times New Roman" w:hAnsi="Times New Roman"/>
                <w:sz w:val="22"/>
                <w:szCs w:val="22"/>
              </w:rPr>
              <w:t>Recurso quanto à manutenção de auto de infração</w:t>
            </w:r>
          </w:p>
        </w:tc>
      </w:tr>
    </w:tbl>
    <w:p w:rsidR="00124A49" w:rsidRPr="00117F6A" w:rsidRDefault="00124A49" w:rsidP="0045577E">
      <w:pPr>
        <w:pBdr>
          <w:top w:val="single" w:sz="8" w:space="5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117F6A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117F6A">
        <w:rPr>
          <w:rFonts w:ascii="Times New Roman" w:hAnsi="Times New Roman"/>
          <w:sz w:val="22"/>
          <w:szCs w:val="22"/>
          <w:lang w:eastAsia="pt-BR"/>
        </w:rPr>
        <w:t>/RS</w:t>
      </w:r>
      <w:r w:rsidRPr="00117F6A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D071C1" w:rsidRPr="00117F6A">
        <w:rPr>
          <w:rFonts w:ascii="Times New Roman" w:hAnsi="Times New Roman"/>
          <w:sz w:val="22"/>
          <w:szCs w:val="22"/>
          <w:lang w:eastAsia="pt-BR"/>
        </w:rPr>
        <w:t>1009</w:t>
      </w:r>
      <w:r w:rsidRPr="00117F6A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117F6A">
        <w:rPr>
          <w:rFonts w:ascii="Times New Roman" w:hAnsi="Times New Roman"/>
          <w:sz w:val="22"/>
          <w:szCs w:val="22"/>
          <w:lang w:eastAsia="pt-BR"/>
        </w:rPr>
        <w:t>201</w:t>
      </w:r>
      <w:r w:rsidR="00D071C1" w:rsidRPr="00117F6A">
        <w:rPr>
          <w:rFonts w:ascii="Times New Roman" w:hAnsi="Times New Roman"/>
          <w:sz w:val="22"/>
          <w:szCs w:val="22"/>
          <w:lang w:eastAsia="pt-BR"/>
        </w:rPr>
        <w:t>9</w:t>
      </w:r>
    </w:p>
    <w:p w:rsidR="00780381" w:rsidRPr="00117F6A" w:rsidRDefault="00780381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D53DA9" w:rsidRPr="0045577E" w:rsidRDefault="00D53DA9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45577E">
        <w:rPr>
          <w:rFonts w:ascii="Times New Roman" w:hAnsi="Times New Roman"/>
          <w:sz w:val="20"/>
          <w:szCs w:val="22"/>
        </w:rPr>
        <w:t xml:space="preserve">Decide pela </w:t>
      </w:r>
      <w:r w:rsidR="00ED672D" w:rsidRPr="0045577E">
        <w:rPr>
          <w:rFonts w:ascii="Times New Roman" w:hAnsi="Times New Roman"/>
          <w:sz w:val="20"/>
          <w:szCs w:val="22"/>
        </w:rPr>
        <w:t>manutenção</w:t>
      </w:r>
      <w:r w:rsidRPr="0045577E">
        <w:rPr>
          <w:rFonts w:ascii="Times New Roman" w:hAnsi="Times New Roman"/>
          <w:sz w:val="20"/>
          <w:szCs w:val="22"/>
        </w:rPr>
        <w:t xml:space="preserve"> do Auto de Infração n.º </w:t>
      </w:r>
      <w:r w:rsidR="00D071C1" w:rsidRPr="0045577E">
        <w:rPr>
          <w:rFonts w:ascii="Times New Roman" w:hAnsi="Times New Roman"/>
          <w:sz w:val="20"/>
          <w:szCs w:val="22"/>
        </w:rPr>
        <w:t>1000047539</w:t>
      </w:r>
      <w:r w:rsidR="006D0859" w:rsidRPr="0045577E">
        <w:rPr>
          <w:rFonts w:ascii="Times New Roman" w:hAnsi="Times New Roman"/>
          <w:sz w:val="20"/>
          <w:szCs w:val="22"/>
        </w:rPr>
        <w:t>/201</w:t>
      </w:r>
      <w:r w:rsidR="00D071C1" w:rsidRPr="0045577E">
        <w:rPr>
          <w:rFonts w:ascii="Times New Roman" w:hAnsi="Times New Roman"/>
          <w:sz w:val="20"/>
          <w:szCs w:val="22"/>
        </w:rPr>
        <w:t>7</w:t>
      </w:r>
      <w:r w:rsidRPr="0045577E">
        <w:rPr>
          <w:rFonts w:ascii="Times New Roman" w:hAnsi="Times New Roman"/>
          <w:sz w:val="20"/>
          <w:szCs w:val="22"/>
        </w:rPr>
        <w:t xml:space="preserve"> e da multa i</w:t>
      </w:r>
      <w:r w:rsidR="00D071C1" w:rsidRPr="0045577E">
        <w:rPr>
          <w:rFonts w:ascii="Times New Roman" w:hAnsi="Times New Roman"/>
          <w:sz w:val="20"/>
          <w:szCs w:val="22"/>
        </w:rPr>
        <w:t>nter</w:t>
      </w:r>
      <w:r w:rsidRPr="0045577E">
        <w:rPr>
          <w:rFonts w:ascii="Times New Roman" w:hAnsi="Times New Roman"/>
          <w:sz w:val="20"/>
          <w:szCs w:val="22"/>
        </w:rPr>
        <w:t>posta.</w:t>
      </w:r>
    </w:p>
    <w:p w:rsidR="00124A49" w:rsidRPr="00117F6A" w:rsidRDefault="00124A49" w:rsidP="008B131E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D53DA9" w:rsidRPr="00117F6A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17F6A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ordinariamente em Porto Alegre – RS, na sede do CAU/RS, no dia </w:t>
      </w:r>
      <w:r w:rsidR="00D071C1" w:rsidRPr="00117F6A">
        <w:rPr>
          <w:rFonts w:ascii="Times New Roman" w:hAnsi="Times New Roman"/>
          <w:sz w:val="22"/>
          <w:szCs w:val="22"/>
        </w:rPr>
        <w:t>25 de janeiro de 2019</w:t>
      </w:r>
      <w:r w:rsidRPr="00117F6A">
        <w:rPr>
          <w:rFonts w:ascii="Times New Roman" w:hAnsi="Times New Roman"/>
          <w:sz w:val="22"/>
          <w:szCs w:val="22"/>
        </w:rPr>
        <w:t xml:space="preserve">; </w:t>
      </w:r>
    </w:p>
    <w:p w:rsidR="00D53DA9" w:rsidRPr="00117F6A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53DA9" w:rsidRPr="00117F6A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17F6A">
        <w:rPr>
          <w:rFonts w:ascii="Times New Roman" w:hAnsi="Times New Roman"/>
          <w:sz w:val="22"/>
          <w:szCs w:val="22"/>
        </w:rPr>
        <w:t xml:space="preserve">Considerando as provas existentes no Auto de Infração n.º </w:t>
      </w:r>
      <w:r w:rsidR="00D071C1" w:rsidRPr="00117F6A">
        <w:rPr>
          <w:rFonts w:ascii="Times New Roman" w:hAnsi="Times New Roman"/>
          <w:sz w:val="22"/>
          <w:szCs w:val="22"/>
        </w:rPr>
        <w:t>100047539/</w:t>
      </w:r>
      <w:r w:rsidR="006D0859" w:rsidRPr="00117F6A">
        <w:rPr>
          <w:rFonts w:ascii="Times New Roman" w:hAnsi="Times New Roman"/>
          <w:sz w:val="22"/>
          <w:szCs w:val="22"/>
        </w:rPr>
        <w:t>201</w:t>
      </w:r>
      <w:r w:rsidR="00D071C1" w:rsidRPr="00117F6A">
        <w:rPr>
          <w:rFonts w:ascii="Times New Roman" w:hAnsi="Times New Roman"/>
          <w:sz w:val="22"/>
          <w:szCs w:val="22"/>
        </w:rPr>
        <w:t>7</w:t>
      </w:r>
      <w:r w:rsidRPr="00117F6A">
        <w:rPr>
          <w:rFonts w:ascii="Times New Roman" w:hAnsi="Times New Roman"/>
          <w:sz w:val="22"/>
          <w:szCs w:val="22"/>
        </w:rPr>
        <w:t xml:space="preserve">, as quais comprovam que o cadastro da empresa </w:t>
      </w:r>
      <w:r w:rsidR="00117F6A" w:rsidRPr="00117F6A">
        <w:rPr>
          <w:rFonts w:ascii="Times New Roman" w:hAnsi="Times New Roman"/>
          <w:sz w:val="22"/>
          <w:szCs w:val="22"/>
        </w:rPr>
        <w:t>pessoa jurídica FACTUM AVALIAÇÕES E CONSULTORIA S/S LTDA EPP. CNPJ 08.272.086/0001-13, a qual tinha em suas atividades econômicas descritas no CNPJ a atividade “71.11-1-00 - Serviços de Arquitetura”</w:t>
      </w:r>
      <w:r w:rsidRPr="00117F6A">
        <w:rPr>
          <w:rFonts w:ascii="Times New Roman" w:hAnsi="Times New Roman"/>
          <w:sz w:val="22"/>
          <w:szCs w:val="22"/>
        </w:rPr>
        <w:t>;</w:t>
      </w:r>
    </w:p>
    <w:p w:rsidR="00D53DA9" w:rsidRPr="00117F6A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17F6A" w:rsidRPr="00117F6A" w:rsidRDefault="00D53DA9" w:rsidP="00117F6A">
      <w:pPr>
        <w:jc w:val="both"/>
        <w:rPr>
          <w:rFonts w:ascii="Times New Roman" w:hAnsi="Times New Roman"/>
          <w:sz w:val="22"/>
          <w:szCs w:val="22"/>
        </w:rPr>
      </w:pPr>
      <w:r w:rsidRPr="00117F6A">
        <w:rPr>
          <w:rFonts w:ascii="Times New Roman" w:hAnsi="Times New Roman"/>
          <w:sz w:val="22"/>
          <w:szCs w:val="22"/>
        </w:rPr>
        <w:t xml:space="preserve">Considerando a Deliberação </w:t>
      </w:r>
      <w:r w:rsidR="00117F6A" w:rsidRPr="00117F6A">
        <w:rPr>
          <w:rFonts w:ascii="Times New Roman" w:hAnsi="Times New Roman"/>
          <w:sz w:val="22"/>
          <w:szCs w:val="22"/>
        </w:rPr>
        <w:t xml:space="preserve">nº 052/2018 da </w:t>
      </w:r>
      <w:r w:rsidRPr="00117F6A">
        <w:rPr>
          <w:rFonts w:ascii="Times New Roman" w:hAnsi="Times New Roman"/>
          <w:sz w:val="22"/>
          <w:szCs w:val="22"/>
        </w:rPr>
        <w:t xml:space="preserve">Comissão de Exercício Profissional, </w:t>
      </w:r>
      <w:r w:rsidR="00BB442F" w:rsidRPr="00117F6A">
        <w:rPr>
          <w:rFonts w:ascii="Times New Roman" w:hAnsi="Times New Roman"/>
          <w:sz w:val="22"/>
          <w:szCs w:val="22"/>
        </w:rPr>
        <w:t xml:space="preserve">que aprovou </w:t>
      </w:r>
      <w:r w:rsidR="00117F6A" w:rsidRPr="00117F6A">
        <w:rPr>
          <w:rFonts w:ascii="Times New Roman" w:hAnsi="Times New Roman"/>
          <w:sz w:val="22"/>
          <w:szCs w:val="22"/>
        </w:rPr>
        <w:t>manutenção da multa imposta pelo Auto de Infração nº 1000047539/2017, FACTUM – AVALIAÇÕES E CONSULTORIA S/S inscrita no CNPJ sob o n° 08.272.086/0001-13, tendo em vista que a regularização da situação não exime o seu cumprimento, conforme o art. 16 da Resolução CAU/BR nº 22;</w:t>
      </w:r>
    </w:p>
    <w:p w:rsidR="00117F6A" w:rsidRPr="00117F6A" w:rsidRDefault="00117F6A" w:rsidP="00117F6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53DA9" w:rsidRPr="00117F6A" w:rsidRDefault="00D53DA9" w:rsidP="00D53DA9">
      <w:pPr>
        <w:tabs>
          <w:tab w:val="left" w:pos="1418"/>
        </w:tabs>
        <w:jc w:val="both"/>
        <w:rPr>
          <w:rFonts w:ascii="Times New Roman" w:eastAsiaTheme="minorHAnsi" w:hAnsi="Times New Roman"/>
          <w:sz w:val="22"/>
          <w:szCs w:val="22"/>
        </w:rPr>
      </w:pPr>
      <w:r w:rsidRPr="00117F6A">
        <w:rPr>
          <w:rFonts w:ascii="Times New Roman" w:hAnsi="Times New Roman"/>
          <w:sz w:val="22"/>
          <w:szCs w:val="22"/>
        </w:rPr>
        <w:t xml:space="preserve">Considerando </w:t>
      </w:r>
      <w:r w:rsidR="00141743" w:rsidRPr="00117F6A">
        <w:rPr>
          <w:rFonts w:ascii="Times New Roman" w:hAnsi="Times New Roman"/>
          <w:sz w:val="22"/>
          <w:szCs w:val="22"/>
        </w:rPr>
        <w:t>r</w:t>
      </w:r>
      <w:r w:rsidRPr="00117F6A">
        <w:rPr>
          <w:rFonts w:ascii="Times New Roman" w:hAnsi="Times New Roman"/>
          <w:sz w:val="22"/>
          <w:szCs w:val="22"/>
        </w:rPr>
        <w:t xml:space="preserve">ecurso interposto ao plenário do CAU/RS, </w:t>
      </w:r>
      <w:r w:rsidR="00141743" w:rsidRPr="00117F6A">
        <w:rPr>
          <w:rFonts w:ascii="Times New Roman" w:hAnsi="Times New Roman"/>
          <w:sz w:val="22"/>
          <w:szCs w:val="22"/>
        </w:rPr>
        <w:t xml:space="preserve">pela pessoa jurídica em questão, conforme consta </w:t>
      </w:r>
      <w:r w:rsidRPr="00117F6A">
        <w:rPr>
          <w:rFonts w:ascii="Times New Roman" w:eastAsiaTheme="minorHAnsi" w:hAnsi="Times New Roman"/>
          <w:sz w:val="22"/>
          <w:szCs w:val="22"/>
        </w:rPr>
        <w:t xml:space="preserve">às folhas </w:t>
      </w:r>
      <w:r w:rsidR="00117F6A" w:rsidRPr="00117F6A">
        <w:rPr>
          <w:rFonts w:ascii="Times New Roman" w:eastAsiaTheme="minorHAnsi" w:hAnsi="Times New Roman"/>
          <w:sz w:val="22"/>
          <w:szCs w:val="22"/>
        </w:rPr>
        <w:t>40 a 45</w:t>
      </w:r>
      <w:r w:rsidR="00780381" w:rsidRPr="00117F6A">
        <w:rPr>
          <w:rFonts w:ascii="Times New Roman" w:eastAsiaTheme="minorHAnsi" w:hAnsi="Times New Roman"/>
          <w:sz w:val="22"/>
          <w:szCs w:val="22"/>
        </w:rPr>
        <w:t>,</w:t>
      </w:r>
      <w:r w:rsidR="00350595" w:rsidRPr="00117F6A">
        <w:rPr>
          <w:rFonts w:ascii="Times New Roman" w:eastAsiaTheme="minorHAnsi" w:hAnsi="Times New Roman"/>
          <w:sz w:val="22"/>
          <w:szCs w:val="22"/>
        </w:rPr>
        <w:t xml:space="preserve"> </w:t>
      </w:r>
      <w:r w:rsidRPr="00117F6A">
        <w:rPr>
          <w:rFonts w:ascii="Times New Roman" w:eastAsiaTheme="minorHAnsi" w:hAnsi="Times New Roman"/>
          <w:sz w:val="22"/>
          <w:szCs w:val="22"/>
        </w:rPr>
        <w:t xml:space="preserve">do </w:t>
      </w:r>
      <w:r w:rsidR="00350595" w:rsidRPr="00117F6A">
        <w:rPr>
          <w:rFonts w:ascii="Times New Roman" w:eastAsiaTheme="minorHAnsi" w:hAnsi="Times New Roman"/>
          <w:sz w:val="22"/>
          <w:szCs w:val="22"/>
        </w:rPr>
        <w:t>P</w:t>
      </w:r>
      <w:r w:rsidRPr="00117F6A">
        <w:rPr>
          <w:rFonts w:ascii="Times New Roman" w:eastAsiaTheme="minorHAnsi" w:hAnsi="Times New Roman"/>
          <w:sz w:val="22"/>
          <w:szCs w:val="22"/>
        </w:rPr>
        <w:t xml:space="preserve">rocesso </w:t>
      </w:r>
      <w:r w:rsidR="001C0EC1" w:rsidRPr="00117F6A">
        <w:rPr>
          <w:rFonts w:ascii="Times New Roman" w:eastAsiaTheme="minorHAnsi" w:hAnsi="Times New Roman"/>
          <w:sz w:val="22"/>
          <w:szCs w:val="22"/>
        </w:rPr>
        <w:t>de Fiscalização</w:t>
      </w:r>
      <w:r w:rsidR="00350595" w:rsidRPr="00117F6A">
        <w:rPr>
          <w:rFonts w:ascii="Times New Roman" w:eastAsiaTheme="minorHAnsi" w:hAnsi="Times New Roman"/>
          <w:sz w:val="22"/>
          <w:szCs w:val="22"/>
        </w:rPr>
        <w:t xml:space="preserve"> nº </w:t>
      </w:r>
      <w:r w:rsidR="00117F6A" w:rsidRPr="00117F6A">
        <w:rPr>
          <w:rFonts w:ascii="Times New Roman" w:hAnsi="Times New Roman"/>
          <w:sz w:val="22"/>
          <w:szCs w:val="22"/>
        </w:rPr>
        <w:t>1000047539</w:t>
      </w:r>
      <w:r w:rsidR="006D0859" w:rsidRPr="00117F6A">
        <w:rPr>
          <w:rFonts w:ascii="Times New Roman" w:hAnsi="Times New Roman"/>
          <w:sz w:val="22"/>
          <w:szCs w:val="22"/>
        </w:rPr>
        <w:t>/201</w:t>
      </w:r>
      <w:r w:rsidR="00117F6A" w:rsidRPr="00117F6A">
        <w:rPr>
          <w:rFonts w:ascii="Times New Roman" w:hAnsi="Times New Roman"/>
          <w:sz w:val="22"/>
          <w:szCs w:val="22"/>
        </w:rPr>
        <w:t>7</w:t>
      </w:r>
      <w:r w:rsidRPr="00117F6A">
        <w:rPr>
          <w:rFonts w:ascii="Times New Roman" w:eastAsiaTheme="minorHAnsi" w:hAnsi="Times New Roman"/>
          <w:sz w:val="22"/>
          <w:szCs w:val="22"/>
        </w:rPr>
        <w:t>;</w:t>
      </w:r>
    </w:p>
    <w:p w:rsidR="00D53DA9" w:rsidRPr="00117F6A" w:rsidRDefault="00D53DA9" w:rsidP="00D53DA9">
      <w:pPr>
        <w:tabs>
          <w:tab w:val="left" w:pos="1418"/>
        </w:tabs>
        <w:jc w:val="both"/>
        <w:rPr>
          <w:rFonts w:ascii="Times New Roman" w:eastAsiaTheme="minorHAnsi" w:hAnsi="Times New Roman"/>
          <w:sz w:val="22"/>
          <w:szCs w:val="22"/>
        </w:rPr>
      </w:pPr>
    </w:p>
    <w:p w:rsidR="00D53DA9" w:rsidRPr="00117F6A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17F6A">
        <w:rPr>
          <w:rFonts w:ascii="Times New Roman" w:hAnsi="Times New Roman"/>
          <w:sz w:val="22"/>
          <w:szCs w:val="22"/>
        </w:rPr>
        <w:t>Considerando, por fim, o relatório e vo</w:t>
      </w:r>
      <w:r w:rsidR="00350595" w:rsidRPr="00117F6A">
        <w:rPr>
          <w:rFonts w:ascii="Times New Roman" w:hAnsi="Times New Roman"/>
          <w:sz w:val="22"/>
          <w:szCs w:val="22"/>
        </w:rPr>
        <w:t xml:space="preserve">to fundamentado </w:t>
      </w:r>
      <w:r w:rsidR="00C822C2" w:rsidRPr="00117F6A">
        <w:rPr>
          <w:rFonts w:ascii="Times New Roman" w:hAnsi="Times New Roman"/>
          <w:sz w:val="22"/>
          <w:szCs w:val="22"/>
        </w:rPr>
        <w:t xml:space="preserve">do </w:t>
      </w:r>
      <w:r w:rsidR="00350595" w:rsidRPr="00117F6A">
        <w:rPr>
          <w:rFonts w:ascii="Times New Roman" w:hAnsi="Times New Roman"/>
          <w:sz w:val="22"/>
          <w:szCs w:val="22"/>
        </w:rPr>
        <w:t>Conselheiro</w:t>
      </w:r>
      <w:r w:rsidR="006D0859" w:rsidRPr="00117F6A">
        <w:rPr>
          <w:rFonts w:ascii="Times New Roman" w:hAnsi="Times New Roman"/>
          <w:sz w:val="22"/>
          <w:szCs w:val="22"/>
        </w:rPr>
        <w:t xml:space="preserve"> </w:t>
      </w:r>
      <w:r w:rsidR="00117F6A" w:rsidRPr="00117F6A">
        <w:rPr>
          <w:rFonts w:ascii="Times New Roman" w:hAnsi="Times New Roman"/>
          <w:sz w:val="22"/>
          <w:szCs w:val="22"/>
        </w:rPr>
        <w:t>Alvino Jara</w:t>
      </w:r>
      <w:r w:rsidR="00C822C2" w:rsidRPr="00117F6A">
        <w:rPr>
          <w:rFonts w:ascii="Times New Roman" w:hAnsi="Times New Roman"/>
          <w:sz w:val="22"/>
          <w:szCs w:val="22"/>
        </w:rPr>
        <w:t xml:space="preserve">, </w:t>
      </w:r>
      <w:r w:rsidRPr="00117F6A">
        <w:rPr>
          <w:rFonts w:ascii="Times New Roman" w:hAnsi="Times New Roman"/>
          <w:sz w:val="22"/>
          <w:szCs w:val="22"/>
        </w:rPr>
        <w:t xml:space="preserve">acerca do processo, </w:t>
      </w:r>
      <w:r w:rsidR="00350595" w:rsidRPr="00117F6A">
        <w:rPr>
          <w:rFonts w:ascii="Times New Roman" w:hAnsi="Times New Roman"/>
          <w:sz w:val="22"/>
          <w:szCs w:val="22"/>
        </w:rPr>
        <w:t xml:space="preserve">que </w:t>
      </w:r>
      <w:r w:rsidR="00582FCE" w:rsidRPr="00117F6A">
        <w:rPr>
          <w:rFonts w:ascii="Times New Roman" w:hAnsi="Times New Roman"/>
          <w:sz w:val="22"/>
          <w:szCs w:val="22"/>
        </w:rPr>
        <w:t>entende pela manutenção da multa interposta no</w:t>
      </w:r>
      <w:r w:rsidR="00350595" w:rsidRPr="00117F6A">
        <w:rPr>
          <w:rFonts w:ascii="Times New Roman" w:hAnsi="Times New Roman"/>
          <w:sz w:val="22"/>
          <w:szCs w:val="22"/>
        </w:rPr>
        <w:t xml:space="preserve"> </w:t>
      </w:r>
      <w:r w:rsidRPr="00117F6A">
        <w:rPr>
          <w:rFonts w:ascii="Times New Roman" w:hAnsi="Times New Roman"/>
          <w:sz w:val="22"/>
          <w:szCs w:val="22"/>
        </w:rPr>
        <w:t xml:space="preserve">Auto de Infração nº </w:t>
      </w:r>
      <w:r w:rsidR="006D0859" w:rsidRPr="00117F6A">
        <w:rPr>
          <w:rFonts w:ascii="Times New Roman" w:hAnsi="Times New Roman"/>
          <w:sz w:val="22"/>
          <w:szCs w:val="22"/>
        </w:rPr>
        <w:t>10000</w:t>
      </w:r>
      <w:r w:rsidR="00117F6A" w:rsidRPr="00117F6A">
        <w:rPr>
          <w:rFonts w:ascii="Times New Roman" w:hAnsi="Times New Roman"/>
          <w:sz w:val="22"/>
          <w:szCs w:val="22"/>
        </w:rPr>
        <w:t>47539</w:t>
      </w:r>
      <w:r w:rsidR="006D0859" w:rsidRPr="00117F6A">
        <w:rPr>
          <w:rFonts w:ascii="Times New Roman" w:hAnsi="Times New Roman"/>
          <w:sz w:val="22"/>
          <w:szCs w:val="22"/>
        </w:rPr>
        <w:t>/201</w:t>
      </w:r>
      <w:r w:rsidR="00117F6A" w:rsidRPr="00117F6A">
        <w:rPr>
          <w:rFonts w:ascii="Times New Roman" w:hAnsi="Times New Roman"/>
          <w:sz w:val="22"/>
          <w:szCs w:val="22"/>
        </w:rPr>
        <w:t>7</w:t>
      </w:r>
      <w:r w:rsidRPr="00117F6A">
        <w:rPr>
          <w:rFonts w:ascii="Times New Roman" w:hAnsi="Times New Roman"/>
          <w:sz w:val="22"/>
          <w:szCs w:val="22"/>
        </w:rPr>
        <w:t>.</w:t>
      </w:r>
    </w:p>
    <w:p w:rsidR="008636B2" w:rsidRPr="00117F6A" w:rsidRDefault="008636B2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53DA9" w:rsidRPr="00117F6A" w:rsidRDefault="00D53DA9" w:rsidP="00D53DA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117F6A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D53DA9" w:rsidRPr="00117F6A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117F6A">
        <w:rPr>
          <w:rFonts w:ascii="Times New Roman" w:hAnsi="Times New Roman"/>
          <w:sz w:val="22"/>
          <w:szCs w:val="22"/>
          <w:lang w:eastAsia="pt-BR"/>
        </w:rPr>
        <w:tab/>
      </w:r>
    </w:p>
    <w:p w:rsidR="006D0859" w:rsidRPr="00117F6A" w:rsidRDefault="006D0859" w:rsidP="00117F6A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17F6A">
        <w:rPr>
          <w:rFonts w:ascii="Times New Roman" w:hAnsi="Times New Roman"/>
          <w:sz w:val="22"/>
          <w:szCs w:val="22"/>
        </w:rPr>
        <w:t xml:space="preserve">Pela </w:t>
      </w:r>
      <w:r w:rsidR="00117F6A" w:rsidRPr="00117F6A">
        <w:rPr>
          <w:rFonts w:ascii="Times New Roman" w:hAnsi="Times New Roman"/>
          <w:sz w:val="22"/>
          <w:szCs w:val="22"/>
        </w:rPr>
        <w:t>manutenção do auto de infração lavrado sob o n° 1000047539/2017, tendo em vista que a empresa impugnante exerceu atividade privativa de arquitetos e urbanistas, sendo, neste caso, requisito obrigatório o registro da pessoa jurídica no CAU e que a retirada de tais atividades do Contrato Social e CNPJ em momento posterior a lavratura do auto de infração, não exime a pessoa jurídica das cominações legais</w:t>
      </w:r>
      <w:r w:rsidRPr="00117F6A">
        <w:rPr>
          <w:rFonts w:ascii="Times New Roman" w:hAnsi="Times New Roman"/>
          <w:sz w:val="22"/>
          <w:szCs w:val="22"/>
        </w:rPr>
        <w:t>;</w:t>
      </w:r>
    </w:p>
    <w:p w:rsidR="006D0859" w:rsidRPr="00117F6A" w:rsidRDefault="006D0859" w:rsidP="006D0859">
      <w:pPr>
        <w:pStyle w:val="PargrafodaLista"/>
        <w:rPr>
          <w:rFonts w:ascii="Times New Roman" w:hAnsi="Times New Roman"/>
          <w:sz w:val="22"/>
          <w:szCs w:val="22"/>
        </w:rPr>
      </w:pPr>
    </w:p>
    <w:p w:rsidR="00D53DA9" w:rsidRPr="00117F6A" w:rsidRDefault="006D0859" w:rsidP="006D0859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117F6A">
        <w:rPr>
          <w:rFonts w:ascii="Times New Roman" w:hAnsi="Times New Roman"/>
          <w:sz w:val="22"/>
          <w:szCs w:val="22"/>
        </w:rPr>
        <w:t>Pelo encaminhamento à Gerência Financeira para comunicar a parte interessada do teor desta decisão, na forma prevista no art. 25 e parágrafo único da Resolução CAU/BR n.º 22 de 04 de maio de 2012.</w:t>
      </w:r>
    </w:p>
    <w:p w:rsidR="00117F6A" w:rsidRPr="00117F6A" w:rsidRDefault="00117F6A" w:rsidP="00117F6A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:rsidR="00117F6A" w:rsidRPr="00117F6A" w:rsidRDefault="00117F6A" w:rsidP="00117F6A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117F6A">
        <w:rPr>
          <w:rFonts w:ascii="Times New Roman" w:hAnsi="Times New Roman"/>
          <w:sz w:val="22"/>
          <w:szCs w:val="22"/>
          <w:lang w:eastAsia="pt-BR"/>
        </w:rPr>
        <w:t>Por encaminhar esta deliberação para publicação no sítio eletrônico do CAU/RS.</w:t>
      </w:r>
    </w:p>
    <w:p w:rsidR="00117F6A" w:rsidRPr="00117F6A" w:rsidRDefault="00117F6A" w:rsidP="006D0859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53DA9" w:rsidRPr="00117F6A" w:rsidRDefault="00D53DA9" w:rsidP="00D53DA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17F6A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EC23EA" w:rsidRPr="00117F6A" w:rsidRDefault="00EC23EA" w:rsidP="00EC23EA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:rsidR="006D0859" w:rsidRPr="00F0415B" w:rsidRDefault="006D0859" w:rsidP="00F0415B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0415B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>13</w:t>
      </w:r>
      <w:r w:rsidRPr="00F0415B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>treze</w:t>
      </w:r>
      <w:r w:rsidRPr="00F0415B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proofErr w:type="spellStart"/>
      <w:r w:rsidR="00F0415B" w:rsidRPr="00F0415B">
        <w:rPr>
          <w:rFonts w:ascii="Times New Roman" w:hAnsi="Times New Roman"/>
          <w:sz w:val="22"/>
          <w:szCs w:val="22"/>
          <w:lang w:eastAsia="pt-BR"/>
        </w:rPr>
        <w:t>Alvino</w:t>
      </w:r>
      <w:proofErr w:type="spellEnd"/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F0415B" w:rsidRPr="00F0415B">
        <w:rPr>
          <w:rFonts w:ascii="Times New Roman" w:hAnsi="Times New Roman"/>
          <w:sz w:val="22"/>
          <w:szCs w:val="22"/>
          <w:lang w:eastAsia="pt-BR"/>
        </w:rPr>
        <w:t>Jara</w:t>
      </w:r>
      <w:proofErr w:type="spellEnd"/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>Claudio Fischer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Clóvis </w:t>
      </w:r>
      <w:proofErr w:type="spellStart"/>
      <w:r w:rsidR="00F0415B" w:rsidRPr="00F0415B">
        <w:rPr>
          <w:rFonts w:ascii="Times New Roman" w:hAnsi="Times New Roman"/>
          <w:sz w:val="22"/>
          <w:szCs w:val="22"/>
          <w:lang w:eastAsia="pt-BR"/>
        </w:rPr>
        <w:t>Ilgenfritz</w:t>
      </w:r>
      <w:proofErr w:type="spellEnd"/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 da Silva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F0415B" w:rsidRPr="00F0415B">
        <w:rPr>
          <w:rFonts w:ascii="Times New Roman" w:hAnsi="Times New Roman"/>
          <w:sz w:val="22"/>
          <w:szCs w:val="22"/>
          <w:lang w:eastAsia="pt-BR"/>
        </w:rPr>
        <w:t>Helenice</w:t>
      </w:r>
      <w:proofErr w:type="spellEnd"/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 Macedo do Couto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Matias </w:t>
      </w:r>
      <w:proofErr w:type="spellStart"/>
      <w:r w:rsidR="00F0415B" w:rsidRPr="00F0415B">
        <w:rPr>
          <w:rFonts w:ascii="Times New Roman" w:hAnsi="Times New Roman"/>
          <w:sz w:val="22"/>
          <w:szCs w:val="22"/>
          <w:lang w:eastAsia="pt-BR"/>
        </w:rPr>
        <w:t>Revello</w:t>
      </w:r>
      <w:proofErr w:type="spellEnd"/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F0415B" w:rsidRPr="00F0415B">
        <w:rPr>
          <w:rFonts w:ascii="Times New Roman" w:hAnsi="Times New Roman"/>
          <w:sz w:val="22"/>
          <w:szCs w:val="22"/>
          <w:lang w:eastAsia="pt-BR"/>
        </w:rPr>
        <w:t>Vazquez</w:t>
      </w:r>
      <w:proofErr w:type="spellEnd"/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F0415B" w:rsidRPr="00F0415B">
        <w:rPr>
          <w:rFonts w:ascii="Times New Roman" w:hAnsi="Times New Roman"/>
          <w:sz w:val="22"/>
          <w:szCs w:val="22"/>
          <w:lang w:eastAsia="pt-BR"/>
        </w:rPr>
        <w:t>Oritz</w:t>
      </w:r>
      <w:proofErr w:type="spellEnd"/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 Adriano Adams de Campos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Paulo Ricardo </w:t>
      </w:r>
      <w:proofErr w:type="spellStart"/>
      <w:r w:rsidR="00F0415B" w:rsidRPr="00F0415B">
        <w:rPr>
          <w:rFonts w:ascii="Times New Roman" w:hAnsi="Times New Roman"/>
          <w:sz w:val="22"/>
          <w:szCs w:val="22"/>
          <w:lang w:eastAsia="pt-BR"/>
        </w:rPr>
        <w:t>Bregatto</w:t>
      </w:r>
      <w:proofErr w:type="spellEnd"/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Priscila Terra </w:t>
      </w:r>
      <w:proofErr w:type="spellStart"/>
      <w:r w:rsidR="00F0415B" w:rsidRPr="00F0415B"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Raquel </w:t>
      </w:r>
      <w:proofErr w:type="spellStart"/>
      <w:r w:rsidR="00F0415B" w:rsidRPr="00F0415B">
        <w:rPr>
          <w:rFonts w:ascii="Times New Roman" w:hAnsi="Times New Roman"/>
          <w:sz w:val="22"/>
          <w:szCs w:val="22"/>
          <w:lang w:eastAsia="pt-BR"/>
        </w:rPr>
        <w:t>Rhoden</w:t>
      </w:r>
      <w:proofErr w:type="spellEnd"/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F0415B" w:rsidRPr="00F0415B">
        <w:rPr>
          <w:rFonts w:ascii="Times New Roman" w:hAnsi="Times New Roman"/>
          <w:sz w:val="22"/>
          <w:szCs w:val="22"/>
          <w:lang w:eastAsia="pt-BR"/>
        </w:rPr>
        <w:t>Bresolin</w:t>
      </w:r>
      <w:proofErr w:type="spellEnd"/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>Márcia Elizabeth Martins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Magali </w:t>
      </w:r>
      <w:proofErr w:type="spellStart"/>
      <w:r w:rsidR="00F0415B" w:rsidRPr="00F0415B">
        <w:rPr>
          <w:rFonts w:ascii="Times New Roman" w:hAnsi="Times New Roman"/>
          <w:sz w:val="22"/>
          <w:szCs w:val="22"/>
          <w:lang w:eastAsia="pt-BR"/>
        </w:rPr>
        <w:t>Mingotti</w:t>
      </w:r>
      <w:proofErr w:type="spellEnd"/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>Rui Mineiro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>Vinícius Vieira de Souza</w:t>
      </w:r>
      <w:r w:rsidRPr="00F041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02 (dois) votos contrários dos conselheiros José Arthur </w:t>
      </w:r>
      <w:proofErr w:type="spellStart"/>
      <w:r w:rsidR="00F0415B" w:rsidRPr="00F0415B">
        <w:rPr>
          <w:rFonts w:ascii="Times New Roman" w:hAnsi="Times New Roman"/>
          <w:sz w:val="22"/>
          <w:szCs w:val="22"/>
          <w:lang w:eastAsia="pt-BR"/>
        </w:rPr>
        <w:t>Fell</w:t>
      </w:r>
      <w:proofErr w:type="spellEnd"/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lastRenderedPageBreak/>
        <w:t xml:space="preserve">Paulo Fernando do Amaral Fontana, </w:t>
      </w:r>
      <w:r w:rsidRPr="00F0415B">
        <w:rPr>
          <w:rFonts w:ascii="Times New Roman" w:hAnsi="Times New Roman"/>
          <w:sz w:val="22"/>
          <w:szCs w:val="22"/>
          <w:lang w:eastAsia="pt-BR"/>
        </w:rPr>
        <w:t>0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>2</w:t>
      </w:r>
      <w:r w:rsidRPr="00F0415B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>duas) abstenções</w:t>
      </w:r>
      <w:r w:rsidRPr="00F0415B">
        <w:rPr>
          <w:rFonts w:ascii="Times New Roman" w:hAnsi="Times New Roman"/>
          <w:sz w:val="22"/>
          <w:szCs w:val="22"/>
          <w:lang w:eastAsia="pt-BR"/>
        </w:rPr>
        <w:t xml:space="preserve"> do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>s</w:t>
      </w:r>
      <w:r w:rsidRPr="00F0415B">
        <w:rPr>
          <w:rFonts w:ascii="Times New Roman" w:hAnsi="Times New Roman"/>
          <w:sz w:val="22"/>
          <w:szCs w:val="22"/>
          <w:lang w:eastAsia="pt-BR"/>
        </w:rPr>
        <w:t xml:space="preserve"> conselheiro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>s</w:t>
      </w:r>
      <w:r w:rsidRPr="00F0415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>Manoel Joaquim Tostes e Rodrigo Spinelli</w:t>
      </w:r>
      <w:r w:rsidRPr="00F0415B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01 </w:t>
      </w:r>
      <w:r w:rsidRPr="00F0415B">
        <w:rPr>
          <w:rFonts w:ascii="Times New Roman" w:hAnsi="Times New Roman"/>
          <w:sz w:val="22"/>
          <w:szCs w:val="22"/>
          <w:lang w:eastAsia="pt-BR"/>
        </w:rPr>
        <w:t>(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>uma) ausência da conselheira</w:t>
      </w:r>
      <w:r w:rsidRPr="00F0415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Roberta </w:t>
      </w:r>
      <w:proofErr w:type="spellStart"/>
      <w:r w:rsidR="00F0415B" w:rsidRPr="00F0415B">
        <w:rPr>
          <w:rFonts w:ascii="Times New Roman" w:hAnsi="Times New Roman"/>
          <w:sz w:val="22"/>
          <w:szCs w:val="22"/>
          <w:lang w:eastAsia="pt-BR"/>
        </w:rPr>
        <w:t>Krahe</w:t>
      </w:r>
      <w:proofErr w:type="spellEnd"/>
      <w:r w:rsidR="00F0415B" w:rsidRPr="00F0415B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F0415B" w:rsidRPr="00F0415B">
        <w:rPr>
          <w:rFonts w:ascii="Times New Roman" w:hAnsi="Times New Roman"/>
          <w:sz w:val="22"/>
          <w:szCs w:val="22"/>
          <w:lang w:eastAsia="pt-BR"/>
        </w:rPr>
        <w:t>Edelweiss</w:t>
      </w:r>
      <w:proofErr w:type="spellEnd"/>
      <w:r w:rsidRPr="00F0415B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780381" w:rsidRPr="00117F6A" w:rsidRDefault="00780381" w:rsidP="00780381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117F6A">
        <w:rPr>
          <w:rFonts w:ascii="Times New Roman" w:hAnsi="Times New Roman"/>
          <w:sz w:val="22"/>
          <w:szCs w:val="22"/>
          <w:lang w:eastAsia="pt-BR"/>
        </w:rPr>
        <w:t>.</w:t>
      </w:r>
    </w:p>
    <w:p w:rsidR="00780381" w:rsidRPr="00117F6A" w:rsidRDefault="00780381" w:rsidP="00780381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6D0859" w:rsidRPr="00117F6A" w:rsidRDefault="006D0859" w:rsidP="006D085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117F6A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117F6A">
        <w:rPr>
          <w:rFonts w:ascii="Times New Roman" w:hAnsi="Times New Roman"/>
          <w:sz w:val="22"/>
          <w:szCs w:val="22"/>
          <w:lang w:eastAsia="pt-BR"/>
        </w:rPr>
        <w:t>25</w:t>
      </w:r>
      <w:r w:rsidRPr="00117F6A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117F6A">
        <w:rPr>
          <w:rFonts w:ascii="Times New Roman" w:hAnsi="Times New Roman"/>
          <w:sz w:val="22"/>
          <w:szCs w:val="22"/>
          <w:lang w:eastAsia="pt-BR"/>
        </w:rPr>
        <w:t xml:space="preserve">janeiro </w:t>
      </w:r>
      <w:r w:rsidRPr="00117F6A">
        <w:rPr>
          <w:rFonts w:ascii="Times New Roman" w:hAnsi="Times New Roman"/>
          <w:sz w:val="22"/>
          <w:szCs w:val="22"/>
          <w:lang w:eastAsia="pt-BR"/>
        </w:rPr>
        <w:t>de 201</w:t>
      </w:r>
      <w:r w:rsidR="00117F6A">
        <w:rPr>
          <w:rFonts w:ascii="Times New Roman" w:hAnsi="Times New Roman"/>
          <w:sz w:val="22"/>
          <w:szCs w:val="22"/>
          <w:lang w:eastAsia="pt-BR"/>
        </w:rPr>
        <w:t>9</w:t>
      </w:r>
      <w:r w:rsidRPr="00117F6A">
        <w:rPr>
          <w:rFonts w:ascii="Times New Roman" w:hAnsi="Times New Roman"/>
          <w:sz w:val="22"/>
          <w:szCs w:val="22"/>
          <w:lang w:eastAsia="pt-BR"/>
        </w:rPr>
        <w:t>.</w:t>
      </w:r>
    </w:p>
    <w:p w:rsidR="006D0859" w:rsidRPr="00117F6A" w:rsidRDefault="006D0859" w:rsidP="006D085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6D0859" w:rsidRPr="00117F6A" w:rsidRDefault="006D0859" w:rsidP="006D085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6D0859" w:rsidRPr="00117F6A" w:rsidRDefault="006D0859" w:rsidP="006D085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bookmarkStart w:id="0" w:name="_GoBack"/>
      <w:bookmarkEnd w:id="0"/>
    </w:p>
    <w:p w:rsidR="006D0859" w:rsidRPr="00117F6A" w:rsidRDefault="006D0859" w:rsidP="006D085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6D0859" w:rsidRPr="00117F6A" w:rsidRDefault="006D0859" w:rsidP="006D085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 w:rsidRPr="00117F6A"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6D0859" w:rsidRPr="00117F6A" w:rsidRDefault="006D0859" w:rsidP="006D085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117F6A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6D0859" w:rsidRPr="00117F6A" w:rsidRDefault="006D0859" w:rsidP="006D085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6D0859" w:rsidRPr="00117F6A" w:rsidRDefault="006D0859" w:rsidP="006D0859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 w:rsidRPr="00117F6A"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6D0859" w:rsidRPr="00117F6A" w:rsidRDefault="006D0859" w:rsidP="006D085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17F6A" w:rsidRPr="00FB6C18" w:rsidRDefault="00117F6A" w:rsidP="00117F6A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93</w:t>
      </w: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 PLENÁRIA ORDINÁRIA DO CAU/RS</w:t>
      </w:r>
    </w:p>
    <w:p w:rsidR="00117F6A" w:rsidRPr="00FB6C18" w:rsidRDefault="00117F6A" w:rsidP="00117F6A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117F6A" w:rsidRPr="00FB6C18" w:rsidRDefault="00117F6A" w:rsidP="00117F6A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117F6A" w:rsidRPr="00FB6C18" w:rsidTr="009E540A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6A" w:rsidRPr="00FB6C18" w:rsidRDefault="00117F6A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6A" w:rsidRPr="00FB6C18" w:rsidRDefault="00117F6A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117F6A" w:rsidRPr="00FB6C18" w:rsidTr="009E540A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6A" w:rsidRPr="00FB6C18" w:rsidRDefault="00117F6A" w:rsidP="009E540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6A" w:rsidRPr="00FB6C18" w:rsidRDefault="00117F6A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6A" w:rsidRPr="00FB6C18" w:rsidRDefault="00117F6A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6A" w:rsidRPr="00FB6C18" w:rsidRDefault="00117F6A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6A" w:rsidRPr="00FB6C18" w:rsidRDefault="00117F6A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117F6A" w:rsidRPr="00FB6C18" w:rsidTr="009E540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17F6A" w:rsidRPr="001F4616" w:rsidRDefault="00117F6A" w:rsidP="009E540A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45577E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F6A" w:rsidRPr="00FB6C18" w:rsidTr="009E540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17F6A" w:rsidRPr="001F4616" w:rsidRDefault="00117F6A" w:rsidP="009E540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45577E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F6A" w:rsidRPr="00FB6C18" w:rsidTr="009E540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17F6A" w:rsidRPr="001F4616" w:rsidRDefault="00117F6A" w:rsidP="009E540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45577E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F6A" w:rsidRPr="00FB6C18" w:rsidTr="009E540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17F6A" w:rsidRPr="001F4616" w:rsidRDefault="00117F6A" w:rsidP="009E540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45577E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F6A" w:rsidRPr="00FB6C18" w:rsidTr="009E540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17F6A" w:rsidRPr="001F4616" w:rsidRDefault="00117F6A" w:rsidP="009E540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45577E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F6A" w:rsidRPr="00FB6C18" w:rsidTr="009E540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17F6A" w:rsidRPr="001F4616" w:rsidRDefault="00117F6A" w:rsidP="009E540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31134D" w:rsidRDefault="00117F6A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31134D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31134D" w:rsidRDefault="0045577E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31134D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F6A" w:rsidRPr="00FB6C18" w:rsidTr="009E540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17F6A" w:rsidRPr="001F4616" w:rsidRDefault="00117F6A" w:rsidP="009E540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45577E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F6A" w:rsidRPr="00FB6C18" w:rsidTr="009E540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17F6A" w:rsidRPr="001F4616" w:rsidRDefault="00117F6A" w:rsidP="009E540A">
            <w:pPr>
              <w:rPr>
                <w:rFonts w:ascii="Times New Roman" w:hAnsi="Times New Roman"/>
                <w:sz w:val="22"/>
                <w:szCs w:val="22"/>
              </w:rPr>
            </w:pPr>
            <w:r w:rsidRPr="001F4616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17F6A" w:rsidRPr="00FB6C18" w:rsidTr="009E540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17F6A" w:rsidRPr="001F4616" w:rsidRDefault="00117F6A" w:rsidP="009E540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45577E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F6A" w:rsidRPr="00FB6C18" w:rsidTr="009E540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17F6A" w:rsidRPr="001F4616" w:rsidRDefault="00117F6A" w:rsidP="009E540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45577E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F6A" w:rsidRPr="00FB6C18" w:rsidTr="009E540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17F6A" w:rsidRPr="001F4616" w:rsidRDefault="00117F6A" w:rsidP="009E540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45577E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F6A" w:rsidRPr="00FB6C18" w:rsidTr="009E540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17F6A" w:rsidRPr="001F4616" w:rsidRDefault="00117F6A" w:rsidP="009E540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45577E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F6A" w:rsidRPr="00FB6C18" w:rsidTr="009E540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17F6A" w:rsidRPr="001F4616" w:rsidRDefault="00117F6A" w:rsidP="009E540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45577E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F6A" w:rsidRPr="00FB6C18" w:rsidTr="009E540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17F6A" w:rsidRPr="001F4616" w:rsidRDefault="00117F6A" w:rsidP="009E540A">
            <w:pPr>
              <w:rPr>
                <w:rFonts w:ascii="Times New Roman" w:hAnsi="Times New Roman"/>
                <w:sz w:val="22"/>
                <w:szCs w:val="22"/>
              </w:rPr>
            </w:pPr>
            <w:r w:rsidRPr="001F4616">
              <w:rPr>
                <w:rFonts w:ascii="Times New Roman" w:hAnsi="Times New Roman"/>
                <w:sz w:val="22"/>
                <w:szCs w:val="22"/>
              </w:rPr>
              <w:t>Márcia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45577E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F6A" w:rsidRPr="00FB6C18" w:rsidTr="009E540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17F6A" w:rsidRPr="001F4616" w:rsidRDefault="00117F6A" w:rsidP="009E540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45577E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4557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F6A" w:rsidRPr="00FB6C18" w:rsidTr="009E540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17F6A" w:rsidRPr="001F4616" w:rsidRDefault="00117F6A" w:rsidP="009E540A">
            <w:pPr>
              <w:rPr>
                <w:rFonts w:ascii="Times New Roman" w:hAnsi="Times New Roman"/>
                <w:sz w:val="22"/>
                <w:szCs w:val="22"/>
              </w:rPr>
            </w:pPr>
            <w:r w:rsidRPr="001F4616">
              <w:rPr>
                <w:rFonts w:ascii="Times New Roman" w:hAnsi="Times New Roman"/>
                <w:sz w:val="22"/>
                <w:szCs w:val="22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45577E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9E54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9E54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F6A" w:rsidRPr="00FB6C18" w:rsidTr="009E540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17F6A" w:rsidRPr="001F4616" w:rsidRDefault="00117F6A" w:rsidP="009E540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45577E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9E54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9E54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F6A" w:rsidRPr="00FB6C18" w:rsidTr="009E540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17F6A" w:rsidRPr="001F4616" w:rsidRDefault="00117F6A" w:rsidP="009E540A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Vinícius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45577E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9E54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9E54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17F6A" w:rsidRPr="00124A49" w:rsidRDefault="00117F6A" w:rsidP="009E54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17F6A" w:rsidRPr="00FB6C18" w:rsidRDefault="00117F6A" w:rsidP="00117F6A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117F6A" w:rsidRPr="00FB6C18" w:rsidTr="009E540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17F6A" w:rsidRPr="00034170" w:rsidRDefault="00117F6A" w:rsidP="009E540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117F6A" w:rsidRPr="00FB6C18" w:rsidTr="009E540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17F6A" w:rsidRPr="00034170" w:rsidRDefault="00117F6A" w:rsidP="009E540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Reunião Plenária Ordinária nº 93</w:t>
            </w:r>
          </w:p>
        </w:tc>
      </w:tr>
      <w:tr w:rsidR="00117F6A" w:rsidRPr="00FB6C18" w:rsidTr="009E540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17F6A" w:rsidRPr="00034170" w:rsidRDefault="00117F6A" w:rsidP="009E540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>
              <w:rPr>
                <w:rFonts w:ascii="Times New Roman" w:hAnsi="Times New Roman"/>
                <w:sz w:val="20"/>
                <w:szCs w:val="22"/>
              </w:rPr>
              <w:t>25/01/2018</w:t>
            </w:r>
          </w:p>
          <w:p w:rsidR="00117F6A" w:rsidRPr="00034170" w:rsidRDefault="00117F6A" w:rsidP="00117F6A">
            <w:pPr>
              <w:tabs>
                <w:tab w:val="left" w:pos="1252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DPO 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1009/2019 </w:t>
            </w:r>
            <w:r w:rsidRPr="00117F6A">
              <w:rPr>
                <w:rFonts w:ascii="Times New Roman" w:hAnsi="Times New Roman"/>
                <w:sz w:val="20"/>
                <w:szCs w:val="22"/>
              </w:rPr>
              <w:t>Decide pela manutenção do Auto de Infração n.º 1000047539/2017 e da multa interposta</w:t>
            </w:r>
            <w:r w:rsidRPr="00F163B0">
              <w:rPr>
                <w:rFonts w:ascii="Times New Roman" w:hAnsi="Times New Roman"/>
                <w:sz w:val="20"/>
                <w:szCs w:val="22"/>
              </w:rPr>
              <w:t>.</w:t>
            </w:r>
          </w:p>
        </w:tc>
      </w:tr>
      <w:tr w:rsidR="00117F6A" w:rsidRPr="00FB6C18" w:rsidTr="009E540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117F6A" w:rsidRPr="00034170" w:rsidRDefault="00117F6A" w:rsidP="009E540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>
              <w:rPr>
                <w:rFonts w:ascii="Times New Roman" w:hAnsi="Times New Roman"/>
                <w:sz w:val="20"/>
                <w:szCs w:val="22"/>
              </w:rPr>
              <w:t>(</w:t>
            </w:r>
            <w:r w:rsidR="0045577E">
              <w:rPr>
                <w:rFonts w:ascii="Times New Roman" w:hAnsi="Times New Roman"/>
                <w:sz w:val="20"/>
                <w:szCs w:val="22"/>
              </w:rPr>
              <w:t>13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45577E">
              <w:rPr>
                <w:rFonts w:ascii="Times New Roman" w:hAnsi="Times New Roman"/>
                <w:sz w:val="20"/>
                <w:szCs w:val="22"/>
              </w:rPr>
              <w:t>02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45577E">
              <w:rPr>
                <w:rFonts w:ascii="Times New Roman" w:hAnsi="Times New Roman"/>
                <w:sz w:val="20"/>
                <w:szCs w:val="22"/>
              </w:rPr>
              <w:t>02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45577E">
              <w:rPr>
                <w:rFonts w:ascii="Times New Roman" w:hAnsi="Times New Roman"/>
                <w:sz w:val="20"/>
                <w:szCs w:val="22"/>
              </w:rPr>
              <w:t>01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>
              <w:rPr>
                <w:rFonts w:ascii="Times New Roman" w:hAnsi="Times New Roman"/>
                <w:sz w:val="20"/>
                <w:szCs w:val="22"/>
              </w:rPr>
              <w:t>18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117F6A" w:rsidRPr="00FB6C18" w:rsidTr="009E540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17F6A" w:rsidRPr="00034170" w:rsidRDefault="00117F6A" w:rsidP="009E540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117F6A" w:rsidRPr="00FB6C18" w:rsidTr="009E540A">
        <w:trPr>
          <w:trHeight w:val="257"/>
        </w:trPr>
        <w:tc>
          <w:tcPr>
            <w:tcW w:w="4530" w:type="dxa"/>
            <w:shd w:val="clear" w:color="auto" w:fill="D9D9D9"/>
          </w:tcPr>
          <w:p w:rsidR="00117F6A" w:rsidRPr="00034170" w:rsidRDefault="00117F6A" w:rsidP="009E540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117F6A" w:rsidRPr="00034170" w:rsidRDefault="00117F6A" w:rsidP="009E540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117F6A" w:rsidRPr="00FB6C18" w:rsidRDefault="00117F6A" w:rsidP="00117F6A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117F6A" w:rsidRPr="00124A49" w:rsidRDefault="00117F6A" w:rsidP="00117F6A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p w:rsidR="00D213CD" w:rsidRPr="00117F6A" w:rsidRDefault="00D213CD" w:rsidP="00117F6A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D213CD" w:rsidRPr="00117F6A" w:rsidSect="00F4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ED1" w:rsidRDefault="001A0ED1" w:rsidP="004C3048">
      <w:r>
        <w:separator/>
      </w:r>
    </w:p>
  </w:endnote>
  <w:endnote w:type="continuationSeparator" w:id="0">
    <w:p w:rsidR="001A0ED1" w:rsidRDefault="001A0ED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0415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0415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ED1" w:rsidRDefault="001A0ED1" w:rsidP="004C3048">
      <w:r>
        <w:separator/>
      </w:r>
    </w:p>
  </w:footnote>
  <w:footnote w:type="continuationSeparator" w:id="0">
    <w:p w:rsidR="001A0ED1" w:rsidRDefault="001A0ED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C0735"/>
    <w:multiLevelType w:val="hybridMultilevel"/>
    <w:tmpl w:val="B84AA35A"/>
    <w:lvl w:ilvl="0" w:tplc="35708E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AE4275"/>
    <w:multiLevelType w:val="hybridMultilevel"/>
    <w:tmpl w:val="2CDEBBE0"/>
    <w:lvl w:ilvl="0" w:tplc="3A005EEE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20737"/>
    <w:multiLevelType w:val="hybridMultilevel"/>
    <w:tmpl w:val="1A045C78"/>
    <w:lvl w:ilvl="0" w:tplc="BE7C235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4"/>
  </w:num>
  <w:num w:numId="7">
    <w:abstractNumId w:val="13"/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5"/>
  </w:num>
  <w:num w:numId="14">
    <w:abstractNumId w:val="11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17F6A"/>
    <w:rsid w:val="00124A49"/>
    <w:rsid w:val="0013398B"/>
    <w:rsid w:val="00133AD2"/>
    <w:rsid w:val="00135D65"/>
    <w:rsid w:val="00141743"/>
    <w:rsid w:val="001517E3"/>
    <w:rsid w:val="00170CA0"/>
    <w:rsid w:val="00170EC9"/>
    <w:rsid w:val="00174A5A"/>
    <w:rsid w:val="001778C5"/>
    <w:rsid w:val="00180FB9"/>
    <w:rsid w:val="0019498C"/>
    <w:rsid w:val="001A0ED1"/>
    <w:rsid w:val="001A6370"/>
    <w:rsid w:val="001B5148"/>
    <w:rsid w:val="001B5F62"/>
    <w:rsid w:val="001B6FB9"/>
    <w:rsid w:val="001C0EC1"/>
    <w:rsid w:val="001D7A29"/>
    <w:rsid w:val="001E56D2"/>
    <w:rsid w:val="001F61E5"/>
    <w:rsid w:val="002031AA"/>
    <w:rsid w:val="00216C06"/>
    <w:rsid w:val="00220A16"/>
    <w:rsid w:val="00220BDB"/>
    <w:rsid w:val="0025277E"/>
    <w:rsid w:val="0025716D"/>
    <w:rsid w:val="00264ED8"/>
    <w:rsid w:val="00280F33"/>
    <w:rsid w:val="00285A83"/>
    <w:rsid w:val="00295FD5"/>
    <w:rsid w:val="002974CF"/>
    <w:rsid w:val="002A3A72"/>
    <w:rsid w:val="002A7C5E"/>
    <w:rsid w:val="002B71C2"/>
    <w:rsid w:val="002D4361"/>
    <w:rsid w:val="002D776E"/>
    <w:rsid w:val="002E293E"/>
    <w:rsid w:val="002F2AD1"/>
    <w:rsid w:val="002F6569"/>
    <w:rsid w:val="00302BAF"/>
    <w:rsid w:val="00305DCB"/>
    <w:rsid w:val="00306127"/>
    <w:rsid w:val="00311134"/>
    <w:rsid w:val="00320980"/>
    <w:rsid w:val="003411BA"/>
    <w:rsid w:val="00347324"/>
    <w:rsid w:val="00350595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B4E9A"/>
    <w:rsid w:val="003B7D60"/>
    <w:rsid w:val="003C3C3A"/>
    <w:rsid w:val="003C484E"/>
    <w:rsid w:val="003E69DA"/>
    <w:rsid w:val="003F1946"/>
    <w:rsid w:val="003F5088"/>
    <w:rsid w:val="00410566"/>
    <w:rsid w:val="004123FC"/>
    <w:rsid w:val="00426A82"/>
    <w:rsid w:val="00433DE0"/>
    <w:rsid w:val="004341C9"/>
    <w:rsid w:val="004355BD"/>
    <w:rsid w:val="00447C6C"/>
    <w:rsid w:val="00453128"/>
    <w:rsid w:val="0045577E"/>
    <w:rsid w:val="00471056"/>
    <w:rsid w:val="00483414"/>
    <w:rsid w:val="0048359D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82FCE"/>
    <w:rsid w:val="0059259E"/>
    <w:rsid w:val="005B3C16"/>
    <w:rsid w:val="005B4B10"/>
    <w:rsid w:val="005D2FBE"/>
    <w:rsid w:val="005D3D88"/>
    <w:rsid w:val="005E2B52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5335"/>
    <w:rsid w:val="006B670F"/>
    <w:rsid w:val="006C14F3"/>
    <w:rsid w:val="006C75E7"/>
    <w:rsid w:val="006D0859"/>
    <w:rsid w:val="006D2981"/>
    <w:rsid w:val="006E4AA0"/>
    <w:rsid w:val="006F251A"/>
    <w:rsid w:val="006F4E9B"/>
    <w:rsid w:val="006F6327"/>
    <w:rsid w:val="00731BBD"/>
    <w:rsid w:val="007375FB"/>
    <w:rsid w:val="00740E14"/>
    <w:rsid w:val="00750C46"/>
    <w:rsid w:val="0075194D"/>
    <w:rsid w:val="0076286B"/>
    <w:rsid w:val="00767157"/>
    <w:rsid w:val="00776B7B"/>
    <w:rsid w:val="00777A75"/>
    <w:rsid w:val="00780381"/>
    <w:rsid w:val="00786A03"/>
    <w:rsid w:val="007B7B0D"/>
    <w:rsid w:val="007B7BB9"/>
    <w:rsid w:val="007C0FB9"/>
    <w:rsid w:val="007C50BE"/>
    <w:rsid w:val="007F0434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36B2"/>
    <w:rsid w:val="0086709B"/>
    <w:rsid w:val="0087415A"/>
    <w:rsid w:val="00874A65"/>
    <w:rsid w:val="00890C7F"/>
    <w:rsid w:val="008A6E88"/>
    <w:rsid w:val="008B0AF4"/>
    <w:rsid w:val="008B131E"/>
    <w:rsid w:val="008C5AF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2222A"/>
    <w:rsid w:val="00A40ECC"/>
    <w:rsid w:val="00A43C37"/>
    <w:rsid w:val="00A5515C"/>
    <w:rsid w:val="00A565FE"/>
    <w:rsid w:val="00A570C2"/>
    <w:rsid w:val="00A62383"/>
    <w:rsid w:val="00A80C65"/>
    <w:rsid w:val="00A83107"/>
    <w:rsid w:val="00A86EB9"/>
    <w:rsid w:val="00AE2654"/>
    <w:rsid w:val="00AF368E"/>
    <w:rsid w:val="00B04170"/>
    <w:rsid w:val="00B129F6"/>
    <w:rsid w:val="00B15D4F"/>
    <w:rsid w:val="00B23E93"/>
    <w:rsid w:val="00B251F8"/>
    <w:rsid w:val="00B309B7"/>
    <w:rsid w:val="00B3272B"/>
    <w:rsid w:val="00B37B9F"/>
    <w:rsid w:val="00B6066A"/>
    <w:rsid w:val="00B63C2E"/>
    <w:rsid w:val="00B73A02"/>
    <w:rsid w:val="00B81197"/>
    <w:rsid w:val="00BA026F"/>
    <w:rsid w:val="00BB442F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22C2"/>
    <w:rsid w:val="00C86244"/>
    <w:rsid w:val="00C87699"/>
    <w:rsid w:val="00C91E10"/>
    <w:rsid w:val="00CA1D82"/>
    <w:rsid w:val="00CA3EA6"/>
    <w:rsid w:val="00CB4643"/>
    <w:rsid w:val="00CC5EB2"/>
    <w:rsid w:val="00CD0E69"/>
    <w:rsid w:val="00CE4E08"/>
    <w:rsid w:val="00CF2FBA"/>
    <w:rsid w:val="00D071C1"/>
    <w:rsid w:val="00D16EA6"/>
    <w:rsid w:val="00D213CD"/>
    <w:rsid w:val="00D24E51"/>
    <w:rsid w:val="00D32E81"/>
    <w:rsid w:val="00D357E7"/>
    <w:rsid w:val="00D43467"/>
    <w:rsid w:val="00D53DA9"/>
    <w:rsid w:val="00D56A62"/>
    <w:rsid w:val="00D62C61"/>
    <w:rsid w:val="00D646D8"/>
    <w:rsid w:val="00D67B4E"/>
    <w:rsid w:val="00D71950"/>
    <w:rsid w:val="00D802D9"/>
    <w:rsid w:val="00D8349F"/>
    <w:rsid w:val="00D8757D"/>
    <w:rsid w:val="00D9271C"/>
    <w:rsid w:val="00D9535A"/>
    <w:rsid w:val="00DA56A9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5BAB"/>
    <w:rsid w:val="00E87EAC"/>
    <w:rsid w:val="00E9324D"/>
    <w:rsid w:val="00EA14BC"/>
    <w:rsid w:val="00EA593B"/>
    <w:rsid w:val="00EB1D18"/>
    <w:rsid w:val="00EB2B05"/>
    <w:rsid w:val="00EB4AC7"/>
    <w:rsid w:val="00EC23EA"/>
    <w:rsid w:val="00ED2108"/>
    <w:rsid w:val="00ED672D"/>
    <w:rsid w:val="00ED6C95"/>
    <w:rsid w:val="00EE6DD1"/>
    <w:rsid w:val="00F00BA3"/>
    <w:rsid w:val="00F0415B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62BC8"/>
    <w:rsid w:val="00F664C2"/>
    <w:rsid w:val="00F73BFC"/>
    <w:rsid w:val="00F81B82"/>
    <w:rsid w:val="00FA1A43"/>
    <w:rsid w:val="00FB0D35"/>
    <w:rsid w:val="00FB372F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4C85B-8EB1-4CF5-A491-E65B0547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635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21</cp:revision>
  <cp:lastPrinted>2018-03-29T19:04:00Z</cp:lastPrinted>
  <dcterms:created xsi:type="dcterms:W3CDTF">2018-06-27T13:53:00Z</dcterms:created>
  <dcterms:modified xsi:type="dcterms:W3CDTF">2019-01-30T12:40:00Z</dcterms:modified>
</cp:coreProperties>
</file>