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B54B6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AE5145" w:rsidRDefault="00D53DA9" w:rsidP="00D53DA9">
            <w:pPr>
              <w:outlineLvl w:val="4"/>
              <w:rPr>
                <w:rFonts w:ascii="Times New Roman" w:hAnsi="Times New Roman"/>
                <w:sz w:val="22"/>
                <w:szCs w:val="22"/>
                <w:lang w:eastAsia="pt-BR"/>
              </w:rPr>
            </w:pPr>
            <w:r w:rsidRPr="00AE5145">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AE5145" w:rsidRDefault="008619E1" w:rsidP="00D53DA9">
            <w:pPr>
              <w:widowControl w:val="0"/>
              <w:rPr>
                <w:rFonts w:ascii="Times New Roman" w:hAnsi="Times New Roman"/>
                <w:bCs/>
                <w:sz w:val="22"/>
                <w:szCs w:val="22"/>
                <w:lang w:eastAsia="pt-BR"/>
              </w:rPr>
            </w:pPr>
            <w:r w:rsidRPr="00AE5145">
              <w:rPr>
                <w:rFonts w:ascii="Times New Roman" w:hAnsi="Times New Roman"/>
                <w:sz w:val="22"/>
                <w:szCs w:val="22"/>
              </w:rPr>
              <w:t>114/2017</w:t>
            </w:r>
          </w:p>
        </w:tc>
      </w:tr>
      <w:tr w:rsidR="0088776F" w:rsidRPr="00B54B6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AE5145" w:rsidRDefault="0088776F" w:rsidP="0088776F">
            <w:pPr>
              <w:outlineLvl w:val="4"/>
              <w:rPr>
                <w:rFonts w:ascii="Times New Roman" w:hAnsi="Times New Roman"/>
                <w:sz w:val="22"/>
                <w:szCs w:val="22"/>
                <w:lang w:eastAsia="pt-BR"/>
              </w:rPr>
            </w:pPr>
            <w:r w:rsidRPr="00AE5145">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AE5145" w:rsidRDefault="008619E1" w:rsidP="008619E1">
            <w:pPr>
              <w:rPr>
                <w:rFonts w:ascii="Times New Roman" w:hAnsi="Times New Roman"/>
                <w:sz w:val="22"/>
                <w:szCs w:val="22"/>
              </w:rPr>
            </w:pPr>
            <w:r w:rsidRPr="00AE5145">
              <w:rPr>
                <w:rFonts w:ascii="Times New Roman" w:hAnsi="Times New Roman"/>
                <w:sz w:val="22"/>
                <w:szCs w:val="22"/>
              </w:rPr>
              <w:t>Comissão de Exercício Profissional</w:t>
            </w:r>
          </w:p>
        </w:tc>
      </w:tr>
      <w:tr w:rsidR="0088776F" w:rsidRPr="00B54B66"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AE5145" w:rsidRDefault="0088776F" w:rsidP="0088776F">
            <w:pPr>
              <w:rPr>
                <w:rFonts w:ascii="Times New Roman" w:hAnsi="Times New Roman"/>
                <w:sz w:val="22"/>
                <w:szCs w:val="22"/>
                <w:lang w:eastAsia="pt-BR"/>
              </w:rPr>
            </w:pPr>
            <w:r w:rsidRPr="00AE5145">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AE5145" w:rsidRDefault="00483A8E" w:rsidP="008619E1">
            <w:pPr>
              <w:rPr>
                <w:rFonts w:ascii="Times New Roman" w:hAnsi="Times New Roman"/>
                <w:sz w:val="22"/>
                <w:szCs w:val="22"/>
              </w:rPr>
            </w:pPr>
            <w:r w:rsidRPr="00AE5145">
              <w:rPr>
                <w:rFonts w:ascii="Times New Roman" w:hAnsi="Times New Roman"/>
                <w:sz w:val="22"/>
                <w:szCs w:val="22"/>
              </w:rPr>
              <w:t xml:space="preserve">Homologa encaminhamentos acerca do </w:t>
            </w:r>
            <w:r w:rsidR="008619E1" w:rsidRPr="00AE5145">
              <w:rPr>
                <w:rFonts w:ascii="Times New Roman" w:hAnsi="Times New Roman"/>
                <w:sz w:val="22"/>
                <w:szCs w:val="22"/>
              </w:rPr>
              <w:t>processo administrativo 114/2017</w:t>
            </w:r>
          </w:p>
        </w:tc>
      </w:tr>
    </w:tbl>
    <w:p w:rsidR="00124A49" w:rsidRPr="00B54B66"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0"/>
          <w:szCs w:val="20"/>
          <w:lang w:eastAsia="pt-BR"/>
        </w:rPr>
      </w:pPr>
      <w:r w:rsidRPr="00B54B66">
        <w:rPr>
          <w:rFonts w:ascii="Times New Roman" w:hAnsi="Times New Roman"/>
          <w:sz w:val="20"/>
          <w:szCs w:val="20"/>
          <w:lang w:eastAsia="pt-BR"/>
        </w:rPr>
        <w:t>DELIBERAÇÃO PLENÁRIA DPO</w:t>
      </w:r>
      <w:r w:rsidR="00E56097" w:rsidRPr="00B54B66">
        <w:rPr>
          <w:rFonts w:ascii="Times New Roman" w:hAnsi="Times New Roman"/>
          <w:sz w:val="20"/>
          <w:szCs w:val="20"/>
          <w:lang w:eastAsia="pt-BR"/>
        </w:rPr>
        <w:t>/RS</w:t>
      </w:r>
      <w:r w:rsidRPr="00B54B66">
        <w:rPr>
          <w:rFonts w:ascii="Times New Roman" w:hAnsi="Times New Roman"/>
          <w:sz w:val="20"/>
          <w:szCs w:val="20"/>
          <w:lang w:eastAsia="pt-BR"/>
        </w:rPr>
        <w:t xml:space="preserve"> Nº </w:t>
      </w:r>
      <w:r w:rsidR="00294C0C">
        <w:rPr>
          <w:rFonts w:ascii="Times New Roman" w:hAnsi="Times New Roman"/>
          <w:sz w:val="20"/>
          <w:szCs w:val="20"/>
          <w:lang w:eastAsia="pt-BR"/>
        </w:rPr>
        <w:t>1002</w:t>
      </w:r>
      <w:r w:rsidRPr="00B54B66">
        <w:rPr>
          <w:rFonts w:ascii="Times New Roman" w:hAnsi="Times New Roman"/>
          <w:sz w:val="20"/>
          <w:szCs w:val="20"/>
          <w:lang w:eastAsia="pt-BR"/>
        </w:rPr>
        <w:t>/</w:t>
      </w:r>
      <w:r w:rsidR="00FD4628" w:rsidRPr="00B54B66">
        <w:rPr>
          <w:rFonts w:ascii="Times New Roman" w:hAnsi="Times New Roman"/>
          <w:sz w:val="20"/>
          <w:szCs w:val="20"/>
          <w:lang w:eastAsia="pt-BR"/>
        </w:rPr>
        <w:t>2018</w:t>
      </w:r>
    </w:p>
    <w:p w:rsidR="00B54B66" w:rsidRDefault="00B54B66" w:rsidP="00D53DA9">
      <w:pPr>
        <w:tabs>
          <w:tab w:val="left" w:pos="1418"/>
        </w:tabs>
        <w:ind w:left="4820"/>
        <w:jc w:val="both"/>
        <w:rPr>
          <w:rFonts w:ascii="Times New Roman" w:hAnsi="Times New Roman"/>
          <w:sz w:val="20"/>
          <w:szCs w:val="20"/>
        </w:rPr>
      </w:pPr>
    </w:p>
    <w:p w:rsidR="00D53DA9" w:rsidRPr="00B54B66" w:rsidRDefault="00483A8E" w:rsidP="00D53DA9">
      <w:pPr>
        <w:tabs>
          <w:tab w:val="left" w:pos="1418"/>
        </w:tabs>
        <w:ind w:left="4820"/>
        <w:jc w:val="both"/>
        <w:rPr>
          <w:rFonts w:ascii="Times New Roman" w:hAnsi="Times New Roman"/>
          <w:sz w:val="20"/>
          <w:szCs w:val="20"/>
        </w:rPr>
      </w:pPr>
      <w:r w:rsidRPr="00B54B66">
        <w:rPr>
          <w:rFonts w:ascii="Times New Roman" w:hAnsi="Times New Roman"/>
          <w:sz w:val="20"/>
          <w:szCs w:val="20"/>
        </w:rPr>
        <w:t xml:space="preserve">Homologa encaminhamentos acerca </w:t>
      </w:r>
      <w:r w:rsidR="00977CB9" w:rsidRPr="00B54B66">
        <w:rPr>
          <w:rFonts w:ascii="Times New Roman" w:hAnsi="Times New Roman"/>
          <w:sz w:val="20"/>
          <w:szCs w:val="20"/>
        </w:rPr>
        <w:t>d</w:t>
      </w:r>
      <w:r w:rsidR="008A7323">
        <w:rPr>
          <w:rFonts w:ascii="Times New Roman" w:hAnsi="Times New Roman"/>
          <w:sz w:val="20"/>
          <w:szCs w:val="20"/>
        </w:rPr>
        <w:t>o</w:t>
      </w:r>
      <w:r w:rsidR="008619E1">
        <w:rPr>
          <w:rFonts w:ascii="Times New Roman" w:hAnsi="Times New Roman"/>
          <w:sz w:val="20"/>
          <w:szCs w:val="20"/>
        </w:rPr>
        <w:t xml:space="preserve"> processo administrativo</w:t>
      </w:r>
      <w:r w:rsidR="0088776F" w:rsidRPr="00B54B66">
        <w:rPr>
          <w:rFonts w:ascii="Times New Roman" w:hAnsi="Times New Roman"/>
          <w:sz w:val="20"/>
          <w:szCs w:val="20"/>
        </w:rPr>
        <w:t xml:space="preserve"> nº </w:t>
      </w:r>
      <w:r w:rsidR="008619E1">
        <w:rPr>
          <w:rFonts w:ascii="Times New Roman" w:hAnsi="Times New Roman"/>
          <w:sz w:val="20"/>
          <w:szCs w:val="20"/>
        </w:rPr>
        <w:t>114/2017</w:t>
      </w:r>
      <w:r w:rsidR="00D53DA9" w:rsidRPr="00B54B66">
        <w:rPr>
          <w:rFonts w:ascii="Times New Roman" w:hAnsi="Times New Roman"/>
          <w:sz w:val="20"/>
          <w:szCs w:val="20"/>
        </w:rPr>
        <w:t>.</w:t>
      </w:r>
    </w:p>
    <w:p w:rsidR="009F76ED" w:rsidRPr="00B54B66" w:rsidRDefault="009F76ED" w:rsidP="00767157">
      <w:pPr>
        <w:ind w:firstLine="1701"/>
        <w:jc w:val="both"/>
        <w:rPr>
          <w:rFonts w:ascii="Times New Roman" w:hAnsi="Times New Roman"/>
          <w:sz w:val="20"/>
          <w:szCs w:val="20"/>
          <w:lang w:eastAsia="pt-BR"/>
        </w:rPr>
      </w:pPr>
    </w:p>
    <w:p w:rsidR="00D53DA9" w:rsidRPr="00AE5145" w:rsidRDefault="00D53DA9" w:rsidP="00D53DA9">
      <w:pPr>
        <w:tabs>
          <w:tab w:val="left" w:pos="1418"/>
        </w:tabs>
        <w:jc w:val="both"/>
        <w:rPr>
          <w:rFonts w:ascii="Times New Roman" w:hAnsi="Times New Roman"/>
          <w:sz w:val="22"/>
          <w:szCs w:val="22"/>
        </w:rPr>
      </w:pPr>
      <w:r w:rsidRPr="00AE5145">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7323" w:rsidRPr="00AE5145">
        <w:rPr>
          <w:rFonts w:ascii="Times New Roman" w:hAnsi="Times New Roman"/>
          <w:sz w:val="22"/>
          <w:szCs w:val="22"/>
        </w:rPr>
        <w:t xml:space="preserve">17 </w:t>
      </w:r>
      <w:r w:rsidRPr="00AE5145">
        <w:rPr>
          <w:rFonts w:ascii="Times New Roman" w:hAnsi="Times New Roman"/>
          <w:sz w:val="22"/>
          <w:szCs w:val="22"/>
        </w:rPr>
        <w:t xml:space="preserve">de </w:t>
      </w:r>
      <w:r w:rsidR="008A7323" w:rsidRPr="00AE5145">
        <w:rPr>
          <w:rFonts w:ascii="Times New Roman" w:hAnsi="Times New Roman"/>
          <w:sz w:val="22"/>
          <w:szCs w:val="22"/>
        </w:rPr>
        <w:t xml:space="preserve">dezembro </w:t>
      </w:r>
      <w:r w:rsidRPr="00AE5145">
        <w:rPr>
          <w:rFonts w:ascii="Times New Roman" w:hAnsi="Times New Roman"/>
          <w:sz w:val="22"/>
          <w:szCs w:val="22"/>
        </w:rPr>
        <w:t xml:space="preserve">de 2018; </w:t>
      </w:r>
    </w:p>
    <w:p w:rsidR="008A7323" w:rsidRPr="00AE5145" w:rsidRDefault="008A7323" w:rsidP="008A7323">
      <w:pPr>
        <w:ind w:right="275"/>
        <w:jc w:val="both"/>
        <w:rPr>
          <w:rFonts w:ascii="Times New Roman" w:hAnsi="Times New Roman"/>
          <w:sz w:val="22"/>
          <w:szCs w:val="22"/>
        </w:rPr>
      </w:pPr>
    </w:p>
    <w:p w:rsidR="00DC2186" w:rsidRPr="00AE5145" w:rsidRDefault="006E1A43" w:rsidP="00DC2186">
      <w:pPr>
        <w:tabs>
          <w:tab w:val="left" w:pos="1418"/>
        </w:tabs>
        <w:jc w:val="both"/>
        <w:rPr>
          <w:rFonts w:ascii="Times New Roman" w:hAnsi="Times New Roman"/>
          <w:sz w:val="22"/>
          <w:szCs w:val="22"/>
        </w:rPr>
      </w:pPr>
      <w:r w:rsidRPr="00AE5145">
        <w:rPr>
          <w:rFonts w:ascii="Times New Roman" w:hAnsi="Times New Roman"/>
          <w:sz w:val="22"/>
          <w:szCs w:val="22"/>
        </w:rPr>
        <w:t xml:space="preserve">Considerando </w:t>
      </w:r>
      <w:r w:rsidR="00DC2186" w:rsidRPr="00AE5145">
        <w:rPr>
          <w:rFonts w:ascii="Times New Roman" w:hAnsi="Times New Roman"/>
          <w:sz w:val="22"/>
          <w:szCs w:val="22"/>
        </w:rPr>
        <w:t xml:space="preserve">a Notificação Administrativa nº 80, através da qual o CAU/RS realizou cobrança de anuidades em atraso da empesa LILIAN SUZANA VASSÃO ME, CNPJ nº 00.853.513/0001-45 e posterior </w:t>
      </w:r>
    </w:p>
    <w:p w:rsidR="006E1A43" w:rsidRPr="00AE5145" w:rsidRDefault="00DC2186" w:rsidP="006E1A43">
      <w:pPr>
        <w:tabs>
          <w:tab w:val="left" w:pos="1418"/>
        </w:tabs>
        <w:jc w:val="both"/>
        <w:rPr>
          <w:rFonts w:ascii="Times New Roman" w:hAnsi="Times New Roman"/>
          <w:sz w:val="22"/>
          <w:szCs w:val="22"/>
        </w:rPr>
      </w:pPr>
      <w:r w:rsidRPr="00AE5145">
        <w:rPr>
          <w:rFonts w:ascii="Times New Roman" w:hAnsi="Times New Roman"/>
          <w:sz w:val="22"/>
          <w:szCs w:val="22"/>
        </w:rPr>
        <w:t>recurso interposto pela mesma;</w:t>
      </w:r>
    </w:p>
    <w:p w:rsidR="006E1A43" w:rsidRPr="00AE5145" w:rsidRDefault="006E1A43" w:rsidP="006E1A43">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o disposto no art. 10, da Lei nº 12.378/2010, segundo o qual “</w:t>
      </w:r>
      <w:r w:rsidRPr="00AE5145">
        <w:rPr>
          <w:rFonts w:ascii="Times New Roman" w:hAnsi="Times New Roman"/>
          <w:i/>
          <w:sz w:val="22"/>
          <w:szCs w:val="22"/>
        </w:rPr>
        <w:t>os arquitetos e urbanistas, juntamente com outros profissionais, poder-se-ão reunir em sociedade de prestação de serviços de arquitetura e urbanismo, nos termos das normas de direito privado, desta Lei e do Regimento Geral do CAU/BR</w:t>
      </w:r>
      <w:r w:rsidRPr="00AE5145">
        <w:rPr>
          <w:rFonts w:ascii="Times New Roman" w:hAnsi="Times New Roman"/>
          <w:sz w:val="22"/>
          <w:szCs w:val="22"/>
        </w:rPr>
        <w:t>”;</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que o art. 10, parágrafo único, da Lei nº 12.378/2010, disciplina que, “</w:t>
      </w:r>
      <w:r w:rsidRPr="00AE5145">
        <w:rPr>
          <w:rFonts w:ascii="Times New Roman" w:hAnsi="Times New Roman"/>
          <w:i/>
          <w:sz w:val="22"/>
          <w:szCs w:val="22"/>
        </w:rPr>
        <w:t>sem prejuízo do registro e aprovação pelo órgão competente, a sociedade que preste serviços de arquitetura e urbanismo dever-se-á cadastrar no CAU da sua sede, o qual enviará as informações ao CAU/BR para fins de composição de cadastro unificado nacionalmente</w:t>
      </w:r>
      <w:r w:rsidRPr="00AE5145">
        <w:rPr>
          <w:rFonts w:ascii="Times New Roman" w:hAnsi="Times New Roman"/>
          <w:sz w:val="22"/>
          <w:szCs w:val="22"/>
        </w:rPr>
        <w:t>”;</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 xml:space="preserve">Considerando que o art. 9º, </w:t>
      </w:r>
      <w:r w:rsidRPr="00AE5145">
        <w:rPr>
          <w:rFonts w:ascii="Times New Roman" w:hAnsi="Times New Roman"/>
          <w:i/>
          <w:sz w:val="22"/>
          <w:szCs w:val="22"/>
        </w:rPr>
        <w:t>caput</w:t>
      </w:r>
      <w:r w:rsidRPr="00AE5145">
        <w:rPr>
          <w:rFonts w:ascii="Times New Roman" w:hAnsi="Times New Roman"/>
          <w:sz w:val="22"/>
          <w:szCs w:val="22"/>
        </w:rPr>
        <w:t>, da Resolução nº 28 do CAU/BR, dispõe que “</w:t>
      </w:r>
      <w:r w:rsidRPr="00AE5145">
        <w:rPr>
          <w:rFonts w:ascii="Times New Roman" w:hAnsi="Times New Roman"/>
          <w:i/>
          <w:sz w:val="22"/>
          <w:szCs w:val="22"/>
        </w:rPr>
        <w:t>é facultado ao arquiteto e urbanista, regularmente registrado no CAU, constituir-se em pessoa jurídica individual de Arquitetura e Urbanismo, nos termos desta Resolução</w:t>
      </w:r>
      <w:r w:rsidRPr="00AE5145">
        <w:rPr>
          <w:rFonts w:ascii="Times New Roman" w:hAnsi="Times New Roman"/>
          <w:sz w:val="22"/>
          <w:szCs w:val="22"/>
        </w:rPr>
        <w:t>”;</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a diferença entre Empresário Individual e Empresa Individual de Responsabilidade Limitada – EIRELI, previstas, respectivamente, nos artigos 966 e 980-A, do Código Civil;</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tabs>
          <w:tab w:val="left" w:pos="1418"/>
        </w:tabs>
        <w:jc w:val="both"/>
        <w:rPr>
          <w:rFonts w:ascii="Times New Roman" w:hAnsi="Times New Roman"/>
          <w:sz w:val="22"/>
          <w:szCs w:val="22"/>
        </w:rPr>
      </w:pPr>
      <w:r w:rsidRPr="00AE5145">
        <w:rPr>
          <w:rFonts w:ascii="Times New Roman" w:hAnsi="Times New Roman"/>
          <w:sz w:val="22"/>
          <w:szCs w:val="22"/>
        </w:rPr>
        <w:t>Considerando que, enquanto na EIRELI existe a separação dos patrimônios, da pessoa do empresário e da empresa, pois se existe a garantia do negócio, disponibilizado no ato do registro, por um capital mínimo de 100 (cem) vezes o valor do salário mínimo, o Empresário Individual responde com a integralidade dos seus bens pelas dívidas contraídas pela empresa;</w:t>
      </w:r>
    </w:p>
    <w:p w:rsidR="00AE5145" w:rsidRPr="00AE5145" w:rsidRDefault="00AE5145" w:rsidP="00AE5145">
      <w:pPr>
        <w:tabs>
          <w:tab w:val="left" w:pos="1418"/>
        </w:tabs>
        <w:jc w:val="both"/>
        <w:rPr>
          <w:rFonts w:ascii="Times New Roman" w:hAnsi="Times New Roman"/>
          <w:sz w:val="22"/>
          <w:szCs w:val="22"/>
        </w:rPr>
      </w:pPr>
    </w:p>
    <w:p w:rsidR="00AE5145" w:rsidRPr="00AE5145" w:rsidRDefault="00AE5145" w:rsidP="00AE5145">
      <w:pPr>
        <w:jc w:val="both"/>
        <w:rPr>
          <w:rFonts w:ascii="Times New Roman" w:hAnsi="Times New Roman"/>
          <w:sz w:val="22"/>
          <w:szCs w:val="22"/>
        </w:rPr>
      </w:pPr>
      <w:r w:rsidRPr="00AE5145">
        <w:rPr>
          <w:rFonts w:ascii="Times New Roman" w:hAnsi="Times New Roman"/>
          <w:sz w:val="22"/>
          <w:szCs w:val="22"/>
        </w:rPr>
        <w:t>Considerando o art. 44, do Código Civil, não considera como pessoa jurídica o Empresário Individual, ainda que este possua Cadastro Nacional da Pessoa Jurídica – CNPJ;</w:t>
      </w:r>
    </w:p>
    <w:p w:rsidR="00AE5145" w:rsidRDefault="00AE5145" w:rsidP="00AE5145">
      <w:pPr>
        <w:jc w:val="both"/>
        <w:rPr>
          <w:rFonts w:ascii="Times New Roman" w:hAnsi="Times New Roman"/>
          <w:sz w:val="22"/>
          <w:szCs w:val="22"/>
        </w:rPr>
      </w:pPr>
    </w:p>
    <w:p w:rsidR="00AE5145" w:rsidRPr="00AE5145" w:rsidRDefault="00AE5145" w:rsidP="00AE5145">
      <w:pPr>
        <w:jc w:val="both"/>
        <w:rPr>
          <w:rFonts w:ascii="Times New Roman" w:hAnsi="Times New Roman"/>
          <w:sz w:val="22"/>
          <w:szCs w:val="22"/>
        </w:rPr>
      </w:pPr>
      <w:r w:rsidRPr="00AE5145">
        <w:rPr>
          <w:rFonts w:ascii="Times New Roman" w:hAnsi="Times New Roman"/>
          <w:sz w:val="22"/>
          <w:szCs w:val="22"/>
        </w:rPr>
        <w:lastRenderedPageBreak/>
        <w:t>Considerando que, conforme a jurisprudência do Tribunal Regional Federal da 4ª Região</w:t>
      </w:r>
      <w:r w:rsidRPr="00AE5145">
        <w:rPr>
          <w:rStyle w:val="Refdenotaderodap"/>
          <w:rFonts w:ascii="Times New Roman" w:hAnsi="Times New Roman"/>
          <w:sz w:val="22"/>
          <w:szCs w:val="22"/>
        </w:rPr>
        <w:footnoteReference w:id="1"/>
      </w:r>
      <w:r w:rsidRPr="00AE5145">
        <w:rPr>
          <w:rFonts w:ascii="Times New Roman" w:hAnsi="Times New Roman"/>
          <w:sz w:val="22"/>
          <w:szCs w:val="22"/>
        </w:rPr>
        <w:t xml:space="preserve">, a exigência do registro do arquiteto e urbanista e de sua Empresa Individual, poderia configurar </w:t>
      </w:r>
      <w:r w:rsidRPr="00AE5145">
        <w:rPr>
          <w:rFonts w:ascii="Times New Roman" w:hAnsi="Times New Roman"/>
          <w:i/>
          <w:sz w:val="22"/>
          <w:szCs w:val="22"/>
        </w:rPr>
        <w:t>bis in idem</w:t>
      </w:r>
      <w:r w:rsidRPr="00AE5145">
        <w:rPr>
          <w:rFonts w:ascii="Times New Roman" w:hAnsi="Times New Roman"/>
          <w:sz w:val="22"/>
          <w:szCs w:val="22"/>
        </w:rPr>
        <w:t xml:space="preserve"> contra o profissional contribuinte, uma vez que a empresa individual de responsabilidade ilimitada não possui personalidade jurídica e, portanto, natureza distinta da pessoa natural do registrado.</w:t>
      </w:r>
    </w:p>
    <w:p w:rsidR="00AE5145" w:rsidRPr="00AE5145" w:rsidRDefault="00AE5145" w:rsidP="00AE5145">
      <w:pPr>
        <w:jc w:val="both"/>
        <w:rPr>
          <w:rFonts w:ascii="Times New Roman" w:hAnsi="Times New Roman"/>
          <w:sz w:val="22"/>
          <w:szCs w:val="22"/>
        </w:rPr>
      </w:pPr>
    </w:p>
    <w:p w:rsidR="00AE5145" w:rsidRPr="00AE5145" w:rsidRDefault="00AE5145" w:rsidP="006E1A43">
      <w:pPr>
        <w:pStyle w:val="Default"/>
        <w:jc w:val="both"/>
        <w:rPr>
          <w:rFonts w:ascii="Times New Roman" w:hAnsi="Times New Roman"/>
          <w:sz w:val="22"/>
          <w:szCs w:val="22"/>
        </w:rPr>
      </w:pPr>
      <w:r w:rsidRPr="00AE5145">
        <w:rPr>
          <w:rFonts w:ascii="Times New Roman" w:hAnsi="Times New Roman"/>
          <w:sz w:val="22"/>
          <w:szCs w:val="22"/>
        </w:rPr>
        <w:t xml:space="preserve">Considerando a </w:t>
      </w:r>
      <w:r w:rsidR="006E1A43" w:rsidRPr="00AE5145">
        <w:rPr>
          <w:rFonts w:ascii="Times New Roman" w:hAnsi="Times New Roman"/>
          <w:sz w:val="22"/>
          <w:szCs w:val="22"/>
        </w:rPr>
        <w:t xml:space="preserve">Deliberação nº </w:t>
      </w:r>
      <w:r w:rsidR="00DC2186" w:rsidRPr="00AE5145">
        <w:rPr>
          <w:rFonts w:ascii="Times New Roman" w:hAnsi="Times New Roman"/>
          <w:sz w:val="22"/>
          <w:szCs w:val="22"/>
        </w:rPr>
        <w:t>087</w:t>
      </w:r>
      <w:r w:rsidR="006E1A43" w:rsidRPr="00AE5145">
        <w:rPr>
          <w:rFonts w:ascii="Times New Roman" w:hAnsi="Times New Roman"/>
          <w:sz w:val="22"/>
          <w:szCs w:val="22"/>
        </w:rPr>
        <w:t>/2018 da Comissão de Exercício Profissional</w:t>
      </w:r>
      <w:r w:rsidR="00DC2186" w:rsidRPr="00AE5145">
        <w:rPr>
          <w:rFonts w:ascii="Times New Roman" w:hAnsi="Times New Roman"/>
          <w:sz w:val="22"/>
          <w:szCs w:val="22"/>
        </w:rPr>
        <w:t xml:space="preserve"> do CAU/BR que </w:t>
      </w:r>
      <w:r w:rsidRPr="00AE5145">
        <w:rPr>
          <w:rFonts w:ascii="Times New Roman" w:hAnsi="Times New Roman"/>
          <w:sz w:val="22"/>
          <w:szCs w:val="22"/>
        </w:rPr>
        <w:t>esclarece “que o Empresário Individual, modalidade chamada EI, não se enquadra nas condições e exigências para registro de pessoa jurídica no CAU, nos termos da Resolução 28, de 2012”;</w:t>
      </w:r>
    </w:p>
    <w:p w:rsidR="006E1A43" w:rsidRPr="00AE5145" w:rsidRDefault="006E1A43" w:rsidP="006E1A43">
      <w:pPr>
        <w:jc w:val="both"/>
        <w:rPr>
          <w:rFonts w:ascii="Times New Roman" w:hAnsi="Times New Roman"/>
          <w:sz w:val="22"/>
          <w:szCs w:val="22"/>
        </w:rPr>
      </w:pPr>
    </w:p>
    <w:p w:rsidR="006E1A43" w:rsidRPr="00AE5145" w:rsidRDefault="006E1A43" w:rsidP="006E1A43">
      <w:pPr>
        <w:tabs>
          <w:tab w:val="left" w:pos="1418"/>
        </w:tabs>
        <w:jc w:val="both"/>
        <w:rPr>
          <w:rFonts w:ascii="Times New Roman" w:eastAsiaTheme="minorHAnsi" w:hAnsi="Times New Roman"/>
          <w:sz w:val="22"/>
          <w:szCs w:val="22"/>
        </w:rPr>
      </w:pPr>
      <w:r w:rsidRPr="00AE5145">
        <w:rPr>
          <w:rFonts w:ascii="Times New Roman" w:hAnsi="Times New Roman"/>
          <w:sz w:val="22"/>
          <w:szCs w:val="22"/>
        </w:rPr>
        <w:t xml:space="preserve">Considerando recurso interposto, pela pessoa jurídica </w:t>
      </w:r>
      <w:r w:rsidR="00AE5145" w:rsidRPr="00AE5145">
        <w:rPr>
          <w:rFonts w:ascii="Times New Roman" w:hAnsi="Times New Roman"/>
          <w:sz w:val="22"/>
          <w:szCs w:val="22"/>
        </w:rPr>
        <w:t>LILIAN SUZANA VASSÃO ME, CNPJ nº 00.853.513/0001-45</w:t>
      </w:r>
      <w:r w:rsidRPr="00AE5145">
        <w:rPr>
          <w:rFonts w:ascii="Times New Roman" w:hAnsi="Times New Roman"/>
          <w:sz w:val="22"/>
          <w:szCs w:val="22"/>
        </w:rPr>
        <w:t xml:space="preserve">, conforme consta </w:t>
      </w:r>
      <w:r w:rsidRPr="00AE5145">
        <w:rPr>
          <w:rFonts w:ascii="Times New Roman" w:eastAsiaTheme="minorHAnsi" w:hAnsi="Times New Roman"/>
          <w:sz w:val="22"/>
          <w:szCs w:val="22"/>
        </w:rPr>
        <w:t xml:space="preserve">às folhas </w:t>
      </w:r>
      <w:r w:rsidR="00AE5145" w:rsidRPr="00AE5145">
        <w:rPr>
          <w:rFonts w:ascii="Times New Roman" w:eastAsiaTheme="minorHAnsi" w:hAnsi="Times New Roman"/>
          <w:sz w:val="22"/>
          <w:szCs w:val="22"/>
        </w:rPr>
        <w:t>17</w:t>
      </w:r>
      <w:r w:rsidRPr="00AE5145">
        <w:rPr>
          <w:rFonts w:ascii="Times New Roman" w:eastAsiaTheme="minorHAnsi" w:hAnsi="Times New Roman"/>
          <w:sz w:val="22"/>
          <w:szCs w:val="22"/>
        </w:rPr>
        <w:t xml:space="preserve"> a </w:t>
      </w:r>
      <w:r w:rsidR="00AE5145" w:rsidRPr="00AE5145">
        <w:rPr>
          <w:rFonts w:ascii="Times New Roman" w:eastAsiaTheme="minorHAnsi" w:hAnsi="Times New Roman"/>
          <w:sz w:val="22"/>
          <w:szCs w:val="22"/>
        </w:rPr>
        <w:t>26</w:t>
      </w:r>
      <w:r w:rsidRPr="00AE5145">
        <w:rPr>
          <w:rFonts w:ascii="Times New Roman" w:eastAsiaTheme="minorHAnsi" w:hAnsi="Times New Roman"/>
          <w:sz w:val="22"/>
          <w:szCs w:val="22"/>
        </w:rPr>
        <w:t xml:space="preserve">, do Processo </w:t>
      </w:r>
      <w:r w:rsidR="00AE5145" w:rsidRPr="00AE5145">
        <w:rPr>
          <w:rFonts w:ascii="Times New Roman" w:eastAsiaTheme="minorHAnsi" w:hAnsi="Times New Roman"/>
          <w:sz w:val="22"/>
          <w:szCs w:val="22"/>
        </w:rPr>
        <w:t xml:space="preserve">Administrativo </w:t>
      </w:r>
      <w:r w:rsidRPr="00AE5145">
        <w:rPr>
          <w:rFonts w:ascii="Times New Roman" w:eastAsiaTheme="minorHAnsi" w:hAnsi="Times New Roman"/>
          <w:sz w:val="22"/>
          <w:szCs w:val="22"/>
        </w:rPr>
        <w:t xml:space="preserve">nº </w:t>
      </w:r>
      <w:r w:rsidR="00AE5145" w:rsidRPr="00AE5145">
        <w:rPr>
          <w:rFonts w:ascii="Times New Roman" w:hAnsi="Times New Roman"/>
          <w:sz w:val="22"/>
          <w:szCs w:val="22"/>
        </w:rPr>
        <w:t>114</w:t>
      </w:r>
      <w:r w:rsidRPr="00AE5145">
        <w:rPr>
          <w:rFonts w:ascii="Times New Roman" w:hAnsi="Times New Roman"/>
          <w:sz w:val="22"/>
          <w:szCs w:val="22"/>
        </w:rPr>
        <w:t>/201</w:t>
      </w:r>
      <w:r w:rsidR="00AE5145" w:rsidRPr="00AE5145">
        <w:rPr>
          <w:rFonts w:ascii="Times New Roman" w:hAnsi="Times New Roman"/>
          <w:sz w:val="22"/>
          <w:szCs w:val="22"/>
        </w:rPr>
        <w:t>7</w:t>
      </w:r>
      <w:r w:rsidRPr="00AE5145">
        <w:rPr>
          <w:rFonts w:ascii="Times New Roman" w:eastAsiaTheme="minorHAnsi" w:hAnsi="Times New Roman"/>
          <w:sz w:val="22"/>
          <w:szCs w:val="22"/>
        </w:rPr>
        <w:t>;</w:t>
      </w:r>
    </w:p>
    <w:p w:rsidR="006E1A43" w:rsidRPr="00AE5145" w:rsidRDefault="006E1A43" w:rsidP="006E1A43">
      <w:pPr>
        <w:tabs>
          <w:tab w:val="left" w:pos="1418"/>
        </w:tabs>
        <w:jc w:val="both"/>
        <w:rPr>
          <w:rFonts w:ascii="Times New Roman" w:eastAsiaTheme="minorHAnsi" w:hAnsi="Times New Roman"/>
          <w:sz w:val="22"/>
          <w:szCs w:val="22"/>
        </w:rPr>
      </w:pPr>
    </w:p>
    <w:p w:rsidR="006E1A43" w:rsidRPr="00AE5145" w:rsidRDefault="006E1A43" w:rsidP="006E1A43">
      <w:pPr>
        <w:tabs>
          <w:tab w:val="left" w:pos="1418"/>
        </w:tabs>
        <w:jc w:val="both"/>
        <w:rPr>
          <w:rFonts w:ascii="Times New Roman" w:hAnsi="Times New Roman"/>
          <w:sz w:val="22"/>
          <w:szCs w:val="22"/>
        </w:rPr>
      </w:pPr>
      <w:r w:rsidRPr="00AE5145">
        <w:rPr>
          <w:rFonts w:ascii="Times New Roman" w:hAnsi="Times New Roman"/>
          <w:sz w:val="22"/>
          <w:szCs w:val="22"/>
        </w:rPr>
        <w:t xml:space="preserve">Considerando, por fim, o relatório e voto fundamentado </w:t>
      </w:r>
      <w:r w:rsidR="00AE5145" w:rsidRPr="00AE5145">
        <w:rPr>
          <w:rFonts w:ascii="Times New Roman" w:hAnsi="Times New Roman"/>
          <w:sz w:val="22"/>
          <w:szCs w:val="22"/>
        </w:rPr>
        <w:t>da</w:t>
      </w:r>
      <w:r w:rsidRPr="00AE5145">
        <w:rPr>
          <w:rFonts w:ascii="Times New Roman" w:hAnsi="Times New Roman"/>
          <w:sz w:val="22"/>
          <w:szCs w:val="22"/>
        </w:rPr>
        <w:t xml:space="preserve"> </w:t>
      </w:r>
      <w:r w:rsidR="00AE5145" w:rsidRPr="00AE5145">
        <w:rPr>
          <w:rFonts w:ascii="Times New Roman" w:hAnsi="Times New Roman"/>
          <w:sz w:val="22"/>
          <w:szCs w:val="22"/>
        </w:rPr>
        <w:t>Conselheira</w:t>
      </w:r>
      <w:r w:rsidRPr="00AE5145">
        <w:rPr>
          <w:rFonts w:ascii="Times New Roman" w:hAnsi="Times New Roman"/>
          <w:sz w:val="22"/>
          <w:szCs w:val="22"/>
        </w:rPr>
        <w:t xml:space="preserve"> </w:t>
      </w:r>
      <w:r w:rsidR="00AE5145" w:rsidRPr="00AE5145">
        <w:rPr>
          <w:rFonts w:ascii="Times New Roman" w:hAnsi="Times New Roman"/>
          <w:sz w:val="22"/>
          <w:szCs w:val="22"/>
        </w:rPr>
        <w:t>Helenice Macedo do Couto</w:t>
      </w:r>
      <w:r w:rsidRPr="00AE5145">
        <w:rPr>
          <w:rFonts w:ascii="Times New Roman" w:hAnsi="Times New Roman"/>
          <w:sz w:val="22"/>
          <w:szCs w:val="22"/>
        </w:rPr>
        <w:t xml:space="preserve">, acerca do processo, que entende pela </w:t>
      </w:r>
      <w:r w:rsidR="00AE5145" w:rsidRPr="00AE5145">
        <w:rPr>
          <w:rFonts w:ascii="Times New Roman" w:hAnsi="Times New Roman"/>
          <w:sz w:val="22"/>
          <w:szCs w:val="22"/>
        </w:rPr>
        <w:t>procedência da impugnação oferecida por LILIAN SUZANA VASSÃO ME</w:t>
      </w:r>
      <w:r w:rsidRPr="00AE5145">
        <w:rPr>
          <w:rFonts w:ascii="Times New Roman" w:hAnsi="Times New Roman"/>
          <w:sz w:val="22"/>
          <w:szCs w:val="22"/>
        </w:rPr>
        <w:t>.</w:t>
      </w:r>
    </w:p>
    <w:p w:rsidR="009F76ED" w:rsidRPr="00AE5145" w:rsidRDefault="00D53DA9" w:rsidP="00977CB9">
      <w:pPr>
        <w:tabs>
          <w:tab w:val="left" w:pos="1418"/>
        </w:tabs>
        <w:jc w:val="both"/>
        <w:rPr>
          <w:rFonts w:ascii="Times New Roman" w:hAnsi="Times New Roman"/>
          <w:sz w:val="22"/>
          <w:szCs w:val="22"/>
          <w:lang w:eastAsia="pt-BR"/>
        </w:rPr>
      </w:pPr>
      <w:r w:rsidRPr="00AE5145">
        <w:rPr>
          <w:rFonts w:ascii="Times New Roman" w:hAnsi="Times New Roman"/>
          <w:sz w:val="22"/>
          <w:szCs w:val="22"/>
        </w:rPr>
        <w:t xml:space="preserve"> </w:t>
      </w:r>
    </w:p>
    <w:p w:rsidR="00D53DA9" w:rsidRPr="00AE5145" w:rsidRDefault="00D53DA9" w:rsidP="00D53DA9">
      <w:pPr>
        <w:jc w:val="both"/>
        <w:rPr>
          <w:rFonts w:ascii="Times New Roman" w:hAnsi="Times New Roman"/>
          <w:b/>
          <w:sz w:val="22"/>
          <w:szCs w:val="22"/>
          <w:lang w:eastAsia="pt-BR"/>
        </w:rPr>
      </w:pPr>
      <w:r w:rsidRPr="00AE5145">
        <w:rPr>
          <w:rFonts w:ascii="Times New Roman" w:hAnsi="Times New Roman"/>
          <w:b/>
          <w:sz w:val="22"/>
          <w:szCs w:val="22"/>
          <w:lang w:eastAsia="pt-BR"/>
        </w:rPr>
        <w:t>DELIBEROU</w:t>
      </w:r>
      <w:r w:rsidR="00A00AF9" w:rsidRPr="00AE5145">
        <w:rPr>
          <w:rFonts w:ascii="Times New Roman" w:hAnsi="Times New Roman"/>
          <w:b/>
          <w:sz w:val="22"/>
          <w:szCs w:val="22"/>
          <w:lang w:eastAsia="pt-BR"/>
        </w:rPr>
        <w:t xml:space="preserve"> por</w:t>
      </w:r>
      <w:r w:rsidRPr="00AE5145">
        <w:rPr>
          <w:rFonts w:ascii="Times New Roman" w:hAnsi="Times New Roman"/>
          <w:b/>
          <w:sz w:val="22"/>
          <w:szCs w:val="22"/>
          <w:lang w:eastAsia="pt-BR"/>
        </w:rPr>
        <w:t>:</w:t>
      </w:r>
    </w:p>
    <w:p w:rsidR="00D53DA9" w:rsidRPr="00AE5145" w:rsidRDefault="00D53DA9" w:rsidP="00D53DA9">
      <w:pPr>
        <w:tabs>
          <w:tab w:val="left" w:pos="1418"/>
        </w:tabs>
        <w:jc w:val="both"/>
        <w:rPr>
          <w:rFonts w:ascii="Times New Roman" w:hAnsi="Times New Roman"/>
          <w:sz w:val="22"/>
          <w:szCs w:val="22"/>
          <w:lang w:eastAsia="pt-BR"/>
        </w:rPr>
      </w:pPr>
      <w:r w:rsidRPr="00AE5145">
        <w:rPr>
          <w:rFonts w:ascii="Times New Roman" w:hAnsi="Times New Roman"/>
          <w:sz w:val="22"/>
          <w:szCs w:val="22"/>
          <w:lang w:eastAsia="pt-BR"/>
        </w:rPr>
        <w:tab/>
      </w:r>
    </w:p>
    <w:p w:rsidR="00A00AF9" w:rsidRDefault="000077CA"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AE5145">
        <w:rPr>
          <w:rFonts w:ascii="Times New Roman" w:hAnsi="Times New Roman"/>
          <w:sz w:val="22"/>
          <w:szCs w:val="22"/>
        </w:rPr>
        <w:t xml:space="preserve">Aprovar o relatório e </w:t>
      </w:r>
      <w:r w:rsidR="00AE5145" w:rsidRPr="00AE5145">
        <w:rPr>
          <w:rFonts w:ascii="Times New Roman" w:hAnsi="Times New Roman"/>
          <w:sz w:val="22"/>
          <w:szCs w:val="22"/>
        </w:rPr>
        <w:t>voto fundamentado</w:t>
      </w:r>
      <w:r w:rsidRPr="00AE5145">
        <w:rPr>
          <w:rFonts w:ascii="Times New Roman" w:hAnsi="Times New Roman"/>
          <w:sz w:val="22"/>
          <w:szCs w:val="22"/>
        </w:rPr>
        <w:t xml:space="preserve"> </w:t>
      </w:r>
      <w:r w:rsidR="00A00AF9" w:rsidRPr="00AE5145">
        <w:rPr>
          <w:rFonts w:ascii="Times New Roman" w:hAnsi="Times New Roman"/>
          <w:sz w:val="22"/>
          <w:szCs w:val="22"/>
        </w:rPr>
        <w:t xml:space="preserve">apresentado </w:t>
      </w:r>
      <w:r w:rsidR="00AE5145" w:rsidRPr="00AE5145">
        <w:rPr>
          <w:rFonts w:ascii="Times New Roman" w:hAnsi="Times New Roman"/>
          <w:sz w:val="22"/>
          <w:szCs w:val="22"/>
        </w:rPr>
        <w:t>pela conselheira</w:t>
      </w:r>
      <w:r w:rsidR="00A00AF9" w:rsidRPr="00AE5145">
        <w:rPr>
          <w:rFonts w:ascii="Times New Roman" w:hAnsi="Times New Roman"/>
          <w:sz w:val="22"/>
          <w:szCs w:val="22"/>
        </w:rPr>
        <w:t xml:space="preserve"> </w:t>
      </w:r>
      <w:r w:rsidR="00AE5145" w:rsidRPr="00AE5145">
        <w:rPr>
          <w:rFonts w:ascii="Times New Roman" w:hAnsi="Times New Roman"/>
          <w:sz w:val="22"/>
          <w:szCs w:val="22"/>
        </w:rPr>
        <w:t>r</w:t>
      </w:r>
      <w:r w:rsidR="00A00AF9" w:rsidRPr="00AE5145">
        <w:rPr>
          <w:rFonts w:ascii="Times New Roman" w:hAnsi="Times New Roman"/>
          <w:sz w:val="22"/>
          <w:szCs w:val="22"/>
        </w:rPr>
        <w:t>elator</w:t>
      </w:r>
      <w:r w:rsidR="00AE5145" w:rsidRPr="00AE5145">
        <w:rPr>
          <w:rFonts w:ascii="Times New Roman" w:hAnsi="Times New Roman"/>
          <w:sz w:val="22"/>
          <w:szCs w:val="22"/>
        </w:rPr>
        <w:t>a</w:t>
      </w:r>
      <w:r w:rsidR="00A00AF9" w:rsidRPr="00AE5145">
        <w:rPr>
          <w:rFonts w:ascii="Times New Roman" w:hAnsi="Times New Roman"/>
          <w:sz w:val="22"/>
          <w:szCs w:val="22"/>
        </w:rPr>
        <w:t xml:space="preserve">, que </w:t>
      </w:r>
      <w:r w:rsidR="00AE5145" w:rsidRPr="00AE5145">
        <w:rPr>
          <w:rFonts w:ascii="Times New Roman" w:hAnsi="Times New Roman"/>
          <w:sz w:val="22"/>
          <w:szCs w:val="22"/>
        </w:rPr>
        <w:t>opina pela procedência da impugnação oferecida por LILIAN SUZANA VASSÃO ME, uma vez que inexiste previsão legal que permita o registro de empresário individual de responsabilidade ilimitada, o qual, apesar de possuir registro no Cadastro Nacional de Pessoas Jurídicas – CNPJ, não é pessoa jurídica, poi</w:t>
      </w:r>
      <w:r w:rsidR="00AE5145">
        <w:rPr>
          <w:rFonts w:ascii="Times New Roman" w:hAnsi="Times New Roman"/>
          <w:sz w:val="22"/>
          <w:szCs w:val="22"/>
        </w:rPr>
        <w:t>s</w:t>
      </w:r>
      <w:r w:rsidR="00AE5145" w:rsidRPr="00AE5145">
        <w:rPr>
          <w:rFonts w:ascii="Times New Roman" w:hAnsi="Times New Roman"/>
          <w:sz w:val="22"/>
          <w:szCs w:val="22"/>
        </w:rPr>
        <w:t xml:space="preserve"> sequer consta no rol disposto no artigo nº44 do Código Civil</w:t>
      </w:r>
      <w:r w:rsidR="00A00AF9" w:rsidRPr="00AE5145">
        <w:rPr>
          <w:rFonts w:ascii="Times New Roman" w:hAnsi="Times New Roman"/>
          <w:sz w:val="22"/>
          <w:szCs w:val="22"/>
        </w:rPr>
        <w:t>;</w:t>
      </w:r>
    </w:p>
    <w:p w:rsidR="00AE5145" w:rsidRPr="00AE5145" w:rsidRDefault="00AE5145" w:rsidP="00AE5145">
      <w:pPr>
        <w:pStyle w:val="PargrafodaLista"/>
        <w:tabs>
          <w:tab w:val="left" w:pos="1418"/>
        </w:tabs>
        <w:spacing w:line="276" w:lineRule="auto"/>
        <w:jc w:val="both"/>
        <w:rPr>
          <w:rFonts w:ascii="Times New Roman" w:hAnsi="Times New Roman"/>
          <w:sz w:val="22"/>
          <w:szCs w:val="22"/>
        </w:rPr>
      </w:pPr>
    </w:p>
    <w:p w:rsidR="00CE543B" w:rsidRPr="00AE5145" w:rsidRDefault="00AE5145"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AE5145">
        <w:rPr>
          <w:rFonts w:ascii="Times New Roman" w:hAnsi="Times New Roman"/>
          <w:sz w:val="22"/>
          <w:szCs w:val="22"/>
        </w:rPr>
        <w:t>Encaminhar o presente processo à Gerência Financeira, para notificação da parte.</w:t>
      </w:r>
    </w:p>
    <w:p w:rsidR="00AE5145" w:rsidRPr="00AE5145" w:rsidRDefault="00AE5145" w:rsidP="00AE5145">
      <w:pPr>
        <w:pStyle w:val="PargrafodaLista"/>
        <w:tabs>
          <w:tab w:val="left" w:pos="1418"/>
        </w:tabs>
        <w:spacing w:line="276" w:lineRule="auto"/>
        <w:jc w:val="both"/>
        <w:rPr>
          <w:rFonts w:ascii="Times New Roman" w:hAnsi="Times New Roman"/>
          <w:sz w:val="22"/>
          <w:szCs w:val="22"/>
        </w:rPr>
      </w:pPr>
    </w:p>
    <w:p w:rsidR="00D53DA9" w:rsidRPr="00AE5145" w:rsidRDefault="00CE543B" w:rsidP="00D53DA9">
      <w:pPr>
        <w:jc w:val="both"/>
        <w:rPr>
          <w:rFonts w:ascii="Times New Roman" w:hAnsi="Times New Roman"/>
          <w:sz w:val="22"/>
          <w:szCs w:val="22"/>
          <w:u w:val="single"/>
          <w:lang w:eastAsia="pt-BR"/>
        </w:rPr>
      </w:pPr>
      <w:r w:rsidRPr="00AE5145">
        <w:rPr>
          <w:rFonts w:ascii="Times New Roman" w:hAnsi="Times New Roman"/>
          <w:sz w:val="22"/>
          <w:szCs w:val="22"/>
          <w:lang w:eastAsia="pt-BR"/>
        </w:rPr>
        <w:t xml:space="preserve">  </w:t>
      </w:r>
      <w:r w:rsidR="00D53DA9" w:rsidRPr="00AE5145">
        <w:rPr>
          <w:rFonts w:ascii="Times New Roman" w:hAnsi="Times New Roman"/>
          <w:sz w:val="22"/>
          <w:szCs w:val="22"/>
          <w:u w:val="single"/>
          <w:lang w:eastAsia="pt-BR"/>
        </w:rPr>
        <w:t xml:space="preserve">Esta deliberação entra em vigor na data de sua publicação. </w:t>
      </w:r>
    </w:p>
    <w:p w:rsidR="00EC23EA" w:rsidRPr="00AE5145" w:rsidRDefault="00EC23EA" w:rsidP="00EC23EA">
      <w:pPr>
        <w:pStyle w:val="PargrafodaLista"/>
        <w:jc w:val="both"/>
        <w:rPr>
          <w:rFonts w:ascii="Times New Roman" w:hAnsi="Times New Roman"/>
          <w:sz w:val="22"/>
          <w:szCs w:val="22"/>
        </w:rPr>
      </w:pPr>
    </w:p>
    <w:p w:rsidR="00294C0C" w:rsidRDefault="00294C0C" w:rsidP="00294C0C">
      <w:pPr>
        <w:jc w:val="both"/>
      </w:pPr>
      <w:r w:rsidRPr="00D84EE0">
        <w:rPr>
          <w:rFonts w:ascii="Times New Roman" w:hAnsi="Times New Roman"/>
          <w:sz w:val="22"/>
          <w:szCs w:val="22"/>
          <w:lang w:eastAsia="pt-BR"/>
        </w:rPr>
        <w:t xml:space="preserve">Com </w:t>
      </w:r>
      <w:r w:rsidRPr="00D84EE0">
        <w:rPr>
          <w:rFonts w:ascii="Times New Roman" w:hAnsi="Times New Roman"/>
          <w:b/>
          <w:sz w:val="22"/>
          <w:szCs w:val="22"/>
          <w:lang w:eastAsia="pt-BR"/>
        </w:rPr>
        <w:t>18 (dezoito) votos favoráveis</w:t>
      </w:r>
      <w:r w:rsidRPr="00D84EE0">
        <w:rPr>
          <w:rFonts w:ascii="Times New Roman" w:hAnsi="Times New Roman"/>
          <w:sz w:val="22"/>
          <w:szCs w:val="22"/>
          <w:lang w:eastAsia="pt-BR"/>
        </w:rPr>
        <w:t xml:space="preserve"> dos conselheiros Alvino Jara, Cláudio Fischer, Carlos Santos Pitzer, Helenice Macedo Do Couto, José Arthur Fell, Manoel Joaquim Tostes, Matias Revello Vazquez, Noe Vega Cotta de Mello, Oritz Adriano Adams de Campos, Paulo Fernando do Amaral Fontana, Paulo Ricardo Bregatto, Emilio Merino Dominguez, Raquel Rhoden Bresolin, Roberto Luiz Decó, Maurício Zuchetti, Rômulo Plentz Giralt, Rui Mineiro e Jorge Luíz Stocker Júnior.</w:t>
      </w: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r w:rsidRPr="00AE5145">
        <w:rPr>
          <w:rFonts w:ascii="Times New Roman" w:hAnsi="Times New Roman"/>
          <w:sz w:val="22"/>
          <w:szCs w:val="22"/>
        </w:rPr>
        <w:t xml:space="preserve">Porto Alegre – RS, </w:t>
      </w:r>
      <w:r w:rsidR="00AE5145" w:rsidRPr="00AE5145">
        <w:rPr>
          <w:rFonts w:ascii="Times New Roman" w:hAnsi="Times New Roman"/>
          <w:sz w:val="22"/>
          <w:szCs w:val="22"/>
        </w:rPr>
        <w:t>17</w:t>
      </w:r>
      <w:r w:rsidR="00CE543B" w:rsidRPr="00AE5145">
        <w:rPr>
          <w:rFonts w:ascii="Times New Roman" w:hAnsi="Times New Roman"/>
          <w:sz w:val="22"/>
          <w:szCs w:val="22"/>
        </w:rPr>
        <w:t xml:space="preserve"> </w:t>
      </w:r>
      <w:r w:rsidRPr="00AE5145">
        <w:rPr>
          <w:rFonts w:ascii="Times New Roman" w:hAnsi="Times New Roman"/>
          <w:sz w:val="22"/>
          <w:szCs w:val="22"/>
        </w:rPr>
        <w:t xml:space="preserve">de </w:t>
      </w:r>
      <w:r w:rsidR="00AE5145" w:rsidRPr="00AE5145">
        <w:rPr>
          <w:rFonts w:ascii="Times New Roman" w:hAnsi="Times New Roman"/>
          <w:sz w:val="22"/>
          <w:szCs w:val="22"/>
        </w:rPr>
        <w:t xml:space="preserve">dezembro </w:t>
      </w:r>
      <w:r w:rsidRPr="00AE5145">
        <w:rPr>
          <w:rFonts w:ascii="Times New Roman" w:hAnsi="Times New Roman"/>
          <w:sz w:val="22"/>
          <w:szCs w:val="22"/>
        </w:rPr>
        <w:t>de 2018.</w:t>
      </w:r>
    </w:p>
    <w:p w:rsidR="00483A8E" w:rsidRPr="00AE5145" w:rsidRDefault="00483A8E" w:rsidP="00483A8E">
      <w:pPr>
        <w:pStyle w:val="PargrafodaLista"/>
        <w:ind w:left="0" w:right="133"/>
        <w:jc w:val="center"/>
        <w:rPr>
          <w:rFonts w:ascii="Times New Roman" w:hAnsi="Times New Roman"/>
          <w:sz w:val="22"/>
          <w:szCs w:val="22"/>
        </w:rPr>
      </w:pPr>
    </w:p>
    <w:p w:rsidR="00483A8E" w:rsidRPr="00AE5145" w:rsidRDefault="00483A8E" w:rsidP="00483A8E">
      <w:pPr>
        <w:pStyle w:val="PargrafodaLista"/>
        <w:ind w:left="0" w:right="133"/>
        <w:jc w:val="center"/>
        <w:rPr>
          <w:rFonts w:ascii="Times New Roman" w:hAnsi="Times New Roman"/>
          <w:sz w:val="22"/>
          <w:szCs w:val="22"/>
        </w:rPr>
      </w:pPr>
    </w:p>
    <w:p w:rsidR="00FB4FB0" w:rsidRPr="00AE5145" w:rsidRDefault="00FB4FB0" w:rsidP="00483A8E">
      <w:pPr>
        <w:pStyle w:val="PargrafodaLista"/>
        <w:ind w:left="0" w:right="133"/>
        <w:jc w:val="center"/>
        <w:rPr>
          <w:rFonts w:ascii="Times New Roman" w:hAnsi="Times New Roman"/>
          <w:sz w:val="22"/>
          <w:szCs w:val="22"/>
        </w:rPr>
      </w:pPr>
    </w:p>
    <w:p w:rsidR="00483A8E" w:rsidRPr="00AE5145" w:rsidRDefault="00483A8E" w:rsidP="00483A8E">
      <w:pPr>
        <w:pStyle w:val="Default"/>
        <w:rPr>
          <w:rFonts w:ascii="Times New Roman" w:hAnsi="Times New Roman" w:cs="Times New Roman"/>
          <w:color w:val="auto"/>
          <w:sz w:val="22"/>
          <w:szCs w:val="22"/>
        </w:rPr>
      </w:pPr>
    </w:p>
    <w:p w:rsidR="00483A8E" w:rsidRPr="00AE5145" w:rsidRDefault="00483A8E" w:rsidP="00483A8E">
      <w:pPr>
        <w:tabs>
          <w:tab w:val="left" w:pos="8647"/>
        </w:tabs>
        <w:jc w:val="center"/>
        <w:rPr>
          <w:rFonts w:ascii="Times New Roman" w:hAnsi="Times New Roman"/>
          <w:bCs/>
          <w:sz w:val="22"/>
          <w:szCs w:val="22"/>
        </w:rPr>
      </w:pPr>
      <w:r w:rsidRPr="00AE5145">
        <w:rPr>
          <w:rFonts w:ascii="Times New Roman" w:hAnsi="Times New Roman"/>
          <w:bCs/>
          <w:sz w:val="22"/>
          <w:szCs w:val="22"/>
        </w:rPr>
        <w:t>TIAGO HOLZMANN DA SILVA</w:t>
      </w:r>
    </w:p>
    <w:p w:rsidR="00483A8E" w:rsidRPr="00AE5145" w:rsidRDefault="00294C0C"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AE5145">
            <w:rPr>
              <w:rFonts w:ascii="Times New Roman" w:eastAsiaTheme="minorHAnsi" w:hAnsi="Times New Roman"/>
              <w:bCs/>
              <w:color w:val="000000"/>
              <w:sz w:val="22"/>
              <w:szCs w:val="22"/>
            </w:rPr>
            <w:t>Presidente do CAU/RS</w:t>
          </w:r>
        </w:sdtContent>
      </w:sdt>
    </w:p>
    <w:p w:rsidR="00CE543B" w:rsidRPr="00FB6C18" w:rsidRDefault="00483A8E" w:rsidP="00CE543B">
      <w:pPr>
        <w:spacing w:after="200" w:line="276" w:lineRule="auto"/>
        <w:jc w:val="center"/>
        <w:rPr>
          <w:rFonts w:ascii="Times New Roman" w:hAnsi="Times New Roman"/>
          <w:b/>
          <w:bCs/>
          <w:sz w:val="22"/>
          <w:szCs w:val="22"/>
          <w:lang w:eastAsia="pt-BR"/>
        </w:rPr>
      </w:pPr>
      <w:r w:rsidRPr="00FB6C18">
        <w:rPr>
          <w:rFonts w:ascii="Times New Roman" w:hAnsi="Times New Roman"/>
          <w:sz w:val="22"/>
          <w:szCs w:val="22"/>
        </w:rPr>
        <w:t xml:space="preserve"> </w:t>
      </w:r>
      <w:r w:rsidR="00BF1FEF" w:rsidRPr="00FB6C18">
        <w:rPr>
          <w:rFonts w:ascii="Times New Roman" w:hAnsi="Times New Roman"/>
          <w:sz w:val="22"/>
          <w:szCs w:val="22"/>
        </w:rPr>
        <w:br w:type="page"/>
      </w:r>
      <w:r w:rsidR="00AE5145" w:rsidRPr="00AE5145">
        <w:rPr>
          <w:rFonts w:ascii="Times New Roman" w:hAnsi="Times New Roman"/>
          <w:b/>
          <w:sz w:val="22"/>
          <w:szCs w:val="22"/>
        </w:rPr>
        <w:t>92</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Pr>
                <w:rFonts w:ascii="Times New Roman" w:hAnsi="Times New Roman"/>
                <w:color w:val="000000"/>
                <w:sz w:val="22"/>
                <w:szCs w:val="22"/>
              </w:rPr>
              <w:t>Carlos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Maurício Zuchetti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r w:rsidR="00294C0C"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294C0C" w:rsidRPr="00360B8A" w:rsidRDefault="00294C0C" w:rsidP="00294C0C">
            <w:pPr>
              <w:rPr>
                <w:rFonts w:ascii="Times New Roman" w:hAnsi="Times New Roman"/>
                <w:color w:val="000000"/>
                <w:sz w:val="22"/>
                <w:szCs w:val="22"/>
              </w:rPr>
            </w:pPr>
            <w:r w:rsidRPr="00360B8A">
              <w:rPr>
                <w:rFonts w:ascii="Times New Roman" w:hAnsi="Times New Roman"/>
                <w:color w:val="000000"/>
                <w:sz w:val="22"/>
                <w:szCs w:val="22"/>
              </w:rPr>
              <w:t>Jorge Luíz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D73832" w:rsidRDefault="00294C0C" w:rsidP="00294C0C">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294C0C" w:rsidRPr="00B54B66" w:rsidRDefault="00294C0C" w:rsidP="00294C0C">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784FCA">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92</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AE5145">
              <w:rPr>
                <w:rFonts w:ascii="Times New Roman" w:hAnsi="Times New Roman"/>
                <w:sz w:val="20"/>
                <w:szCs w:val="22"/>
              </w:rPr>
              <w:t>17/12</w:t>
            </w:r>
            <w:r w:rsidRPr="00034170">
              <w:rPr>
                <w:rFonts w:ascii="Times New Roman" w:hAnsi="Times New Roman"/>
                <w:sz w:val="20"/>
                <w:szCs w:val="22"/>
              </w:rPr>
              <w:t>/2018</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sidR="00294C0C">
              <w:rPr>
                <w:rFonts w:ascii="Times New Roman" w:hAnsi="Times New Roman"/>
                <w:sz w:val="20"/>
                <w:szCs w:val="22"/>
              </w:rPr>
              <w:t>1002</w:t>
            </w:r>
            <w:r w:rsidRPr="00034170">
              <w:rPr>
                <w:rFonts w:ascii="Times New Roman" w:hAnsi="Times New Roman"/>
                <w:sz w:val="20"/>
                <w:szCs w:val="22"/>
              </w:rPr>
              <w:t xml:space="preserve">/2018 – </w:t>
            </w:r>
            <w:r w:rsidR="00AE5145" w:rsidRPr="00AE5145">
              <w:rPr>
                <w:rFonts w:ascii="Times New Roman" w:hAnsi="Times New Roman"/>
                <w:sz w:val="20"/>
                <w:szCs w:val="22"/>
              </w:rPr>
              <w:t>Homologa encaminhamentos acerca do processo administrativo 114/2017</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294C0C">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bookmarkStart w:id="0" w:name="_GoBack"/>
            <w:bookmarkEnd w:id="0"/>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94C0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94C0C">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 w:id="1">
    <w:p w:rsidR="00AE5145" w:rsidRPr="00163B58" w:rsidRDefault="00AE5145" w:rsidP="00AE5145">
      <w:pPr>
        <w:pStyle w:val="Textodenotaderodap"/>
        <w:jc w:val="both"/>
        <w:rPr>
          <w:rFonts w:ascii="Times New Roman" w:hAnsi="Times New Roman"/>
        </w:rPr>
      </w:pPr>
      <w:r w:rsidRPr="00163B58">
        <w:rPr>
          <w:rStyle w:val="Refdenotaderodap"/>
          <w:rFonts w:ascii="Times New Roman" w:hAnsi="Times New Roman"/>
        </w:rPr>
        <w:footnoteRef/>
      </w:r>
      <w:r w:rsidRPr="00163B58">
        <w:rPr>
          <w:rFonts w:ascii="Times New Roman" w:hAnsi="Times New Roman"/>
        </w:rPr>
        <w:t xml:space="preserve"> AC nº 5017301-37.2016.4.04.9999/PR; AC nº 5012682-65.2015.404.7100/RS; </w:t>
      </w:r>
      <w:r w:rsidRPr="00163B58">
        <w:rPr>
          <w:rFonts w:ascii="Times New Roman" w:eastAsia="Calibri" w:hAnsi="Times New Roman"/>
        </w:rPr>
        <w:t xml:space="preserve">AC </w:t>
      </w:r>
      <w:r w:rsidRPr="00163B58">
        <w:rPr>
          <w:rFonts w:ascii="Times New Roman" w:hAnsi="Times New Roman"/>
        </w:rPr>
        <w:t xml:space="preserve">nº </w:t>
      </w:r>
      <w:r w:rsidRPr="00163B58">
        <w:rPr>
          <w:rFonts w:ascii="Times New Roman" w:eastAsia="Calibri" w:hAnsi="Times New Roman"/>
        </w:rPr>
        <w:t xml:space="preserve">0003856-71.2015.404.9999/RS; AC </w:t>
      </w:r>
      <w:r w:rsidRPr="00163B58">
        <w:rPr>
          <w:rFonts w:ascii="Times New Roman" w:hAnsi="Times New Roman"/>
        </w:rPr>
        <w:t xml:space="preserve">nº </w:t>
      </w:r>
      <w:r w:rsidRPr="00163B58">
        <w:rPr>
          <w:rFonts w:ascii="Times New Roman" w:eastAsia="Calibri" w:hAnsi="Times New Roman"/>
        </w:rPr>
        <w:t xml:space="preserve">5000120-19.2014.404.7210/SC; RNC </w:t>
      </w:r>
      <w:r w:rsidRPr="00163B58">
        <w:rPr>
          <w:rFonts w:ascii="Times New Roman" w:hAnsi="Times New Roman"/>
        </w:rPr>
        <w:t xml:space="preserve">nº </w:t>
      </w:r>
      <w:r w:rsidRPr="00163B58">
        <w:rPr>
          <w:rFonts w:ascii="Times New Roman" w:eastAsia="Calibri" w:hAnsi="Times New Roman"/>
        </w:rPr>
        <w:t xml:space="preserve">5066124-77.2014.404.7100/RS; AG </w:t>
      </w:r>
      <w:r w:rsidRPr="00163B58">
        <w:rPr>
          <w:rFonts w:ascii="Times New Roman" w:hAnsi="Times New Roman"/>
        </w:rPr>
        <w:t xml:space="preserve">nº </w:t>
      </w:r>
      <w:r w:rsidRPr="00163B58">
        <w:rPr>
          <w:rFonts w:ascii="Times New Roman" w:eastAsia="Calibri" w:hAnsi="Times New Roman"/>
        </w:rPr>
        <w:t>200604000053523/RS.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1A045C78"/>
    <w:lvl w:ilvl="0" w:tplc="BE7C2356">
      <w:start w:val="1"/>
      <w:numFmt w:val="decimal"/>
      <w:lvlText w:val="%1"/>
      <w:lvlJc w:val="left"/>
      <w:pPr>
        <w:ind w:left="1068" w:hanging="360"/>
      </w:pPr>
      <w:rPr>
        <w:rFonts w:hint="default"/>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2"/>
  </w:num>
  <w:num w:numId="7">
    <w:abstractNumId w:val="11"/>
  </w:num>
  <w:num w:numId="8">
    <w:abstractNumId w:val="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D4361"/>
    <w:rsid w:val="002D776E"/>
    <w:rsid w:val="002E293E"/>
    <w:rsid w:val="002F2AD1"/>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1A43"/>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6A03"/>
    <w:rsid w:val="007B7B0D"/>
    <w:rsid w:val="007B7BB9"/>
    <w:rsid w:val="007C0FB9"/>
    <w:rsid w:val="007C50BE"/>
    <w:rsid w:val="00805FC1"/>
    <w:rsid w:val="0081283D"/>
    <w:rsid w:val="00835E1C"/>
    <w:rsid w:val="00840D65"/>
    <w:rsid w:val="008451B4"/>
    <w:rsid w:val="00845205"/>
    <w:rsid w:val="00847568"/>
    <w:rsid w:val="00854C77"/>
    <w:rsid w:val="00855321"/>
    <w:rsid w:val="00855F16"/>
    <w:rsid w:val="008619E1"/>
    <w:rsid w:val="0086709B"/>
    <w:rsid w:val="0087415A"/>
    <w:rsid w:val="00874A65"/>
    <w:rsid w:val="0088776F"/>
    <w:rsid w:val="00890C7F"/>
    <w:rsid w:val="008A6E88"/>
    <w:rsid w:val="008A7323"/>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43E0"/>
    <w:rsid w:val="009F76ED"/>
    <w:rsid w:val="00A00AF9"/>
    <w:rsid w:val="00A050DB"/>
    <w:rsid w:val="00A2222A"/>
    <w:rsid w:val="00A40ECC"/>
    <w:rsid w:val="00A43C37"/>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3102"/>
    <w:rsid w:val="00ED6C95"/>
    <w:rsid w:val="00EE00A3"/>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9B2C0-EBCA-4FED-AECD-19FE2BF6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943</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6</cp:revision>
  <cp:lastPrinted>2018-03-29T19:04:00Z</cp:lastPrinted>
  <dcterms:created xsi:type="dcterms:W3CDTF">2018-12-12T17:58:00Z</dcterms:created>
  <dcterms:modified xsi:type="dcterms:W3CDTF">2018-12-17T14:06:00Z</dcterms:modified>
</cp:coreProperties>
</file>