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147C41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412</w:t>
            </w:r>
            <w:r w:rsidR="00A71593">
              <w:rPr>
                <w:rFonts w:ascii="Times New Roman" w:hAnsi="Times New Roman"/>
                <w:sz w:val="22"/>
                <w:szCs w:val="22"/>
              </w:rPr>
              <w:t>599/2016</w:t>
            </w:r>
          </w:p>
        </w:tc>
      </w:tr>
      <w:tr w:rsidR="00923054" w:rsidRPr="006F3487" w:rsidTr="00A14557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A71593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C. </w:t>
            </w:r>
            <w:r w:rsidR="00703EE9">
              <w:rPr>
                <w:rFonts w:ascii="Times New Roman" w:hAnsi="Times New Roman"/>
                <w:sz w:val="22"/>
                <w:szCs w:val="22"/>
              </w:rPr>
              <w:t>A. Z.</w:t>
            </w:r>
          </w:p>
        </w:tc>
      </w:tr>
      <w:tr w:rsidR="00923054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A71593" w:rsidP="002046E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B. F.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2046E1" w:rsidP="002046E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2046E1" w:rsidP="00147C41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147C41">
              <w:rPr>
                <w:rFonts w:ascii="Times New Roman" w:hAnsi="Times New Roman"/>
                <w:b/>
                <w:sz w:val="22"/>
                <w:szCs w:val="22"/>
              </w:rPr>
              <w:t xml:space="preserve">/RS Nº </w:t>
            </w:r>
            <w:r w:rsidR="00910F76">
              <w:rPr>
                <w:rFonts w:ascii="Times New Roman" w:hAnsi="Times New Roman"/>
                <w:b/>
                <w:sz w:val="22"/>
                <w:szCs w:val="22"/>
              </w:rPr>
              <w:t>034/2019</w:t>
            </w:r>
          </w:p>
        </w:tc>
      </w:tr>
    </w:tbl>
    <w:p w:rsidR="00CB5759" w:rsidRDefault="00CB5759" w:rsidP="002046E1">
      <w:pPr>
        <w:ind w:right="275"/>
        <w:jc w:val="both"/>
        <w:rPr>
          <w:rFonts w:ascii="Times New Roman" w:hAnsi="Times New Roman"/>
          <w:b/>
        </w:rPr>
      </w:pPr>
    </w:p>
    <w:p w:rsidR="00A71593" w:rsidRPr="005E0428" w:rsidRDefault="00A71593" w:rsidP="00A71593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5E0428">
        <w:rPr>
          <w:rFonts w:ascii="Times New Roman" w:hAnsi="Times New Roman"/>
          <w:sz w:val="20"/>
          <w:szCs w:val="20"/>
        </w:rPr>
        <w:t xml:space="preserve">Aprova o relatório e o voto fundamentado do Conselheiro Relator, nos autos do protocolo nº </w:t>
      </w:r>
      <w:r w:rsidR="00147C41">
        <w:rPr>
          <w:rFonts w:ascii="Times New Roman" w:hAnsi="Times New Roman"/>
          <w:sz w:val="20"/>
          <w:szCs w:val="20"/>
        </w:rPr>
        <w:t>412</w:t>
      </w:r>
      <w:r>
        <w:rPr>
          <w:rFonts w:ascii="Times New Roman" w:hAnsi="Times New Roman"/>
          <w:sz w:val="20"/>
          <w:szCs w:val="20"/>
        </w:rPr>
        <w:t>599/2016</w:t>
      </w:r>
      <w:r w:rsidRPr="005E0428">
        <w:rPr>
          <w:rFonts w:ascii="Times New Roman" w:hAnsi="Times New Roman"/>
          <w:sz w:val="20"/>
          <w:szCs w:val="20"/>
        </w:rPr>
        <w:t xml:space="preserve">, para julgar procedente a denúncia, com a consequente aplicação da sanção de ADVERTÊNCIA </w:t>
      </w:r>
      <w:r>
        <w:rPr>
          <w:rFonts w:ascii="Times New Roman" w:hAnsi="Times New Roman"/>
          <w:sz w:val="20"/>
          <w:szCs w:val="20"/>
        </w:rPr>
        <w:t>RESERVADA</w:t>
      </w:r>
      <w:r w:rsidRPr="005E0428">
        <w:rPr>
          <w:rFonts w:ascii="Times New Roman" w:hAnsi="Times New Roman"/>
          <w:sz w:val="20"/>
          <w:szCs w:val="20"/>
        </w:rPr>
        <w:t xml:space="preserve">, uma vez que restou comprovado que </w:t>
      </w:r>
      <w:r>
        <w:rPr>
          <w:rFonts w:ascii="Times New Roman" w:hAnsi="Times New Roman"/>
          <w:sz w:val="20"/>
          <w:szCs w:val="20"/>
        </w:rPr>
        <w:t>o</w:t>
      </w:r>
      <w:r w:rsidRPr="005E0428">
        <w:rPr>
          <w:rFonts w:ascii="Times New Roman" w:hAnsi="Times New Roman"/>
          <w:sz w:val="20"/>
          <w:szCs w:val="20"/>
        </w:rPr>
        <w:t xml:space="preserve"> profissional praticou as infrações previstas no art. 18, inciso </w:t>
      </w:r>
      <w:r>
        <w:rPr>
          <w:rFonts w:ascii="Times New Roman" w:hAnsi="Times New Roman"/>
          <w:sz w:val="20"/>
          <w:szCs w:val="20"/>
        </w:rPr>
        <w:t>X</w:t>
      </w:r>
      <w:r w:rsidRPr="005E0428">
        <w:rPr>
          <w:rFonts w:ascii="Times New Roman" w:hAnsi="Times New Roman"/>
          <w:sz w:val="20"/>
          <w:szCs w:val="20"/>
        </w:rPr>
        <w:t>, da Lei nº 12.378/2010, e no</w:t>
      </w:r>
      <w:r>
        <w:rPr>
          <w:rFonts w:ascii="Times New Roman" w:hAnsi="Times New Roman"/>
          <w:sz w:val="20"/>
          <w:szCs w:val="20"/>
        </w:rPr>
        <w:t>s</w:t>
      </w:r>
      <w:r w:rsidRPr="005E0428">
        <w:rPr>
          <w:rFonts w:ascii="Times New Roman" w:hAnsi="Times New Roman"/>
          <w:sz w:val="20"/>
          <w:szCs w:val="20"/>
        </w:rPr>
        <w:t xml:space="preserve"> ite</w:t>
      </w:r>
      <w:r>
        <w:rPr>
          <w:rFonts w:ascii="Times New Roman" w:hAnsi="Times New Roman"/>
          <w:sz w:val="20"/>
          <w:szCs w:val="20"/>
        </w:rPr>
        <w:t>ns</w:t>
      </w:r>
      <w:r w:rsidRPr="005E0428">
        <w:rPr>
          <w:rFonts w:ascii="Times New Roman" w:hAnsi="Times New Roman"/>
          <w:sz w:val="20"/>
          <w:szCs w:val="20"/>
        </w:rPr>
        <w:t xml:space="preserve"> nº 3.2.</w:t>
      </w:r>
      <w:r>
        <w:rPr>
          <w:rFonts w:ascii="Times New Roman" w:hAnsi="Times New Roman"/>
          <w:sz w:val="20"/>
          <w:szCs w:val="20"/>
        </w:rPr>
        <w:t>11, nº 3.2.12 e nº 3.2.13,</w:t>
      </w:r>
      <w:r w:rsidRPr="005E0428">
        <w:rPr>
          <w:rFonts w:ascii="Times New Roman" w:hAnsi="Times New Roman"/>
          <w:sz w:val="20"/>
          <w:szCs w:val="20"/>
        </w:rPr>
        <w:t xml:space="preserve"> do Código de Ética e Disciplina, aprovado pela Resolução CAU/BR nº 052/2013.</w:t>
      </w:r>
    </w:p>
    <w:p w:rsidR="00A71593" w:rsidRDefault="00A71593" w:rsidP="00A71593">
      <w:pPr>
        <w:ind w:left="4536" w:right="275"/>
        <w:jc w:val="both"/>
        <w:rPr>
          <w:rFonts w:ascii="Times New Roman" w:hAnsi="Times New Roman"/>
          <w:sz w:val="20"/>
        </w:rPr>
      </w:pPr>
    </w:p>
    <w:p w:rsidR="00A71593" w:rsidRPr="00CF010E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612F7F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612F7F" w:rsidRPr="00DF3247">
        <w:rPr>
          <w:rFonts w:ascii="Times New Roman" w:hAnsi="Times New Roman"/>
          <w:sz w:val="22"/>
          <w:szCs w:val="22"/>
        </w:rPr>
        <w:t xml:space="preserve">, </w:t>
      </w:r>
      <w:r w:rsidR="00612F7F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612F7F" w:rsidRPr="00DF3247">
        <w:rPr>
          <w:rFonts w:ascii="Times New Roman" w:hAnsi="Times New Roman"/>
          <w:sz w:val="22"/>
          <w:szCs w:val="22"/>
        </w:rPr>
        <w:t>;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art. 6º, da Resolução CAU/BR nº 143, de 23 de junho de 2017,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o qual 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determina que:</w:t>
      </w:r>
    </w:p>
    <w:p w:rsidR="00147C41" w:rsidRPr="00647E38" w:rsidRDefault="00147C41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6° Aos Plenários dos CAU/UF compete o julgamento dos processos ético-disciplinares mediante apreciação do relatório e voto fundamentado aprovado pelas respectivas CED/UF, nos termos desta Resolução.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Considerando o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 xml:space="preserve">disposto no 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art. 52, </w:t>
      </w:r>
      <w:r w:rsidRPr="009C34C8">
        <w:rPr>
          <w:rFonts w:ascii="Times New Roman" w:eastAsiaTheme="minorEastAsia" w:hAnsi="Times New Roman"/>
          <w:i/>
          <w:color w:val="000000" w:themeColor="text1"/>
          <w:sz w:val="22"/>
          <w:szCs w:val="22"/>
          <w:lang w:eastAsia="pt-BR"/>
        </w:rPr>
        <w:t>caput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147C41" w:rsidRPr="009C34C8" w:rsidRDefault="00147C41" w:rsidP="00A71593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2"/>
        </w:rPr>
      </w:pPr>
      <w:r w:rsidRPr="00487979">
        <w:rPr>
          <w:rFonts w:ascii="Times New Roman" w:hAnsi="Times New Roman"/>
          <w:sz w:val="20"/>
          <w:szCs w:val="22"/>
        </w:rPr>
        <w:t>Art. 52. Durante a sessão de julgamento do processo ético-disciplinar, o Plenário do CAU/UF poderá aprovar ou rejeitar minuta de deliberação plenária que será precedida pela leitura do relatório e voto fundamentado aprovado pela CED/UF.</w:t>
      </w: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>Considerando que o inciso, LXIV, art. 29,</w:t>
      </w:r>
      <w:r w:rsidRPr="00647E38">
        <w:rPr>
          <w:rFonts w:ascii="Times New Roman" w:hAnsi="Times New Roman"/>
          <w:sz w:val="22"/>
        </w:rPr>
        <w:t xml:space="preserve"> do Regimento Interno do CAU/RS,</w:t>
      </w:r>
      <w:r w:rsidRPr="00647E38">
        <w:rPr>
          <w:rFonts w:ascii="Times New Roman" w:eastAsiaTheme="minorEastAsia" w:hAnsi="Times New Roman"/>
          <w:sz w:val="22"/>
          <w:szCs w:val="22"/>
          <w:lang w:eastAsia="pt-BR"/>
        </w:rPr>
        <w:t xml:space="preserve"> prevê, entre as competências do Plenário do CAU/RS:</w:t>
      </w:r>
    </w:p>
    <w:p w:rsidR="00147C41" w:rsidRPr="00647E38" w:rsidRDefault="00147C41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</w:p>
    <w:p w:rsidR="00A71593" w:rsidRPr="00487979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>Art. 29. Compete ao Plenário do CAU/RS:</w:t>
      </w:r>
    </w:p>
    <w:p w:rsidR="00A71593" w:rsidRPr="00A71593" w:rsidRDefault="00A71593" w:rsidP="00A71593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487979">
        <w:rPr>
          <w:rFonts w:ascii="Times New Roman" w:hAnsi="Times New Roman"/>
          <w:sz w:val="20"/>
          <w:szCs w:val="20"/>
        </w:rPr>
        <w:t xml:space="preserve">LXIV - apreciar e deliberar sobre julgamento, em primeira instância, de processos de infração ético-disciplinares, na </w:t>
      </w:r>
      <w:r w:rsidRPr="00A71593">
        <w:rPr>
          <w:rFonts w:ascii="Times New Roman" w:hAnsi="Times New Roman"/>
          <w:sz w:val="20"/>
          <w:szCs w:val="20"/>
        </w:rPr>
        <w:t>forma dos atos normativos do CAU/BR;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>Considerando que a denúncia foi admitida por identificação de indício de falta ético-disciplinar ao art. 18, inciso X, da Lei nº 12.378/2010, e nos itens nº 3.2.11, nº 3.2.12 e nº 3.2.13, do Código de Ética e Disciplina, aprovado pela Resolução CAU/BR nº 052/2013;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as provas existentes no processo nº </w:t>
      </w:r>
      <w:r w:rsidR="00147C41">
        <w:rPr>
          <w:rFonts w:ascii="Times New Roman" w:hAnsi="Times New Roman"/>
          <w:sz w:val="22"/>
          <w:szCs w:val="22"/>
        </w:rPr>
        <w:t>412</w:t>
      </w:r>
      <w:r w:rsidRPr="00A71593">
        <w:rPr>
          <w:rFonts w:ascii="Times New Roman" w:hAnsi="Times New Roman"/>
          <w:sz w:val="22"/>
          <w:szCs w:val="22"/>
        </w:rPr>
        <w:t>599/2016</w:t>
      </w:r>
      <w:r w:rsidRPr="00A71593">
        <w:rPr>
          <w:rFonts w:ascii="Times New Roman" w:hAnsi="Times New Roman"/>
          <w:sz w:val="22"/>
        </w:rPr>
        <w:t>;</w:t>
      </w: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  <w:r w:rsidRPr="00A71593">
        <w:rPr>
          <w:rFonts w:ascii="Times New Roman" w:hAnsi="Times New Roman"/>
          <w:sz w:val="22"/>
        </w:rPr>
        <w:t xml:space="preserve">Considerando o relatório e voto fundamentado do Conselheiro Relator, o qual opinou por julgar procedente a denúncia, com a consequente aplicação da sanção de ADVERTÊNCIA RESERVADA, uma vez que restou comprovado que o profissional praticou as infrações previstas no art. 18, inciso X, da Lei </w:t>
      </w:r>
      <w:r w:rsidRPr="00A71593">
        <w:rPr>
          <w:rFonts w:ascii="Times New Roman" w:hAnsi="Times New Roman"/>
          <w:sz w:val="22"/>
        </w:rPr>
        <w:lastRenderedPageBreak/>
        <w:t>nº 12.378/2010, e nos itens nº 3.2.11, nº 3.2.12 e nº 3.2.13, do Código de Ética e Disciplina, aprovado pela Resolução CAU/BR nº 052/2013;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sz w:val="22"/>
        </w:rPr>
      </w:pPr>
    </w:p>
    <w:p w:rsidR="00A71593" w:rsidRPr="00A71593" w:rsidRDefault="00A71593" w:rsidP="00A71593">
      <w:pPr>
        <w:ind w:right="275"/>
        <w:jc w:val="both"/>
        <w:rPr>
          <w:rFonts w:ascii="Times New Roman" w:eastAsiaTheme="minorEastAsia" w:hAnsi="Times New Roman"/>
          <w:sz w:val="22"/>
          <w:szCs w:val="22"/>
          <w:lang w:eastAsia="pt-BR"/>
        </w:rPr>
      </w:pPr>
      <w:r w:rsidRPr="00A71593">
        <w:rPr>
          <w:rFonts w:ascii="Times New Roman" w:eastAsiaTheme="minorEastAsia" w:hAnsi="Times New Roman"/>
          <w:sz w:val="22"/>
          <w:szCs w:val="22"/>
          <w:lang w:eastAsia="pt-BR"/>
        </w:rPr>
        <w:t>Considerando que a Comissão de Ética e Disciplina do CAU/RS, por meio da Deliberação nº 056/2019, aprovou, de forma unânime, o relatório e voto fundamentado do Conselheiro Relator;</w:t>
      </w:r>
    </w:p>
    <w:p w:rsidR="00A71593" w:rsidRPr="00A71593" w:rsidRDefault="00A71593" w:rsidP="00A71593">
      <w:pPr>
        <w:ind w:right="842"/>
        <w:jc w:val="both"/>
        <w:rPr>
          <w:rFonts w:ascii="Times New Roman" w:eastAsiaTheme="minorEastAsia" w:hAnsi="Times New Roman"/>
          <w:sz w:val="20"/>
          <w:szCs w:val="22"/>
          <w:lang w:eastAsia="pt-BR"/>
        </w:rPr>
      </w:pPr>
    </w:p>
    <w:p w:rsidR="00A71593" w:rsidRPr="00A71593" w:rsidRDefault="00A71593" w:rsidP="00A71593">
      <w:pPr>
        <w:ind w:right="842"/>
        <w:jc w:val="both"/>
        <w:rPr>
          <w:rFonts w:ascii="Times New Roman" w:hAnsi="Times New Roman"/>
          <w:b/>
          <w:sz w:val="22"/>
        </w:rPr>
      </w:pPr>
      <w:r w:rsidRPr="00A71593">
        <w:rPr>
          <w:rFonts w:ascii="Times New Roman" w:hAnsi="Times New Roman"/>
          <w:b/>
          <w:sz w:val="22"/>
        </w:rPr>
        <w:t>DELIBEROU:</w:t>
      </w:r>
    </w:p>
    <w:p w:rsidR="00A71593" w:rsidRPr="00A71593" w:rsidRDefault="00A71593" w:rsidP="00A71593">
      <w:pPr>
        <w:ind w:right="275"/>
        <w:jc w:val="both"/>
        <w:rPr>
          <w:rFonts w:ascii="Times New Roman" w:hAnsi="Times New Roman"/>
          <w:b/>
          <w:sz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</w:rPr>
        <w:t xml:space="preserve">Por aprovar o relatório e o voto fundamentado do </w:t>
      </w:r>
      <w:r w:rsidRPr="00A71593">
        <w:rPr>
          <w:rFonts w:ascii="Times New Roman" w:hAnsi="Times New Roman"/>
          <w:sz w:val="22"/>
          <w:szCs w:val="22"/>
        </w:rPr>
        <w:t>Conselheiro Relator, para julgar procedente a denúncia, com a consequente aplicação da sanção de ADVERTÊNCIA RESERVADA, uma vez que restou comprovado que o profissional praticou as infrações previstas no art. 18, inciso X, da Lei nº 12.378/2010, e nos itens nº 3.2.11, nº 3.2.12 e nº 3.2.13, do Código de Ética e Disciplina, aprovado pela Resolução CAU/BR nº 052/2013</w:t>
      </w:r>
      <w:r>
        <w:rPr>
          <w:rFonts w:ascii="Times New Roman" w:hAnsi="Times New Roman"/>
          <w:sz w:val="22"/>
          <w:szCs w:val="22"/>
        </w:rPr>
        <w:t>;</w:t>
      </w:r>
    </w:p>
    <w:p w:rsidR="00147C41" w:rsidRPr="00A71593" w:rsidRDefault="00147C41" w:rsidP="00147C4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1593">
        <w:rPr>
          <w:rFonts w:ascii="Times New Roman" w:hAnsi="Times New Roman"/>
          <w:sz w:val="22"/>
          <w:szCs w:val="22"/>
        </w:rPr>
        <w:t xml:space="preserve">Encerrada a presente reunião de julgamento, ficam os presentes intimados dessa decisão a, querendo, interpor recurso ao Plenário do CAU/BR, no prazo de 30 (trinta) dias, nos termos do art. 55, </w:t>
      </w:r>
      <w:r w:rsidR="00147C41">
        <w:rPr>
          <w:rFonts w:ascii="Times New Roman" w:hAnsi="Times New Roman"/>
          <w:sz w:val="22"/>
          <w:szCs w:val="22"/>
        </w:rPr>
        <w:t>da Resolução CAU/BR nº 143/2017;</w:t>
      </w:r>
    </w:p>
    <w:p w:rsidR="00147C41" w:rsidRPr="00A71593" w:rsidRDefault="00147C41" w:rsidP="00147C41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A71593" w:rsidRDefault="00A71593" w:rsidP="00A71593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Notifiquem-se as partes ausentes do teor da decisão para, querendo, no prazo de 30 (trinta) dias, interpor recurso ao Plenário do CAU/BR, nos termos do art. 55</w:t>
      </w:r>
      <w:r>
        <w:rPr>
          <w:rFonts w:ascii="Times New Roman" w:hAnsi="Times New Roman"/>
          <w:sz w:val="22"/>
          <w:szCs w:val="22"/>
        </w:rPr>
        <w:t>,</w:t>
      </w:r>
      <w:r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8A7B21">
        <w:rPr>
          <w:rFonts w:ascii="Times New Roman" w:hAnsi="Times New Roman"/>
          <w:sz w:val="22"/>
          <w:szCs w:val="22"/>
        </w:rPr>
        <w:t>.</w:t>
      </w:r>
    </w:p>
    <w:p w:rsidR="00A71593" w:rsidRDefault="00A71593" w:rsidP="00A71593">
      <w:pPr>
        <w:ind w:right="842"/>
        <w:jc w:val="both"/>
        <w:rPr>
          <w:rFonts w:ascii="Times New Roman" w:hAnsi="Times New Roman"/>
          <w:sz w:val="22"/>
        </w:rPr>
      </w:pPr>
    </w:p>
    <w:p w:rsidR="00147C41" w:rsidRPr="000A427C" w:rsidRDefault="00147C41" w:rsidP="00147C41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147C41" w:rsidRDefault="00147C41" w:rsidP="00147C41">
      <w:pPr>
        <w:ind w:right="842"/>
        <w:jc w:val="both"/>
        <w:rPr>
          <w:rFonts w:ascii="Times New Roman" w:hAnsi="Times New Roman"/>
          <w:sz w:val="22"/>
        </w:rPr>
      </w:pPr>
    </w:p>
    <w:p w:rsidR="00131FFE" w:rsidRPr="00170EB2" w:rsidRDefault="00131FFE" w:rsidP="00131FFE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13 (tre</w:t>
      </w:r>
      <w:r>
        <w:rPr>
          <w:rFonts w:ascii="Times New Roman" w:hAnsi="Times New Roman"/>
          <w:sz w:val="22"/>
          <w:szCs w:val="22"/>
          <w:lang w:eastAsia="pt-BR"/>
        </w:rPr>
        <w:t>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e)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</w:rPr>
        <w:t xml:space="preserve">, 01 (um) voto contrário do </w:t>
      </w:r>
      <w:r w:rsidR="009F56A2">
        <w:rPr>
          <w:rFonts w:ascii="Times New Roman" w:hAnsi="Times New Roman"/>
          <w:sz w:val="22"/>
          <w:szCs w:val="22"/>
        </w:rPr>
        <w:t xml:space="preserve">Conselheiro </w:t>
      </w:r>
      <w:r w:rsidR="009F56A2" w:rsidRPr="00170EB2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131FFE" w:rsidRDefault="00131FFE" w:rsidP="00131FF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bookmarkStart w:id="0" w:name="_GoBack"/>
      <w:bookmarkEnd w:id="0"/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 Alegre – RS, 09 de agosto de 2019.</w:t>
      </w: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147C41" w:rsidRPr="004B3352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147C41" w:rsidRPr="00607A0F" w:rsidRDefault="00147C41" w:rsidP="00147C41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147C41" w:rsidRDefault="00147C41" w:rsidP="00147C4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147C41" w:rsidRDefault="00147C41" w:rsidP="00A71593">
      <w:pPr>
        <w:ind w:right="842"/>
        <w:jc w:val="both"/>
        <w:rPr>
          <w:rFonts w:ascii="Times New Roman" w:hAnsi="Times New Roman"/>
          <w:sz w:val="22"/>
        </w:rPr>
      </w:pPr>
    </w:p>
    <w:p w:rsidR="00147C41" w:rsidRDefault="00147C41" w:rsidP="00A71593">
      <w:pPr>
        <w:ind w:right="842"/>
        <w:jc w:val="both"/>
        <w:rPr>
          <w:rFonts w:ascii="Times New Roman" w:hAnsi="Times New Roman"/>
          <w:sz w:val="22"/>
        </w:rPr>
      </w:pP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A71593" w:rsidRPr="006F3487" w:rsidRDefault="00A71593" w:rsidP="00A71593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A71593" w:rsidRPr="006F3487" w:rsidRDefault="00A71593" w:rsidP="00A71593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A71593" w:rsidRPr="006F3487" w:rsidTr="00F35BB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A71593" w:rsidRPr="006F3487" w:rsidTr="00F35BB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593" w:rsidRPr="006F3487" w:rsidRDefault="00A71593" w:rsidP="00F35B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9A0" w:rsidRPr="006F3487" w:rsidTr="00EA20C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129A0" w:rsidRPr="00170EB2" w:rsidRDefault="00E129A0" w:rsidP="00E129A0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129A0" w:rsidRPr="006F3487" w:rsidRDefault="00E129A0" w:rsidP="00E129A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71593" w:rsidRPr="006F3487" w:rsidRDefault="00A71593" w:rsidP="00A71593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1593" w:rsidRPr="00147C41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  <w:p w:rsidR="00147C41" w:rsidRPr="00147C41" w:rsidRDefault="00147C4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593" w:rsidRPr="00147C41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21ª</w:t>
            </w:r>
          </w:p>
          <w:p w:rsidR="00147C41" w:rsidRPr="00147C41" w:rsidRDefault="00147C4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147C41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>Data: 09/08/2019</w:t>
            </w:r>
          </w:p>
          <w:p w:rsidR="00147C41" w:rsidRPr="00147C41" w:rsidRDefault="00147C41" w:rsidP="00F35BB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1593" w:rsidRPr="00147C41" w:rsidRDefault="00A71593" w:rsidP="00F35BB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147C41" w:rsidRPr="00147C41">
              <w:rPr>
                <w:rFonts w:ascii="Times New Roman" w:hAnsi="Times New Roman"/>
                <w:sz w:val="20"/>
                <w:szCs w:val="20"/>
              </w:rPr>
              <w:t xml:space="preserve">DPE-RS </w:t>
            </w:r>
            <w:r w:rsidR="00910F76">
              <w:rPr>
                <w:rFonts w:ascii="Times New Roman" w:hAnsi="Times New Roman"/>
                <w:sz w:val="20"/>
                <w:szCs w:val="20"/>
              </w:rPr>
              <w:t>034/2019</w:t>
            </w:r>
            <w:r w:rsidR="00147C41" w:rsidRPr="00147C41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147C4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nos autos do protocolo nº 412599/2016, para julgar procedente a denúncia, com a consequente aplicação da sanção de ADVERTÊNCIA RESERVADA, uma vez que restou comprovado que o profissional praticou as infrações previstas no art. 18, inciso X, da Lei nº 12.378/2010, e nos itens nº 3.2.11, nº 3.2.12 e nº 3.2.13, do Código de Ética e Disciplina, aprovado pela Resolução CAU/BR nº 052/2013.</w:t>
            </w:r>
          </w:p>
          <w:p w:rsidR="00A71593" w:rsidRPr="00147C41" w:rsidRDefault="00A71593" w:rsidP="00F35BB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147C41" w:rsidTr="00F35BB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(</w:t>
            </w:r>
            <w:r w:rsidR="003F3F17">
              <w:rPr>
                <w:rFonts w:ascii="Times New Roman" w:hAnsi="Times New Roman"/>
                <w:sz w:val="20"/>
                <w:szCs w:val="20"/>
              </w:rPr>
              <w:t>12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(</w:t>
            </w:r>
            <w:r w:rsidR="003F3F17">
              <w:rPr>
                <w:rFonts w:ascii="Times New Roman" w:hAnsi="Times New Roman"/>
                <w:sz w:val="20"/>
                <w:szCs w:val="20"/>
              </w:rPr>
              <w:t>01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(</w:t>
            </w:r>
            <w:r w:rsidR="003F3F17">
              <w:rPr>
                <w:rFonts w:ascii="Times New Roman" w:hAnsi="Times New Roman"/>
                <w:sz w:val="20"/>
                <w:szCs w:val="20"/>
              </w:rPr>
              <w:t>05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(</w:t>
            </w:r>
            <w:r w:rsidR="003F3F17">
              <w:rPr>
                <w:rFonts w:ascii="Times New Roman" w:hAnsi="Times New Roman"/>
                <w:sz w:val="20"/>
                <w:szCs w:val="20"/>
              </w:rPr>
              <w:t>18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47C41" w:rsidRPr="00147C41" w:rsidRDefault="00147C4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147C41" w:rsidTr="00F35BB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1593" w:rsidRDefault="00A71593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  <w:p w:rsidR="00147C41" w:rsidRPr="00147C41" w:rsidRDefault="00147C41" w:rsidP="00F35BB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1593" w:rsidRPr="00147C41" w:rsidTr="00F35BB7">
        <w:trPr>
          <w:trHeight w:val="257"/>
        </w:trPr>
        <w:tc>
          <w:tcPr>
            <w:tcW w:w="4530" w:type="dxa"/>
            <w:shd w:val="clear" w:color="auto" w:fill="D9D9D9"/>
          </w:tcPr>
          <w:p w:rsidR="00A71593" w:rsidRPr="00147C41" w:rsidRDefault="00A71593" w:rsidP="00F35BB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147C41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1593" w:rsidRPr="00147C41" w:rsidRDefault="00A71593" w:rsidP="00F35BB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47C41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147C41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A71593" w:rsidRPr="006F3487" w:rsidRDefault="00A71593" w:rsidP="00A71593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A71593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71" w:rsidRDefault="00CE4671">
      <w:r>
        <w:separator/>
      </w:r>
    </w:p>
  </w:endnote>
  <w:endnote w:type="continuationSeparator" w:id="0">
    <w:p w:rsidR="00CE4671" w:rsidRDefault="00C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4C2AEE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-654325</wp:posOffset>
              </wp:positionH>
              <wp:positionV relativeFrom="paragraph">
                <wp:posOffset>329565</wp:posOffset>
              </wp:positionV>
              <wp:extent cx="402609" cy="307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09" cy="30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2AEE" w:rsidRPr="004C2AEE" w:rsidRDefault="004C2AE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4C2AEE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J3b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51.5pt;margin-top:25.95pt;width:31.7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" fillcolor="white [3201]" stroked="f" strokeweight=".5pt">
              <v:textbox>
                <w:txbxContent>
                  <w:p w:rsidR="004C2AEE" w:rsidRPr="004C2AEE" w:rsidRDefault="004C2AEE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4C2AEE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J3b</w:t>
                    </w:r>
                  </w:p>
                </w:txbxContent>
              </v:textbox>
            </v:shape>
          </w:pict>
        </mc:Fallback>
      </mc:AlternateContent>
    </w:r>
    <w:r w:rsidR="005544DC"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71" w:rsidRDefault="00CE4671">
      <w:r>
        <w:separator/>
      </w:r>
    </w:p>
  </w:footnote>
  <w:footnote w:type="continuationSeparator" w:id="0">
    <w:p w:rsidR="00CE4671" w:rsidRDefault="00C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96FFD"/>
    <w:rsid w:val="000C0AF5"/>
    <w:rsid w:val="000C3467"/>
    <w:rsid w:val="000F689F"/>
    <w:rsid w:val="0011454F"/>
    <w:rsid w:val="00116921"/>
    <w:rsid w:val="00120B9C"/>
    <w:rsid w:val="00131FFE"/>
    <w:rsid w:val="00145955"/>
    <w:rsid w:val="00147C41"/>
    <w:rsid w:val="00182BA3"/>
    <w:rsid w:val="00185CB7"/>
    <w:rsid w:val="001873ED"/>
    <w:rsid w:val="001A3957"/>
    <w:rsid w:val="001A3AE0"/>
    <w:rsid w:val="001A63E1"/>
    <w:rsid w:val="001B306B"/>
    <w:rsid w:val="001C4523"/>
    <w:rsid w:val="001E5766"/>
    <w:rsid w:val="001E7572"/>
    <w:rsid w:val="001F28EB"/>
    <w:rsid w:val="002046E1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D5EB0"/>
    <w:rsid w:val="003E02B1"/>
    <w:rsid w:val="003F3F17"/>
    <w:rsid w:val="00403143"/>
    <w:rsid w:val="00406458"/>
    <w:rsid w:val="004349D7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B6443"/>
    <w:rsid w:val="005C6C10"/>
    <w:rsid w:val="005E7C3B"/>
    <w:rsid w:val="005F21B1"/>
    <w:rsid w:val="005F2A2D"/>
    <w:rsid w:val="005F7A1F"/>
    <w:rsid w:val="00607A0F"/>
    <w:rsid w:val="006117B1"/>
    <w:rsid w:val="00612F7F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3EE9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026B"/>
    <w:rsid w:val="00901807"/>
    <w:rsid w:val="00910F76"/>
    <w:rsid w:val="00923054"/>
    <w:rsid w:val="0092393C"/>
    <w:rsid w:val="00964726"/>
    <w:rsid w:val="00985691"/>
    <w:rsid w:val="0099031C"/>
    <w:rsid w:val="009A77F2"/>
    <w:rsid w:val="009B393D"/>
    <w:rsid w:val="009E2C03"/>
    <w:rsid w:val="009F56A2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71593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C4FC2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671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67B3F"/>
    <w:rsid w:val="00D75010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129A0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DE0E-9E02-4927-A704-15E2D93D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924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43</cp:revision>
  <cp:lastPrinted>2019-08-09T17:17:00Z</cp:lastPrinted>
  <dcterms:created xsi:type="dcterms:W3CDTF">2017-09-18T19:12:00Z</dcterms:created>
  <dcterms:modified xsi:type="dcterms:W3CDTF">2019-08-19T13:55:00Z</dcterms:modified>
</cp:coreProperties>
</file>