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068"/>
        <w:gridCol w:w="7371"/>
        <w:gridCol w:w="25"/>
      </w:tblGrid>
      <w:tr w:rsidR="00923054" w:rsidRPr="006F3487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Nº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7A5EB5" w:rsidP="004B335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508283/2017</w:t>
            </w:r>
          </w:p>
        </w:tc>
      </w:tr>
      <w:tr w:rsidR="00923054" w:rsidRPr="006F3487" w:rsidTr="00A14557">
        <w:trPr>
          <w:gridAfter w:val="1"/>
          <w:wAfter w:w="25" w:type="dxa"/>
          <w:trHeight w:hRule="exact" w:val="393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DENUNCIANTE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7A5EB5" w:rsidP="005455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R. V. T.</w:t>
            </w:r>
          </w:p>
        </w:tc>
      </w:tr>
      <w:tr w:rsidR="00923054" w:rsidRPr="006F3487" w:rsidTr="00A14557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23054" w:rsidRPr="006F3487" w:rsidRDefault="00923054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DENUNCIADO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</w:tcPr>
          <w:p w:rsidR="00923054" w:rsidRPr="00923054" w:rsidRDefault="007A5EB5" w:rsidP="005455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ARQ. E URB. E. V. S.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DATA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9/0</w:t>
            </w:r>
            <w:r>
              <w:rPr>
                <w:rFonts w:ascii="Times New Roman" w:hAnsi="Times New Roman"/>
                <w:sz w:val="22"/>
                <w:szCs w:val="22"/>
              </w:rPr>
              <w:t>8</w:t>
            </w:r>
            <w:r w:rsidRPr="006F3487">
              <w:rPr>
                <w:rFonts w:ascii="Times New Roman" w:hAnsi="Times New Roman"/>
                <w:sz w:val="22"/>
                <w:szCs w:val="22"/>
              </w:rPr>
              <w:t>/2019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75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PROCESSO ÉTICO-DISCIPLINAR</w:t>
            </w:r>
          </w:p>
        </w:tc>
      </w:tr>
      <w:tr w:rsidR="0099031C" w:rsidRPr="006F3487" w:rsidTr="00FB5050">
        <w:trPr>
          <w:gridAfter w:val="1"/>
          <w:wAfter w:w="25" w:type="dxa"/>
          <w:trHeight w:hRule="exact" w:val="340"/>
        </w:trPr>
        <w:tc>
          <w:tcPr>
            <w:tcW w:w="206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99031C" w:rsidRPr="006F3487" w:rsidRDefault="0099031C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RELATOR</w:t>
            </w:r>
          </w:p>
        </w:tc>
        <w:tc>
          <w:tcPr>
            <w:tcW w:w="7371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99031C" w:rsidRPr="006F3487" w:rsidRDefault="007A5EB5" w:rsidP="005455AE">
            <w:pPr>
              <w:tabs>
                <w:tab w:val="left" w:pos="1418"/>
              </w:tabs>
              <w:ind w:right="275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 xml:space="preserve">CONSELHEIRO </w:t>
            </w: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</w:tr>
      <w:tr w:rsidR="0099031C" w:rsidRPr="006F3487" w:rsidTr="00A54A64">
        <w:trPr>
          <w:trHeight w:hRule="exact" w:val="312"/>
        </w:trPr>
        <w:tc>
          <w:tcPr>
            <w:tcW w:w="9464" w:type="dxa"/>
            <w:gridSpan w:val="3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99031C" w:rsidRPr="006F3487" w:rsidRDefault="0099031C" w:rsidP="004B3352">
            <w:pPr>
              <w:tabs>
                <w:tab w:val="left" w:pos="1418"/>
              </w:tabs>
              <w:ind w:right="27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DELIBERAÇÃO PLENÁRIA </w:t>
            </w:r>
            <w:r w:rsidR="00C77139">
              <w:rPr>
                <w:rFonts w:ascii="Times New Roman" w:hAnsi="Times New Roman"/>
                <w:b/>
                <w:sz w:val="22"/>
                <w:szCs w:val="22"/>
              </w:rPr>
              <w:t xml:space="preserve">EXTRAORDINÁRIA 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DP</w:t>
            </w:r>
            <w:r w:rsidR="00C77139">
              <w:rPr>
                <w:rFonts w:ascii="Times New Roman" w:hAnsi="Times New Roman"/>
                <w:b/>
                <w:sz w:val="22"/>
                <w:szCs w:val="22"/>
              </w:rPr>
              <w:t>E</w:t>
            </w:r>
            <w:r w:rsidR="00C124BD" w:rsidRPr="006F3487">
              <w:rPr>
                <w:rFonts w:ascii="Times New Roman" w:hAnsi="Times New Roman"/>
                <w:b/>
                <w:sz w:val="22"/>
                <w:szCs w:val="22"/>
              </w:rPr>
              <w:t>/RS</w:t>
            </w: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 xml:space="preserve"> Nº </w:t>
            </w:r>
            <w:r w:rsidR="00211B9A">
              <w:rPr>
                <w:rFonts w:ascii="Times New Roman" w:hAnsi="Times New Roman"/>
                <w:b/>
                <w:sz w:val="22"/>
                <w:szCs w:val="22"/>
              </w:rPr>
              <w:t>030/2019</w:t>
            </w:r>
          </w:p>
        </w:tc>
      </w:tr>
    </w:tbl>
    <w:p w:rsidR="00CB5759" w:rsidRDefault="00CB5759" w:rsidP="005455AE">
      <w:pPr>
        <w:ind w:right="275"/>
        <w:jc w:val="both"/>
        <w:rPr>
          <w:rFonts w:ascii="Times New Roman" w:hAnsi="Times New Roman"/>
          <w:b/>
        </w:rPr>
      </w:pPr>
    </w:p>
    <w:p w:rsidR="00D81D9A" w:rsidRPr="004B3352" w:rsidRDefault="0099031C" w:rsidP="005455AE">
      <w:pPr>
        <w:ind w:left="4536" w:right="275"/>
        <w:jc w:val="both"/>
        <w:rPr>
          <w:rFonts w:ascii="Times New Roman" w:hAnsi="Times New Roman"/>
          <w:sz w:val="20"/>
          <w:szCs w:val="20"/>
        </w:rPr>
      </w:pPr>
      <w:r w:rsidRPr="004B3352">
        <w:rPr>
          <w:rFonts w:ascii="Times New Roman" w:hAnsi="Times New Roman"/>
          <w:sz w:val="20"/>
          <w:szCs w:val="20"/>
        </w:rPr>
        <w:t>Aprova o relatório e o voto funda</w:t>
      </w:r>
      <w:r w:rsidR="000021D8" w:rsidRPr="004B3352">
        <w:rPr>
          <w:rFonts w:ascii="Times New Roman" w:hAnsi="Times New Roman"/>
          <w:sz w:val="20"/>
          <w:szCs w:val="20"/>
        </w:rPr>
        <w:t>mentado do Conselheiro Relator,</w:t>
      </w:r>
      <w:r w:rsidR="008A7B21" w:rsidRPr="004B3352">
        <w:rPr>
          <w:rFonts w:ascii="Times New Roman" w:hAnsi="Times New Roman"/>
          <w:sz w:val="20"/>
          <w:szCs w:val="20"/>
        </w:rPr>
        <w:t xml:space="preserve"> nos autos do protocolo nº </w:t>
      </w:r>
      <w:r w:rsidR="00C31D1E">
        <w:rPr>
          <w:rFonts w:ascii="Times New Roman" w:hAnsi="Times New Roman"/>
          <w:sz w:val="20"/>
          <w:szCs w:val="20"/>
        </w:rPr>
        <w:t>508</w:t>
      </w:r>
      <w:r w:rsidR="00D81D9A" w:rsidRPr="004B3352">
        <w:rPr>
          <w:rFonts w:ascii="Times New Roman" w:hAnsi="Times New Roman"/>
          <w:sz w:val="20"/>
          <w:szCs w:val="20"/>
        </w:rPr>
        <w:t>283/2017</w:t>
      </w:r>
      <w:r w:rsidR="003A7CFA" w:rsidRPr="004B3352">
        <w:rPr>
          <w:rFonts w:ascii="Times New Roman" w:hAnsi="Times New Roman"/>
          <w:sz w:val="20"/>
          <w:szCs w:val="20"/>
        </w:rPr>
        <w:t>,</w:t>
      </w:r>
      <w:r w:rsidR="00EA3682" w:rsidRPr="004B3352">
        <w:rPr>
          <w:rFonts w:ascii="Times New Roman" w:hAnsi="Times New Roman"/>
          <w:sz w:val="20"/>
          <w:szCs w:val="20"/>
        </w:rPr>
        <w:t xml:space="preserve"> </w:t>
      </w:r>
      <w:r w:rsidR="00C77139" w:rsidRPr="004B3352">
        <w:rPr>
          <w:rFonts w:ascii="Times New Roman" w:hAnsi="Times New Roman"/>
          <w:sz w:val="20"/>
          <w:szCs w:val="20"/>
        </w:rPr>
        <w:t xml:space="preserve">para julgar improcedente o recurso e manter a </w:t>
      </w:r>
      <w:r w:rsidR="00C77139" w:rsidRPr="004B3352">
        <w:rPr>
          <w:rFonts w:ascii="Times New Roman" w:eastAsiaTheme="minorEastAsia" w:hAnsi="Times New Roman"/>
          <w:color w:val="000000" w:themeColor="text1"/>
          <w:sz w:val="20"/>
          <w:szCs w:val="20"/>
          <w:lang w:eastAsia="pt-BR"/>
        </w:rPr>
        <w:t>Deliberação CED-CAU/RS nº 018/2018,</w:t>
      </w:r>
      <w:r w:rsidR="00C77139" w:rsidRPr="004B3352">
        <w:rPr>
          <w:rFonts w:ascii="Times New Roman" w:hAnsi="Times New Roman"/>
          <w:sz w:val="20"/>
          <w:szCs w:val="20"/>
        </w:rPr>
        <w:t xml:space="preserve"> decidindo pelo não acatamento da denúncia e, consequentemente, pelo seu arquivamento liminar, por ausência de indícios de falta ético-disciplinar</w:t>
      </w:r>
      <w:r w:rsidR="00D81D9A" w:rsidRPr="004B3352">
        <w:rPr>
          <w:rFonts w:ascii="Times New Roman" w:hAnsi="Times New Roman"/>
          <w:sz w:val="20"/>
          <w:szCs w:val="20"/>
        </w:rPr>
        <w:t>.</w:t>
      </w:r>
    </w:p>
    <w:p w:rsidR="00D75010" w:rsidRDefault="00D75010" w:rsidP="005455AE">
      <w:pPr>
        <w:ind w:left="4536" w:right="275"/>
        <w:jc w:val="both"/>
        <w:rPr>
          <w:rFonts w:ascii="Times New Roman" w:hAnsi="Times New Roman"/>
          <w:sz w:val="20"/>
        </w:rPr>
      </w:pPr>
    </w:p>
    <w:p w:rsidR="0099031C" w:rsidRPr="00CF010E" w:rsidRDefault="00D75010" w:rsidP="005455AE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O PLENÁRIO DO CONSELHO DE ARQUITETURA E URBANISMO DO RIO GRANDE DO SUL – CAU/RS, no exercício das competências e prerrogativas de que trata o artigo </w:t>
      </w:r>
      <w:r w:rsidR="00E4654E">
        <w:rPr>
          <w:rFonts w:ascii="Times New Roman" w:hAnsi="Times New Roman"/>
          <w:sz w:val="22"/>
        </w:rPr>
        <w:t>29</w:t>
      </w:r>
      <w:r w:rsidRPr="00CF010E">
        <w:rPr>
          <w:rFonts w:ascii="Times New Roman" w:hAnsi="Times New Roman"/>
          <w:sz w:val="22"/>
        </w:rPr>
        <w:t xml:space="preserve">, Inciso </w:t>
      </w:r>
      <w:r w:rsidR="00E4654E">
        <w:rPr>
          <w:rFonts w:ascii="Times New Roman" w:hAnsi="Times New Roman"/>
          <w:sz w:val="22"/>
        </w:rPr>
        <w:t>L</w:t>
      </w:r>
      <w:r w:rsidRPr="00CF010E">
        <w:rPr>
          <w:rFonts w:ascii="Times New Roman" w:hAnsi="Times New Roman"/>
          <w:sz w:val="22"/>
        </w:rPr>
        <w:t>XI</w:t>
      </w:r>
      <w:r w:rsidR="00E4654E">
        <w:rPr>
          <w:rFonts w:ascii="Times New Roman" w:hAnsi="Times New Roman"/>
          <w:sz w:val="22"/>
        </w:rPr>
        <w:t>V</w:t>
      </w:r>
      <w:r w:rsidRPr="00CF010E">
        <w:rPr>
          <w:rFonts w:ascii="Times New Roman" w:hAnsi="Times New Roman"/>
          <w:sz w:val="22"/>
        </w:rPr>
        <w:t xml:space="preserve">, do Regimento Interno do CAU/RS, </w:t>
      </w:r>
      <w:r w:rsidR="00125D3A" w:rsidRPr="00DF3247">
        <w:rPr>
          <w:rFonts w:ascii="Times New Roman" w:hAnsi="Times New Roman"/>
          <w:sz w:val="22"/>
        </w:rPr>
        <w:t>reunido extraordinariamente em Porto Alegre – RS, na sede do CAU/RS, no dia 09 de agosto de 2019</w:t>
      </w:r>
      <w:r w:rsidR="00125D3A" w:rsidRPr="00DF3247">
        <w:rPr>
          <w:rFonts w:ascii="Times New Roman" w:hAnsi="Times New Roman"/>
          <w:sz w:val="22"/>
          <w:szCs w:val="22"/>
        </w:rPr>
        <w:t xml:space="preserve">, </w:t>
      </w:r>
      <w:r w:rsidR="00125D3A" w:rsidRPr="00DF3247">
        <w:rPr>
          <w:rFonts w:ascii="Times New Roman" w:hAnsi="Times New Roman"/>
          <w:sz w:val="22"/>
          <w:szCs w:val="22"/>
          <w:lang w:eastAsia="pt-BR"/>
        </w:rPr>
        <w:t>após análise do assunto em epígrafe, e</w:t>
      </w:r>
      <w:r w:rsidR="00125D3A" w:rsidRPr="00DF3247">
        <w:rPr>
          <w:rFonts w:ascii="Times New Roman" w:hAnsi="Times New Roman"/>
          <w:sz w:val="22"/>
          <w:szCs w:val="22"/>
        </w:rPr>
        <w:t>;</w:t>
      </w:r>
    </w:p>
    <w:p w:rsidR="00D75010" w:rsidRDefault="00D75010" w:rsidP="005455AE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5455AE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o</w:t>
      </w:r>
      <w:r w:rsidRPr="000C56CE">
        <w:rPr>
          <w:rFonts w:ascii="Times New Roman" w:eastAsiaTheme="minorEastAsia" w:hAnsi="Times New Roman"/>
          <w:sz w:val="22"/>
          <w:szCs w:val="22"/>
          <w:lang w:eastAsia="pt-BR"/>
        </w:rPr>
        <w:t xml:space="preserve"> </w:t>
      </w:r>
      <w:r>
        <w:rPr>
          <w:rFonts w:ascii="Times New Roman" w:eastAsiaTheme="minorEastAsia" w:hAnsi="Times New Roman"/>
          <w:sz w:val="22"/>
          <w:szCs w:val="22"/>
          <w:lang w:eastAsia="pt-BR"/>
        </w:rPr>
        <w:t>disposto no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art.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22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da Resolução CAU/BR nº 143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</w:t>
      </w:r>
      <w:r w:rsidRPr="009C34C8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2017, o qual determina que:</w:t>
      </w:r>
    </w:p>
    <w:p w:rsidR="004B3352" w:rsidRPr="009C34C8" w:rsidRDefault="004B3352" w:rsidP="005455AE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</w:p>
    <w:p w:rsidR="005455AE" w:rsidRPr="000C56CE" w:rsidRDefault="005455AE" w:rsidP="005455AE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0C56CE">
        <w:rPr>
          <w:rFonts w:ascii="Times New Roman" w:hAnsi="Times New Roman"/>
          <w:sz w:val="20"/>
          <w:szCs w:val="20"/>
        </w:rPr>
        <w:t>Art. 22. Não acatada a denúncia pela CED/UF, o denunciante deverá ser intimado da decisão e dos motivos da determinação do arquivamento liminar.</w:t>
      </w:r>
    </w:p>
    <w:p w:rsidR="005455AE" w:rsidRPr="000C56CE" w:rsidRDefault="005455AE" w:rsidP="005455AE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0C56CE">
        <w:rPr>
          <w:rFonts w:ascii="Times New Roman" w:hAnsi="Times New Roman"/>
          <w:sz w:val="20"/>
          <w:szCs w:val="20"/>
        </w:rPr>
        <w:t>§ 1° Da decisão de não acatamento da denúncia caberá recurso ao Plenário do CAU/UF, no prazo de 10 (dez) dias, que deverá ser apresentado por intermédio da CED/UF.</w:t>
      </w:r>
    </w:p>
    <w:p w:rsidR="005455AE" w:rsidRPr="000C56CE" w:rsidRDefault="005455AE" w:rsidP="00CB15C6">
      <w:pPr>
        <w:ind w:left="2268" w:right="275"/>
        <w:jc w:val="both"/>
        <w:rPr>
          <w:rFonts w:ascii="Times New Roman" w:hAnsi="Times New Roman"/>
          <w:sz w:val="20"/>
          <w:szCs w:val="20"/>
        </w:rPr>
      </w:pPr>
      <w:r w:rsidRPr="000C56CE">
        <w:rPr>
          <w:rFonts w:ascii="Times New Roman" w:hAnsi="Times New Roman"/>
          <w:sz w:val="20"/>
          <w:szCs w:val="20"/>
        </w:rPr>
        <w:t>§ 2° Caso a CED/UF não reconsidere sua decisão, deverá encaminhar o recurso ao Plenário do CAU/UF, que decidirá pela manutenção da decisão recorrida de arquivamento liminar ou pela determinação do acatamento da denúncia.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>Con</w:t>
      </w:r>
      <w:r>
        <w:rPr>
          <w:rFonts w:ascii="Times New Roman" w:hAnsi="Times New Roman"/>
          <w:sz w:val="22"/>
        </w:rPr>
        <w:t xml:space="preserve">siderando as provas existentes no processo nº </w:t>
      </w:r>
      <w:r w:rsidR="00C31D1E">
        <w:rPr>
          <w:rFonts w:ascii="Times New Roman" w:hAnsi="Times New Roman"/>
          <w:sz w:val="22"/>
          <w:szCs w:val="22"/>
        </w:rPr>
        <w:t>508</w:t>
      </w:r>
      <w:r>
        <w:rPr>
          <w:rFonts w:ascii="Times New Roman" w:hAnsi="Times New Roman"/>
          <w:sz w:val="22"/>
          <w:szCs w:val="22"/>
        </w:rPr>
        <w:t>283/2017</w:t>
      </w:r>
      <w:r w:rsidRPr="00CF010E">
        <w:rPr>
          <w:rFonts w:ascii="Times New Roman" w:hAnsi="Times New Roman"/>
          <w:sz w:val="22"/>
        </w:rPr>
        <w:t>;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o relator, Conselheiro Maurício Zuchetti, em seu parecer de admissibilidade, apresentou argumentos acerca da inexistência de indícios de falta ético-disciplinar (fls. 38/39).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CF010E" w:rsidRDefault="005455AE" w:rsidP="00CB15C6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>
        <w:rPr>
          <w:rFonts w:ascii="Times New Roman" w:hAnsi="Times New Roman"/>
          <w:sz w:val="22"/>
        </w:rPr>
        <w:t xml:space="preserve">Considerando que a 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Comissão de Ética e Disciplina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por meio da Deliberação nº 018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, aprovou, de forma unânime, 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o não acatamento da denúncia (fl. 40).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Considerando que a parte denunciante apresentou recurso ao Plenário do CAU/RS, por intermédio da CED-CAU/RS (fls. 47/49).</w:t>
      </w:r>
    </w:p>
    <w:p w:rsidR="005455AE" w:rsidRDefault="005455AE" w:rsidP="00CB15C6">
      <w:pPr>
        <w:ind w:right="275"/>
        <w:jc w:val="both"/>
        <w:rPr>
          <w:rFonts w:ascii="Times New Roman" w:hAnsi="Times New Roman"/>
          <w:sz w:val="22"/>
        </w:rPr>
      </w:pPr>
    </w:p>
    <w:p w:rsidR="005455AE" w:rsidRDefault="005455AE" w:rsidP="005455AE">
      <w:pPr>
        <w:ind w:right="275"/>
        <w:jc w:val="both"/>
        <w:rPr>
          <w:rFonts w:ascii="Times New Roman" w:hAnsi="Times New Roman"/>
          <w:sz w:val="22"/>
        </w:rPr>
      </w:pPr>
      <w:r w:rsidRPr="00CF010E">
        <w:rPr>
          <w:rFonts w:ascii="Times New Roman" w:hAnsi="Times New Roman"/>
          <w:sz w:val="22"/>
        </w:rPr>
        <w:t xml:space="preserve">Considerando </w:t>
      </w:r>
      <w:r>
        <w:rPr>
          <w:rFonts w:ascii="Times New Roman" w:hAnsi="Times New Roman"/>
          <w:sz w:val="22"/>
        </w:rPr>
        <w:t xml:space="preserve">que o relator, Conselheiro Maurício Zuchetti, em seu relatório e </w:t>
      </w:r>
      <w:r w:rsidRPr="00CF010E">
        <w:rPr>
          <w:rFonts w:ascii="Times New Roman" w:hAnsi="Times New Roman"/>
          <w:sz w:val="22"/>
        </w:rPr>
        <w:t xml:space="preserve">voto </w:t>
      </w:r>
      <w:r w:rsidRPr="00487979">
        <w:rPr>
          <w:rFonts w:ascii="Times New Roman" w:hAnsi="Times New Roman"/>
          <w:sz w:val="22"/>
        </w:rPr>
        <w:t>fundamentado</w:t>
      </w:r>
      <w:r>
        <w:rPr>
          <w:rFonts w:ascii="Times New Roman" w:hAnsi="Times New Roman"/>
          <w:sz w:val="22"/>
        </w:rPr>
        <w:t>,</w:t>
      </w:r>
      <w:r w:rsidRPr="00487979">
        <w:rPr>
          <w:rFonts w:ascii="Times New Roman" w:hAnsi="Times New Roman"/>
          <w:sz w:val="22"/>
        </w:rPr>
        <w:t xml:space="preserve"> opinou </w:t>
      </w:r>
      <w:r>
        <w:rPr>
          <w:rFonts w:ascii="Times New Roman" w:hAnsi="Times New Roman"/>
          <w:sz w:val="22"/>
        </w:rPr>
        <w:t>pela manutenção da decisão de não acatamento da denúncia, por ausência de indícios acerca da existência de falta ético-disciplinar (fl. 51)</w:t>
      </w:r>
      <w:r w:rsidRPr="00923054">
        <w:rPr>
          <w:rFonts w:ascii="Times New Roman" w:hAnsi="Times New Roman"/>
          <w:sz w:val="22"/>
        </w:rPr>
        <w:t>;</w:t>
      </w:r>
    </w:p>
    <w:p w:rsidR="005455AE" w:rsidRPr="003E02B1" w:rsidRDefault="005455AE" w:rsidP="005455AE">
      <w:pPr>
        <w:ind w:right="275"/>
        <w:jc w:val="both"/>
        <w:rPr>
          <w:rFonts w:ascii="Times New Roman" w:hAnsi="Times New Roman"/>
          <w:sz w:val="22"/>
        </w:rPr>
      </w:pPr>
    </w:p>
    <w:p w:rsidR="005455AE" w:rsidRPr="00CF010E" w:rsidRDefault="005455AE" w:rsidP="005455AE">
      <w:pPr>
        <w:ind w:right="275"/>
        <w:jc w:val="both"/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</w:pP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Considerando que a Comissão de Ética e Disciplina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 xml:space="preserve"> do CAU/RS, por meio da Deliberação nº 065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/201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aprovou, de forma unânime, o relatório e voto fundamentado do Conselheiro Relator</w:t>
      </w:r>
      <w:r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, mantendo a decisão de não acatamento da denúncia, conforme Deliberação CED-CAU/RS nº 018/2018</w:t>
      </w:r>
      <w:r w:rsidRPr="00CF010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;</w:t>
      </w:r>
    </w:p>
    <w:p w:rsidR="005455AE" w:rsidRPr="003E02B1" w:rsidRDefault="005455AE" w:rsidP="005455AE">
      <w:pPr>
        <w:ind w:right="275"/>
        <w:jc w:val="both"/>
        <w:rPr>
          <w:rFonts w:ascii="Times New Roman" w:hAnsi="Times New Roman"/>
          <w:sz w:val="22"/>
        </w:rPr>
      </w:pPr>
    </w:p>
    <w:p w:rsidR="000C0AF5" w:rsidRPr="00CF010E" w:rsidRDefault="000C0AF5" w:rsidP="005455AE">
      <w:pPr>
        <w:ind w:right="842"/>
        <w:jc w:val="both"/>
        <w:rPr>
          <w:rFonts w:ascii="Times New Roman" w:hAnsi="Times New Roman"/>
          <w:b/>
          <w:sz w:val="22"/>
        </w:rPr>
      </w:pPr>
      <w:r w:rsidRPr="00CF010E">
        <w:rPr>
          <w:rFonts w:ascii="Times New Roman" w:hAnsi="Times New Roman"/>
          <w:b/>
          <w:sz w:val="22"/>
        </w:rPr>
        <w:t>DELIBEROU:</w:t>
      </w:r>
    </w:p>
    <w:p w:rsidR="000C0AF5" w:rsidRPr="00CF010E" w:rsidRDefault="000C0AF5" w:rsidP="005455AE">
      <w:pPr>
        <w:ind w:right="275"/>
        <w:jc w:val="both"/>
        <w:rPr>
          <w:rFonts w:ascii="Times New Roman" w:hAnsi="Times New Roman"/>
          <w:b/>
          <w:sz w:val="22"/>
        </w:rPr>
      </w:pPr>
    </w:p>
    <w:p w:rsidR="000C56CE" w:rsidRPr="004B3352" w:rsidRDefault="000C3467" w:rsidP="005455A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23054">
        <w:rPr>
          <w:rFonts w:ascii="Times New Roman" w:hAnsi="Times New Roman"/>
          <w:sz w:val="22"/>
        </w:rPr>
        <w:lastRenderedPageBreak/>
        <w:t>Por a</w:t>
      </w:r>
      <w:r w:rsidR="000C0AF5" w:rsidRPr="00923054">
        <w:rPr>
          <w:rFonts w:ascii="Times New Roman" w:hAnsi="Times New Roman"/>
          <w:sz w:val="22"/>
        </w:rPr>
        <w:t>provar o relatório e o voto fundamentado do Conselheiro Relator,</w:t>
      </w:r>
      <w:r w:rsidR="00CA60C6" w:rsidRPr="00923054">
        <w:rPr>
          <w:rFonts w:ascii="Times New Roman" w:hAnsi="Times New Roman"/>
          <w:sz w:val="22"/>
        </w:rPr>
        <w:t xml:space="preserve"> </w:t>
      </w:r>
      <w:r w:rsidR="00EA3682">
        <w:rPr>
          <w:rFonts w:ascii="Times New Roman" w:hAnsi="Times New Roman"/>
          <w:sz w:val="22"/>
        </w:rPr>
        <w:t>para julgar</w:t>
      </w:r>
      <w:r w:rsidR="000C56CE">
        <w:rPr>
          <w:rFonts w:ascii="Times New Roman" w:hAnsi="Times New Roman"/>
          <w:sz w:val="22"/>
        </w:rPr>
        <w:t xml:space="preserve"> im</w:t>
      </w:r>
      <w:r w:rsidR="00EA3682">
        <w:rPr>
          <w:rFonts w:ascii="Times New Roman" w:hAnsi="Times New Roman"/>
          <w:sz w:val="22"/>
        </w:rPr>
        <w:t xml:space="preserve">procedente </w:t>
      </w:r>
      <w:r w:rsidR="000C56CE">
        <w:rPr>
          <w:rFonts w:ascii="Times New Roman" w:hAnsi="Times New Roman"/>
          <w:sz w:val="22"/>
        </w:rPr>
        <w:t>o recurso</w:t>
      </w:r>
      <w:r w:rsidR="005455AE">
        <w:rPr>
          <w:rFonts w:ascii="Times New Roman" w:hAnsi="Times New Roman"/>
          <w:sz w:val="22"/>
        </w:rPr>
        <w:t xml:space="preserve"> e manter a </w:t>
      </w:r>
      <w:r w:rsidR="005455AE">
        <w:rPr>
          <w:rFonts w:ascii="Times New Roman" w:eastAsiaTheme="minorEastAsia" w:hAnsi="Times New Roman"/>
          <w:color w:val="000000" w:themeColor="text1"/>
          <w:sz w:val="22"/>
          <w:szCs w:val="22"/>
          <w:lang w:eastAsia="pt-BR"/>
        </w:rPr>
        <w:t>Deliberação CED-CAU/RS nº 018/2018,</w:t>
      </w:r>
      <w:r w:rsidR="005455AE">
        <w:rPr>
          <w:rFonts w:ascii="Times New Roman" w:hAnsi="Times New Roman"/>
          <w:sz w:val="22"/>
        </w:rPr>
        <w:t xml:space="preserve"> decidindo pelo não acatamento da denúncia e, consequentemente, pelo seu arquivamento liminar, por ausência de indícios de falta ético-disciplinar</w:t>
      </w:r>
      <w:r w:rsidR="000C56CE" w:rsidRPr="000C56CE">
        <w:rPr>
          <w:rFonts w:ascii="Times New Roman" w:hAnsi="Times New Roman"/>
          <w:sz w:val="22"/>
        </w:rPr>
        <w:t>.</w:t>
      </w:r>
    </w:p>
    <w:p w:rsidR="004B3352" w:rsidRPr="000C56CE" w:rsidRDefault="004B3352" w:rsidP="004B335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8F62F9" w:rsidRDefault="00A30544" w:rsidP="005455AE">
      <w:pPr>
        <w:pStyle w:val="PargrafodaLista"/>
        <w:numPr>
          <w:ilvl w:val="0"/>
          <w:numId w:val="5"/>
        </w:numPr>
        <w:ind w:left="0" w:right="275" w:firstLine="0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923054">
        <w:rPr>
          <w:rFonts w:ascii="Times New Roman" w:hAnsi="Times New Roman"/>
          <w:sz w:val="22"/>
          <w:szCs w:val="22"/>
        </w:rPr>
        <w:t xml:space="preserve">Encerrada a presente reunião de julgamento, ficam </w:t>
      </w:r>
      <w:r w:rsidR="008F62F9" w:rsidRPr="00923054">
        <w:rPr>
          <w:rFonts w:ascii="Times New Roman" w:hAnsi="Times New Roman"/>
          <w:sz w:val="22"/>
          <w:szCs w:val="22"/>
        </w:rPr>
        <w:t>os</w:t>
      </w:r>
      <w:r w:rsidRPr="00923054">
        <w:rPr>
          <w:rFonts w:ascii="Times New Roman" w:hAnsi="Times New Roman"/>
          <w:sz w:val="22"/>
          <w:szCs w:val="22"/>
        </w:rPr>
        <w:t xml:space="preserve"> presentes intimad</w:t>
      </w:r>
      <w:r w:rsidR="008F62F9" w:rsidRPr="00923054">
        <w:rPr>
          <w:rFonts w:ascii="Times New Roman" w:hAnsi="Times New Roman"/>
          <w:sz w:val="22"/>
          <w:szCs w:val="22"/>
        </w:rPr>
        <w:t>o</w:t>
      </w:r>
      <w:r w:rsidRPr="00923054">
        <w:rPr>
          <w:rFonts w:ascii="Times New Roman" w:hAnsi="Times New Roman"/>
          <w:sz w:val="22"/>
          <w:szCs w:val="22"/>
        </w:rPr>
        <w:t>s</w:t>
      </w:r>
      <w:r w:rsidR="00E063A4" w:rsidRPr="00923054">
        <w:rPr>
          <w:rFonts w:ascii="Times New Roman" w:hAnsi="Times New Roman"/>
          <w:sz w:val="22"/>
          <w:szCs w:val="22"/>
        </w:rPr>
        <w:t xml:space="preserve"> dessa decisão</w:t>
      </w:r>
      <w:r w:rsidR="000021D8" w:rsidRPr="00923054">
        <w:rPr>
          <w:rFonts w:ascii="Times New Roman" w:hAnsi="Times New Roman"/>
          <w:sz w:val="22"/>
          <w:szCs w:val="22"/>
        </w:rPr>
        <w:t xml:space="preserve"> </w:t>
      </w:r>
      <w:r w:rsidR="008F62F9" w:rsidRPr="00923054">
        <w:rPr>
          <w:rFonts w:ascii="Times New Roman" w:hAnsi="Times New Roman"/>
          <w:sz w:val="22"/>
          <w:szCs w:val="22"/>
        </w:rPr>
        <w:t>a, querendo, interpor recurso ao Plenário do CAU/BR, no prazo de 30 (trinta) dias, nos termos do art. 55 da Resolução CAU/BR nº 143</w:t>
      </w:r>
      <w:r w:rsidR="000C56CE">
        <w:rPr>
          <w:rFonts w:ascii="Times New Roman" w:hAnsi="Times New Roman"/>
          <w:sz w:val="22"/>
          <w:szCs w:val="22"/>
        </w:rPr>
        <w:t>/2017</w:t>
      </w:r>
      <w:r w:rsidR="008F62F9" w:rsidRPr="00923054">
        <w:rPr>
          <w:rFonts w:ascii="Times New Roman" w:hAnsi="Times New Roman"/>
          <w:sz w:val="22"/>
          <w:szCs w:val="22"/>
        </w:rPr>
        <w:t>.</w:t>
      </w:r>
    </w:p>
    <w:p w:rsidR="004B3352" w:rsidRPr="00923054" w:rsidRDefault="004B3352" w:rsidP="004B335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1C4523" w:rsidRDefault="00397CFD" w:rsidP="005455AE">
      <w:pPr>
        <w:pStyle w:val="PargrafodaLista"/>
        <w:numPr>
          <w:ilvl w:val="0"/>
          <w:numId w:val="5"/>
        </w:numPr>
        <w:ind w:left="0" w:right="275" w:hanging="11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8A7B21">
        <w:rPr>
          <w:rFonts w:ascii="Times New Roman" w:hAnsi="Times New Roman"/>
          <w:sz w:val="22"/>
          <w:szCs w:val="22"/>
        </w:rPr>
        <w:t>Notifique</w:t>
      </w:r>
      <w:r w:rsidR="00044BF8" w:rsidRPr="008A7B21">
        <w:rPr>
          <w:rFonts w:ascii="Times New Roman" w:hAnsi="Times New Roman"/>
          <w:sz w:val="22"/>
          <w:szCs w:val="22"/>
        </w:rPr>
        <w:t>m</w:t>
      </w:r>
      <w:r w:rsidRPr="008A7B21">
        <w:rPr>
          <w:rFonts w:ascii="Times New Roman" w:hAnsi="Times New Roman"/>
          <w:sz w:val="22"/>
          <w:szCs w:val="22"/>
        </w:rPr>
        <w:t>-se a</w:t>
      </w:r>
      <w:r w:rsidR="00044BF8" w:rsidRPr="008A7B21">
        <w:rPr>
          <w:rFonts w:ascii="Times New Roman" w:hAnsi="Times New Roman"/>
          <w:sz w:val="22"/>
          <w:szCs w:val="22"/>
        </w:rPr>
        <w:t>s</w:t>
      </w:r>
      <w:r w:rsidR="00E063A4" w:rsidRPr="008A7B21">
        <w:rPr>
          <w:rFonts w:ascii="Times New Roman" w:hAnsi="Times New Roman"/>
          <w:sz w:val="22"/>
          <w:szCs w:val="22"/>
        </w:rPr>
        <w:t xml:space="preserve"> parte</w:t>
      </w:r>
      <w:r w:rsidR="00044BF8" w:rsidRPr="008A7B21">
        <w:rPr>
          <w:rFonts w:ascii="Times New Roman" w:hAnsi="Times New Roman"/>
          <w:sz w:val="22"/>
          <w:szCs w:val="22"/>
        </w:rPr>
        <w:t>s</w:t>
      </w:r>
      <w:r w:rsidR="00E063A4" w:rsidRPr="008A7B21">
        <w:rPr>
          <w:rFonts w:ascii="Times New Roman" w:hAnsi="Times New Roman"/>
          <w:sz w:val="22"/>
          <w:szCs w:val="22"/>
        </w:rPr>
        <w:t xml:space="preserve"> ausente</w:t>
      </w:r>
      <w:r w:rsidR="00044BF8" w:rsidRPr="008A7B21">
        <w:rPr>
          <w:rFonts w:ascii="Times New Roman" w:hAnsi="Times New Roman"/>
          <w:sz w:val="22"/>
          <w:szCs w:val="22"/>
        </w:rPr>
        <w:t>s do teor da decisão</w:t>
      </w:r>
      <w:r w:rsidR="00F34B44" w:rsidRPr="008A7B21">
        <w:rPr>
          <w:rFonts w:ascii="Times New Roman" w:hAnsi="Times New Roman"/>
          <w:sz w:val="22"/>
          <w:szCs w:val="22"/>
        </w:rPr>
        <w:t xml:space="preserve"> </w:t>
      </w:r>
      <w:r w:rsidR="008F62F9" w:rsidRPr="008A7B21">
        <w:rPr>
          <w:rFonts w:ascii="Times New Roman" w:hAnsi="Times New Roman"/>
          <w:sz w:val="22"/>
          <w:szCs w:val="22"/>
        </w:rPr>
        <w:t>para, querendo, no prazo de 30 (trinta) dias, interpor recurso ao Plenário do CAU/BR, nos termos do art. 55</w:t>
      </w:r>
      <w:r w:rsidR="000C56CE">
        <w:rPr>
          <w:rFonts w:ascii="Times New Roman" w:hAnsi="Times New Roman"/>
          <w:sz w:val="22"/>
          <w:szCs w:val="22"/>
        </w:rPr>
        <w:t>,</w:t>
      </w:r>
      <w:r w:rsidR="008F62F9" w:rsidRPr="008A7B21">
        <w:rPr>
          <w:rFonts w:ascii="Times New Roman" w:hAnsi="Times New Roman"/>
          <w:sz w:val="22"/>
          <w:szCs w:val="22"/>
        </w:rPr>
        <w:t xml:space="preserve"> da Resolução CAU/BR nº 143</w:t>
      </w:r>
      <w:r w:rsidR="000C56CE">
        <w:rPr>
          <w:rFonts w:ascii="Times New Roman" w:hAnsi="Times New Roman"/>
          <w:sz w:val="22"/>
          <w:szCs w:val="22"/>
        </w:rPr>
        <w:t>/2017</w:t>
      </w:r>
      <w:r w:rsidR="008F62F9" w:rsidRPr="008A7B21">
        <w:rPr>
          <w:rFonts w:ascii="Times New Roman" w:hAnsi="Times New Roman"/>
          <w:sz w:val="22"/>
          <w:szCs w:val="22"/>
        </w:rPr>
        <w:t>.</w:t>
      </w:r>
    </w:p>
    <w:p w:rsidR="004B3352" w:rsidRPr="008A7B21" w:rsidRDefault="004B3352" w:rsidP="004B3352">
      <w:pPr>
        <w:pStyle w:val="PargrafodaLista"/>
        <w:ind w:left="0" w:right="275"/>
        <w:contextualSpacing w:val="0"/>
        <w:jc w:val="both"/>
        <w:rPr>
          <w:rFonts w:ascii="Times New Roman" w:hAnsi="Times New Roman"/>
          <w:sz w:val="22"/>
          <w:szCs w:val="22"/>
        </w:rPr>
      </w:pPr>
    </w:p>
    <w:p w:rsidR="004B3352" w:rsidRPr="000A427C" w:rsidRDefault="004B3352" w:rsidP="004B335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0C0AF5" w:rsidRDefault="000C0AF5" w:rsidP="005455AE">
      <w:pPr>
        <w:ind w:right="842"/>
        <w:jc w:val="both"/>
        <w:rPr>
          <w:rFonts w:ascii="Times New Roman" w:hAnsi="Times New Roman"/>
          <w:sz w:val="22"/>
        </w:rPr>
      </w:pPr>
    </w:p>
    <w:p w:rsidR="008B424B" w:rsidRPr="00170EB2" w:rsidRDefault="008B424B" w:rsidP="008B424B">
      <w:pPr>
        <w:jc w:val="both"/>
        <w:rPr>
          <w:rFonts w:ascii="Times New Roman" w:hAnsi="Times New Roman"/>
          <w:sz w:val="22"/>
          <w:szCs w:val="22"/>
        </w:rPr>
      </w:pPr>
      <w:r w:rsidRPr="00DC1C2B">
        <w:rPr>
          <w:rFonts w:ascii="Times New Roman" w:hAnsi="Times New Roman"/>
          <w:sz w:val="22"/>
          <w:szCs w:val="22"/>
          <w:lang w:eastAsia="pt-BR"/>
        </w:rPr>
        <w:t>Com 13 (tre</w:t>
      </w:r>
      <w:r>
        <w:rPr>
          <w:rFonts w:ascii="Times New Roman" w:hAnsi="Times New Roman"/>
          <w:sz w:val="22"/>
          <w:szCs w:val="22"/>
          <w:lang w:eastAsia="pt-BR"/>
        </w:rPr>
        <w:t>z</w:t>
      </w:r>
      <w:r w:rsidRPr="00DC1C2B">
        <w:rPr>
          <w:rFonts w:ascii="Times New Roman" w:hAnsi="Times New Roman"/>
          <w:sz w:val="22"/>
          <w:szCs w:val="22"/>
          <w:lang w:eastAsia="pt-BR"/>
        </w:rPr>
        <w:t xml:space="preserve">e) votos favoráveis dos conselheiros </w:t>
      </w:r>
      <w:r w:rsidRPr="00DC1C2B">
        <w:rPr>
          <w:rFonts w:ascii="Times New Roman" w:hAnsi="Times New Roman"/>
          <w:sz w:val="22"/>
          <w:szCs w:val="22"/>
        </w:rPr>
        <w:t>Alvino Jara, Helenice Macedo do Couto, José Arthur Fell,</w:t>
      </w:r>
      <w:r>
        <w:rPr>
          <w:rFonts w:ascii="Times New Roman" w:hAnsi="Times New Roman"/>
          <w:sz w:val="22"/>
          <w:szCs w:val="22"/>
        </w:rPr>
        <w:t xml:space="preserve"> </w:t>
      </w:r>
      <w:r w:rsidRPr="00170EB2">
        <w:rPr>
          <w:rFonts w:ascii="Times New Roman" w:hAnsi="Times New Roman"/>
          <w:sz w:val="22"/>
          <w:szCs w:val="22"/>
        </w:rPr>
        <w:t>Manoel Joaquim Tostes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Roberta Krahe Edelweiss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Paulo Fernando do Amaral Fontana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Alexandre Couto Giorgi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Emilio Merino Dominguez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Marcia Elizabeth Martins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Maurício Zuchetti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Magali Mingotti</w:t>
      </w:r>
      <w:r>
        <w:rPr>
          <w:rFonts w:ascii="Times New Roman" w:hAnsi="Times New Roman"/>
          <w:sz w:val="22"/>
          <w:szCs w:val="22"/>
        </w:rPr>
        <w:t xml:space="preserve">, </w:t>
      </w:r>
      <w:r w:rsidRPr="00170EB2">
        <w:rPr>
          <w:rFonts w:ascii="Times New Roman" w:hAnsi="Times New Roman"/>
          <w:sz w:val="22"/>
          <w:szCs w:val="22"/>
        </w:rPr>
        <w:t>Rui Mineiro</w:t>
      </w:r>
      <w:r>
        <w:rPr>
          <w:rFonts w:ascii="Times New Roman" w:hAnsi="Times New Roman"/>
          <w:sz w:val="22"/>
          <w:szCs w:val="22"/>
        </w:rPr>
        <w:t xml:space="preserve"> e </w:t>
      </w:r>
      <w:r w:rsidRPr="00170EB2">
        <w:rPr>
          <w:rFonts w:ascii="Times New Roman" w:hAnsi="Times New Roman"/>
          <w:sz w:val="22"/>
          <w:szCs w:val="22"/>
        </w:rPr>
        <w:t>Vinicius Vieira de Souza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e 05 (cinco) ausências dos Conselheiros </w:t>
      </w:r>
      <w:r w:rsidRPr="00170EB2">
        <w:rPr>
          <w:rFonts w:ascii="Times New Roman" w:hAnsi="Times New Roman"/>
          <w:sz w:val="22"/>
          <w:szCs w:val="22"/>
        </w:rPr>
        <w:t>Ana Rosa Sulzbach Cé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Carlos Fabiano Santos Pitzer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Bernardo Henrique Gehlen</w:t>
      </w:r>
      <w:r>
        <w:rPr>
          <w:rFonts w:ascii="Times New Roman" w:hAnsi="Times New Roman"/>
          <w:sz w:val="22"/>
          <w:szCs w:val="22"/>
        </w:rPr>
        <w:t>,</w:t>
      </w:r>
      <w:r w:rsidRPr="00170EB2">
        <w:rPr>
          <w:rFonts w:ascii="Times New Roman" w:hAnsi="Times New Roman"/>
          <w:sz w:val="22"/>
          <w:szCs w:val="22"/>
        </w:rPr>
        <w:t xml:space="preserve"> Oritz Adriano Adams de Campos </w:t>
      </w:r>
      <w:r>
        <w:rPr>
          <w:rFonts w:ascii="Times New Roman" w:hAnsi="Times New Roman"/>
          <w:sz w:val="22"/>
          <w:szCs w:val="22"/>
        </w:rPr>
        <w:t xml:space="preserve">e </w:t>
      </w:r>
      <w:r w:rsidRPr="00170EB2">
        <w:rPr>
          <w:rFonts w:ascii="Times New Roman" w:hAnsi="Times New Roman"/>
          <w:sz w:val="22"/>
          <w:szCs w:val="22"/>
        </w:rPr>
        <w:t>Rodrigo Rintzel</w:t>
      </w:r>
      <w:r>
        <w:rPr>
          <w:rFonts w:ascii="Times New Roman" w:hAnsi="Times New Roman"/>
          <w:sz w:val="22"/>
          <w:szCs w:val="22"/>
        </w:rPr>
        <w:t>.</w:t>
      </w:r>
    </w:p>
    <w:p w:rsidR="000C3467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8B424B" w:rsidRDefault="008B424B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Porto Alegre – RS, </w:t>
      </w:r>
      <w:r w:rsidR="000C56CE">
        <w:rPr>
          <w:rFonts w:ascii="Times New Roman" w:hAnsi="Times New Roman"/>
          <w:sz w:val="22"/>
        </w:rPr>
        <w:t>09</w:t>
      </w:r>
      <w:r w:rsidR="002B2C5D">
        <w:rPr>
          <w:rFonts w:ascii="Times New Roman" w:hAnsi="Times New Roman"/>
          <w:sz w:val="22"/>
        </w:rPr>
        <w:t xml:space="preserve"> de </w:t>
      </w:r>
      <w:r w:rsidR="000C56CE">
        <w:rPr>
          <w:rFonts w:ascii="Times New Roman" w:hAnsi="Times New Roman"/>
          <w:sz w:val="22"/>
        </w:rPr>
        <w:t>agosto</w:t>
      </w:r>
      <w:r w:rsidR="002B2C5D">
        <w:rPr>
          <w:rFonts w:ascii="Times New Roman" w:hAnsi="Times New Roman"/>
          <w:sz w:val="22"/>
        </w:rPr>
        <w:t xml:space="preserve"> de 2019.</w:t>
      </w:r>
    </w:p>
    <w:p w:rsidR="00A54A64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B3352" w:rsidRDefault="004B3352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B3352" w:rsidRDefault="004B3352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B3352" w:rsidRDefault="004B3352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4B3352" w:rsidRDefault="004B3352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</w:p>
    <w:p w:rsidR="00A54A64" w:rsidRPr="004B3352" w:rsidRDefault="000C3467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 w:rsidRPr="004B3352">
        <w:rPr>
          <w:rFonts w:ascii="Times New Roman" w:hAnsi="Times New Roman"/>
          <w:sz w:val="22"/>
        </w:rPr>
        <w:t>TIAGO HOLZMANN DA SILVA</w:t>
      </w:r>
    </w:p>
    <w:p w:rsidR="00A54A64" w:rsidRPr="00607A0F" w:rsidRDefault="00A54A64" w:rsidP="005455AE">
      <w:pPr>
        <w:pStyle w:val="PargrafodaLista"/>
        <w:ind w:left="0" w:right="133"/>
        <w:contextualSpacing w:val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Presidente do CAU/RS</w:t>
      </w:r>
    </w:p>
    <w:p w:rsidR="008A7B21" w:rsidRDefault="008A7B21" w:rsidP="005455AE">
      <w:pPr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br w:type="page"/>
      </w:r>
    </w:p>
    <w:p w:rsidR="00E06B09" w:rsidRDefault="00E06B09" w:rsidP="005455AE">
      <w:pPr>
        <w:ind w:right="842"/>
        <w:jc w:val="both"/>
        <w:rPr>
          <w:rFonts w:ascii="Times New Roman" w:hAnsi="Times New Roman"/>
          <w:sz w:val="22"/>
        </w:rPr>
      </w:pPr>
    </w:p>
    <w:p w:rsidR="00E06B09" w:rsidRPr="006F3487" w:rsidRDefault="00C77139" w:rsidP="005455AE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b/>
          <w:bCs/>
          <w:sz w:val="22"/>
          <w:szCs w:val="22"/>
          <w:lang w:eastAsia="pt-BR"/>
        </w:rPr>
        <w:t>21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ª REUNIÃO PLENÁRIA </w:t>
      </w:r>
      <w:r>
        <w:rPr>
          <w:rFonts w:ascii="Times New Roman" w:hAnsi="Times New Roman"/>
          <w:b/>
          <w:bCs/>
          <w:sz w:val="22"/>
          <w:szCs w:val="22"/>
          <w:lang w:eastAsia="pt-BR"/>
        </w:rPr>
        <w:t>EXTRA</w:t>
      </w:r>
      <w:r w:rsidR="00E06B09" w:rsidRPr="006F3487">
        <w:rPr>
          <w:rFonts w:ascii="Times New Roman" w:hAnsi="Times New Roman"/>
          <w:b/>
          <w:bCs/>
          <w:sz w:val="22"/>
          <w:szCs w:val="22"/>
          <w:lang w:eastAsia="pt-BR"/>
        </w:rPr>
        <w:t>ORDINÁRIA DO CAU/RS</w:t>
      </w:r>
    </w:p>
    <w:p w:rsidR="00E06B09" w:rsidRPr="006F3487" w:rsidRDefault="00E06B09" w:rsidP="005455AE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6F3487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E06B09" w:rsidRPr="006F3487" w:rsidRDefault="00E06B09" w:rsidP="005455AE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0C3467" w:rsidRPr="006F3487" w:rsidTr="00087B71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0C3467" w:rsidRPr="006F3487" w:rsidTr="00087B71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3467" w:rsidRPr="006F3487" w:rsidRDefault="000C3467" w:rsidP="005455AE">
            <w:pPr>
              <w:tabs>
                <w:tab w:val="left" w:pos="1418"/>
              </w:tabs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F3487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Ana Rosa Sulzbach Cé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Carlos Fabiano Santos Pitzer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José Arthur Fell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Bernardo Henrique Gehlen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Alexandre Couto Giorgi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Emilio Merino Dominguez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Rodrigo Rintzel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Marcia Elizabeth Martins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Magali Mingotti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B424B" w:rsidRPr="006F3487" w:rsidTr="000C4CEE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8B424B" w:rsidRPr="00170EB2" w:rsidRDefault="008B424B" w:rsidP="008B424B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170EB2">
              <w:rPr>
                <w:rFonts w:ascii="Times New Roman" w:hAnsi="Times New Roman"/>
                <w:sz w:val="22"/>
                <w:szCs w:val="22"/>
                <w:lang w:eastAsia="pt-BR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hideMark/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6F3487"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8B424B" w:rsidRPr="006F3487" w:rsidRDefault="008B424B" w:rsidP="008B424B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E06B09" w:rsidRPr="006F3487" w:rsidRDefault="00E06B09" w:rsidP="005455A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Histórico da votação: </w:t>
            </w:r>
          </w:p>
          <w:p w:rsidR="004B3352" w:rsidRPr="004B3352" w:rsidRDefault="004B3352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C77139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</w:t>
            </w:r>
            <w:r w:rsidR="00C77139" w:rsidRPr="004B3352">
              <w:rPr>
                <w:rFonts w:ascii="Times New Roman" w:hAnsi="Times New Roman"/>
                <w:b/>
                <w:sz w:val="20"/>
                <w:szCs w:val="22"/>
              </w:rPr>
              <w:t>Extrao</w:t>
            </w: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rdinária nº </w:t>
            </w:r>
            <w:r w:rsidR="00C77139" w:rsidRPr="004B3352">
              <w:rPr>
                <w:rFonts w:ascii="Times New Roman" w:hAnsi="Times New Roman"/>
                <w:b/>
                <w:sz w:val="20"/>
                <w:szCs w:val="22"/>
              </w:rPr>
              <w:t>21</w:t>
            </w:r>
          </w:p>
          <w:p w:rsidR="004B3352" w:rsidRPr="004B3352" w:rsidRDefault="004B3352" w:rsidP="00C77139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0C56CE" w:rsidRPr="004B3352">
              <w:rPr>
                <w:rFonts w:ascii="Times New Roman" w:hAnsi="Times New Roman"/>
                <w:b/>
                <w:sz w:val="20"/>
                <w:szCs w:val="22"/>
              </w:rPr>
              <w:t>09</w:t>
            </w:r>
            <w:r w:rsidR="00487979" w:rsidRPr="004B3352">
              <w:rPr>
                <w:rFonts w:ascii="Times New Roman" w:hAnsi="Times New Roman"/>
                <w:b/>
                <w:sz w:val="20"/>
                <w:szCs w:val="22"/>
              </w:rPr>
              <w:t>/0</w:t>
            </w:r>
            <w:r w:rsidR="000C56CE" w:rsidRPr="004B3352">
              <w:rPr>
                <w:rFonts w:ascii="Times New Roman" w:hAnsi="Times New Roman"/>
                <w:b/>
                <w:sz w:val="20"/>
                <w:szCs w:val="22"/>
              </w:rPr>
              <w:t>8</w:t>
            </w:r>
            <w:r w:rsidR="00487979" w:rsidRPr="004B3352">
              <w:rPr>
                <w:rFonts w:ascii="Times New Roman" w:hAnsi="Times New Roman"/>
                <w:b/>
                <w:sz w:val="20"/>
                <w:szCs w:val="22"/>
              </w:rPr>
              <w:t>/2019</w:t>
            </w:r>
          </w:p>
          <w:p w:rsidR="004B3352" w:rsidRPr="004B3352" w:rsidRDefault="004B3352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  <w:p w:rsidR="000C3467" w:rsidRPr="004B3352" w:rsidRDefault="000C3467" w:rsidP="004B3352">
            <w:pPr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4B3352" w:rsidRPr="004B3352">
              <w:rPr>
                <w:rFonts w:ascii="Times New Roman" w:hAnsi="Times New Roman"/>
                <w:sz w:val="20"/>
                <w:szCs w:val="22"/>
              </w:rPr>
              <w:t xml:space="preserve">DPE-RS </w:t>
            </w:r>
            <w:r w:rsidR="00211B9A">
              <w:rPr>
                <w:rFonts w:ascii="Times New Roman" w:hAnsi="Times New Roman"/>
                <w:sz w:val="20"/>
                <w:szCs w:val="22"/>
              </w:rPr>
              <w:t>030/2019</w:t>
            </w:r>
            <w:r w:rsidR="004B3352" w:rsidRPr="004B3352">
              <w:rPr>
                <w:rFonts w:ascii="Times New Roman" w:hAnsi="Times New Roman"/>
                <w:sz w:val="20"/>
                <w:szCs w:val="22"/>
              </w:rPr>
              <w:t xml:space="preserve"> -</w:t>
            </w:r>
            <w:r w:rsidR="004B3352"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  <w:r w:rsidR="00C06108" w:rsidRPr="004B3352">
              <w:rPr>
                <w:rFonts w:ascii="Times New Roman" w:hAnsi="Times New Roman"/>
                <w:sz w:val="20"/>
                <w:szCs w:val="22"/>
              </w:rPr>
              <w:t xml:space="preserve">Aprova o relatório e o voto fundamentado do Conselheiro Relator, </w:t>
            </w:r>
            <w:r w:rsidR="00983DBE">
              <w:rPr>
                <w:rFonts w:ascii="Times New Roman" w:hAnsi="Times New Roman"/>
                <w:sz w:val="20"/>
                <w:szCs w:val="22"/>
              </w:rPr>
              <w:t>nos autos do protocolo nº 508</w:t>
            </w:r>
            <w:r w:rsidR="000C56CE" w:rsidRPr="004B3352">
              <w:rPr>
                <w:rFonts w:ascii="Times New Roman" w:hAnsi="Times New Roman"/>
                <w:sz w:val="20"/>
                <w:szCs w:val="22"/>
              </w:rPr>
              <w:t xml:space="preserve">283/2017, </w:t>
            </w:r>
            <w:r w:rsidR="00C77139" w:rsidRPr="004B3352">
              <w:rPr>
                <w:rFonts w:ascii="Times New Roman" w:hAnsi="Times New Roman"/>
                <w:sz w:val="20"/>
              </w:rPr>
              <w:t xml:space="preserve">para julgar improcedente o recurso e manter a </w:t>
            </w:r>
            <w:r w:rsidR="00C77139" w:rsidRPr="004B3352">
              <w:rPr>
                <w:rFonts w:ascii="Times New Roman" w:eastAsiaTheme="minorEastAsia" w:hAnsi="Times New Roman"/>
                <w:color w:val="000000" w:themeColor="text1"/>
                <w:sz w:val="20"/>
                <w:szCs w:val="22"/>
                <w:lang w:eastAsia="pt-BR"/>
              </w:rPr>
              <w:t>Deliberação CED-CAU/RS nº 018/2018,</w:t>
            </w:r>
            <w:r w:rsidR="00C77139" w:rsidRPr="004B3352">
              <w:rPr>
                <w:rFonts w:ascii="Times New Roman" w:hAnsi="Times New Roman"/>
                <w:sz w:val="20"/>
              </w:rPr>
              <w:t xml:space="preserve"> decidindo pelo não acatamento da denúncia e, consequentemente, pelo seu arquivamento liminar, por ausência de indícios de falta ético-disciplinar</w:t>
            </w:r>
            <w:r w:rsidR="00C06108" w:rsidRPr="004B3352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0C3467" w:rsidRPr="004B3352" w:rsidRDefault="000C3467" w:rsidP="005455AE">
            <w:pPr>
              <w:tabs>
                <w:tab w:val="left" w:pos="1252"/>
              </w:tabs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>(</w:t>
            </w:r>
            <w:r w:rsidR="008B424B">
              <w:rPr>
                <w:rFonts w:ascii="Times New Roman" w:hAnsi="Times New Roman"/>
                <w:sz w:val="20"/>
                <w:szCs w:val="22"/>
              </w:rPr>
              <w:t>13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 xml:space="preserve">() </w:t>
            </w: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>(</w:t>
            </w:r>
            <w:r w:rsidR="008B424B">
              <w:rPr>
                <w:rFonts w:ascii="Times New Roman" w:hAnsi="Times New Roman"/>
                <w:sz w:val="20"/>
                <w:szCs w:val="22"/>
              </w:rPr>
              <w:t>05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>(</w:t>
            </w:r>
            <w:r w:rsidR="008B424B">
              <w:rPr>
                <w:rFonts w:ascii="Times New Roman" w:hAnsi="Times New Roman"/>
                <w:sz w:val="20"/>
                <w:szCs w:val="22"/>
              </w:rPr>
              <w:t>18</w:t>
            </w:r>
            <w:bookmarkStart w:id="0" w:name="_GoBack"/>
            <w:bookmarkEnd w:id="0"/>
            <w:r w:rsidRPr="004B3352">
              <w:rPr>
                <w:rFonts w:ascii="Times New Roman" w:hAnsi="Times New Roman"/>
                <w:sz w:val="20"/>
                <w:szCs w:val="22"/>
              </w:rPr>
              <w:t>)</w:t>
            </w:r>
          </w:p>
          <w:p w:rsidR="004B3352" w:rsidRPr="004B3352" w:rsidRDefault="004B3352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0C3467" w:rsidRDefault="000C3467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  <w:p w:rsidR="004B3352" w:rsidRPr="004B3352" w:rsidRDefault="004B3352" w:rsidP="005455AE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0C3467" w:rsidRPr="006F3487" w:rsidTr="00087B71">
        <w:trPr>
          <w:trHeight w:val="257"/>
        </w:trPr>
        <w:tc>
          <w:tcPr>
            <w:tcW w:w="4530" w:type="dxa"/>
            <w:shd w:val="clear" w:color="auto" w:fill="D9D9D9"/>
          </w:tcPr>
          <w:p w:rsidR="000C3467" w:rsidRPr="004B3352" w:rsidRDefault="000C3467" w:rsidP="005455AE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Secretário da Reunião: </w:t>
            </w:r>
            <w:r w:rsidRPr="004B3352">
              <w:rPr>
                <w:rFonts w:ascii="Times New Roman" w:hAnsi="Times New Roman"/>
                <w:sz w:val="20"/>
                <w:szCs w:val="22"/>
              </w:rPr>
              <w:t>Josiane Cristina Bernardi</w:t>
            </w:r>
          </w:p>
        </w:tc>
        <w:tc>
          <w:tcPr>
            <w:tcW w:w="4530" w:type="dxa"/>
            <w:shd w:val="clear" w:color="auto" w:fill="D9D9D9"/>
          </w:tcPr>
          <w:p w:rsidR="000C3467" w:rsidRPr="004B3352" w:rsidRDefault="000C3467" w:rsidP="005455AE">
            <w:pPr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 w:rsidRPr="004B3352">
              <w:rPr>
                <w:rFonts w:ascii="Times New Roman" w:hAnsi="Times New Roman"/>
                <w:b/>
                <w:sz w:val="20"/>
                <w:szCs w:val="22"/>
              </w:rPr>
              <w:t xml:space="preserve">Presidente da Reunião: </w:t>
            </w:r>
            <w:r w:rsidRPr="004B3352">
              <w:rPr>
                <w:rFonts w:ascii="Times New Roman" w:hAnsi="Times New Roman"/>
                <w:sz w:val="20"/>
                <w:szCs w:val="22"/>
                <w:lang w:eastAsia="pt-BR"/>
              </w:rPr>
              <w:t>Tiago Holzmann da Silva</w:t>
            </w:r>
          </w:p>
        </w:tc>
      </w:tr>
    </w:tbl>
    <w:p w:rsidR="00E06B09" w:rsidRPr="006F3487" w:rsidRDefault="00E06B09" w:rsidP="005455AE">
      <w:pPr>
        <w:ind w:right="842"/>
        <w:jc w:val="both"/>
        <w:rPr>
          <w:rFonts w:ascii="Times New Roman" w:hAnsi="Times New Roman"/>
          <w:sz w:val="22"/>
          <w:szCs w:val="22"/>
        </w:rPr>
      </w:pPr>
    </w:p>
    <w:sectPr w:rsidR="00E06B09" w:rsidRPr="006F3487" w:rsidSect="006552F9">
      <w:headerReference w:type="default" r:id="rId8"/>
      <w:footerReference w:type="default" r:id="rId9"/>
      <w:pgSz w:w="11900" w:h="16840"/>
      <w:pgMar w:top="1701" w:right="851" w:bottom="851" w:left="1418" w:header="1327" w:footer="5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4BAB" w:rsidRDefault="00324BAB">
      <w:r>
        <w:separator/>
      </w:r>
    </w:p>
  </w:endnote>
  <w:endnote w:type="continuationSeparator" w:id="0">
    <w:p w:rsidR="00324BAB" w:rsidRDefault="0032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Pr="004C2AEE" w:rsidRDefault="005544DC" w:rsidP="005544DC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008080"/>
      </w:rPr>
    </w:pPr>
    <w:r w:rsidRPr="004C2AEE">
      <w:rPr>
        <w:rFonts w:ascii="Arial" w:hAnsi="Arial" w:cs="Arial"/>
        <w:b/>
        <w:color w:val="008080"/>
      </w:rPr>
      <w:t>_______________________________________________________________________________________</w:t>
    </w:r>
  </w:p>
  <w:p w:rsidR="005544DC" w:rsidRPr="004C2AEE" w:rsidRDefault="005544DC" w:rsidP="005544DC">
    <w:pPr>
      <w:pStyle w:val="Rodap"/>
      <w:ind w:left="-709" w:right="-285"/>
      <w:jc w:val="center"/>
      <w:rPr>
        <w:color w:val="008080"/>
      </w:rPr>
    </w:pPr>
    <w:r w:rsidRPr="004C2AEE">
      <w:rPr>
        <w:rFonts w:ascii="DaxCondensed" w:hAnsi="DaxCondensed" w:cs="Arial"/>
        <w:color w:val="008080"/>
        <w:sz w:val="18"/>
        <w:szCs w:val="18"/>
      </w:rPr>
      <w:t>Rua Dona Laura, nº 320, 14º andar, bairro Rio Branco - Porto Alegre/RS - CEP:</w:t>
    </w:r>
    <w:r w:rsidRPr="004C2AEE">
      <w:rPr>
        <w:rFonts w:ascii="DaxCondensed" w:hAnsi="DaxCondensed"/>
        <w:color w:val="008080"/>
        <w:sz w:val="18"/>
        <w:szCs w:val="18"/>
      </w:rPr>
      <w:t xml:space="preserve"> </w:t>
    </w:r>
    <w:r w:rsidRPr="004C2AEE">
      <w:rPr>
        <w:rFonts w:ascii="DaxCondensed" w:hAnsi="DaxCondensed" w:cs="Arial"/>
        <w:color w:val="008080"/>
        <w:sz w:val="18"/>
        <w:szCs w:val="18"/>
      </w:rPr>
      <w:t>90430-090 |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4BAB" w:rsidRDefault="00324BAB">
      <w:r>
        <w:separator/>
      </w:r>
    </w:p>
  </w:footnote>
  <w:footnote w:type="continuationSeparator" w:id="0">
    <w:p w:rsidR="00324BAB" w:rsidRDefault="00324B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44DC" w:rsidRDefault="005544D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25CE259A" wp14:editId="70854468">
          <wp:simplePos x="0" y="0"/>
          <wp:positionH relativeFrom="column">
            <wp:posOffset>-996950</wp:posOffset>
          </wp:positionH>
          <wp:positionV relativeFrom="paragraph">
            <wp:posOffset>-826770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8F339B5"/>
    <w:multiLevelType w:val="hybridMultilevel"/>
    <w:tmpl w:val="4886BD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C81656"/>
    <w:multiLevelType w:val="hybridMultilevel"/>
    <w:tmpl w:val="5202890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88F7B38"/>
    <w:multiLevelType w:val="hybridMultilevel"/>
    <w:tmpl w:val="5EBCE014"/>
    <w:lvl w:ilvl="0" w:tplc="227C35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A2D"/>
    <w:rsid w:val="000021D8"/>
    <w:rsid w:val="00024C77"/>
    <w:rsid w:val="0002597B"/>
    <w:rsid w:val="00044BF8"/>
    <w:rsid w:val="0004768C"/>
    <w:rsid w:val="00053AF7"/>
    <w:rsid w:val="00054A05"/>
    <w:rsid w:val="00066A4C"/>
    <w:rsid w:val="000705A5"/>
    <w:rsid w:val="00074010"/>
    <w:rsid w:val="000C0AF5"/>
    <w:rsid w:val="000C3467"/>
    <w:rsid w:val="000C56CE"/>
    <w:rsid w:val="000F689F"/>
    <w:rsid w:val="0011454F"/>
    <w:rsid w:val="00116921"/>
    <w:rsid w:val="00120B9C"/>
    <w:rsid w:val="00125D3A"/>
    <w:rsid w:val="00145955"/>
    <w:rsid w:val="00182BA3"/>
    <w:rsid w:val="00185CB7"/>
    <w:rsid w:val="001873ED"/>
    <w:rsid w:val="001A3957"/>
    <w:rsid w:val="001A3AE0"/>
    <w:rsid w:val="001A63E1"/>
    <w:rsid w:val="001C4523"/>
    <w:rsid w:val="001E5766"/>
    <w:rsid w:val="001E7572"/>
    <w:rsid w:val="001F28EB"/>
    <w:rsid w:val="00211B9A"/>
    <w:rsid w:val="0022485E"/>
    <w:rsid w:val="00235BD5"/>
    <w:rsid w:val="0024743F"/>
    <w:rsid w:val="00274298"/>
    <w:rsid w:val="00274BB4"/>
    <w:rsid w:val="00286EB6"/>
    <w:rsid w:val="002942EE"/>
    <w:rsid w:val="002B0C17"/>
    <w:rsid w:val="002B2C5D"/>
    <w:rsid w:val="002D5FEB"/>
    <w:rsid w:val="002D62FF"/>
    <w:rsid w:val="0031792E"/>
    <w:rsid w:val="00324BAB"/>
    <w:rsid w:val="0032712D"/>
    <w:rsid w:val="00331C6A"/>
    <w:rsid w:val="0033371D"/>
    <w:rsid w:val="0034040C"/>
    <w:rsid w:val="003419EA"/>
    <w:rsid w:val="003533D1"/>
    <w:rsid w:val="00353975"/>
    <w:rsid w:val="00355CCF"/>
    <w:rsid w:val="00356D3C"/>
    <w:rsid w:val="0036307B"/>
    <w:rsid w:val="00372364"/>
    <w:rsid w:val="003927D8"/>
    <w:rsid w:val="00397CFD"/>
    <w:rsid w:val="003A7CFA"/>
    <w:rsid w:val="003B1803"/>
    <w:rsid w:val="003D5EB0"/>
    <w:rsid w:val="003E02B1"/>
    <w:rsid w:val="00403143"/>
    <w:rsid w:val="00406458"/>
    <w:rsid w:val="004349D7"/>
    <w:rsid w:val="00465302"/>
    <w:rsid w:val="004714FB"/>
    <w:rsid w:val="00487979"/>
    <w:rsid w:val="00491AA4"/>
    <w:rsid w:val="00492867"/>
    <w:rsid w:val="004B3352"/>
    <w:rsid w:val="004B688D"/>
    <w:rsid w:val="004C2AEE"/>
    <w:rsid w:val="004E5752"/>
    <w:rsid w:val="00510345"/>
    <w:rsid w:val="00510714"/>
    <w:rsid w:val="005161B0"/>
    <w:rsid w:val="00523473"/>
    <w:rsid w:val="00533582"/>
    <w:rsid w:val="00544F24"/>
    <w:rsid w:val="005455AE"/>
    <w:rsid w:val="00550E81"/>
    <w:rsid w:val="005534F5"/>
    <w:rsid w:val="005544DC"/>
    <w:rsid w:val="005716DF"/>
    <w:rsid w:val="00581293"/>
    <w:rsid w:val="00594863"/>
    <w:rsid w:val="00595017"/>
    <w:rsid w:val="005974D6"/>
    <w:rsid w:val="005978D9"/>
    <w:rsid w:val="005A12B3"/>
    <w:rsid w:val="005C6C10"/>
    <w:rsid w:val="005E7C3B"/>
    <w:rsid w:val="005F21B1"/>
    <w:rsid w:val="005F2A2D"/>
    <w:rsid w:val="005F7A1F"/>
    <w:rsid w:val="00603B44"/>
    <w:rsid w:val="00607A0F"/>
    <w:rsid w:val="006117B1"/>
    <w:rsid w:val="0061637B"/>
    <w:rsid w:val="006552F9"/>
    <w:rsid w:val="00672546"/>
    <w:rsid w:val="00685964"/>
    <w:rsid w:val="006861C0"/>
    <w:rsid w:val="00690092"/>
    <w:rsid w:val="006B0F63"/>
    <w:rsid w:val="006E4353"/>
    <w:rsid w:val="006E5F1A"/>
    <w:rsid w:val="006F06A9"/>
    <w:rsid w:val="006F3487"/>
    <w:rsid w:val="006F50BD"/>
    <w:rsid w:val="00701B22"/>
    <w:rsid w:val="007055E2"/>
    <w:rsid w:val="007116CC"/>
    <w:rsid w:val="007250BD"/>
    <w:rsid w:val="00742555"/>
    <w:rsid w:val="00751372"/>
    <w:rsid w:val="0075615C"/>
    <w:rsid w:val="007657A6"/>
    <w:rsid w:val="0077681C"/>
    <w:rsid w:val="0079103E"/>
    <w:rsid w:val="00791EFE"/>
    <w:rsid w:val="00796A95"/>
    <w:rsid w:val="007A5EB5"/>
    <w:rsid w:val="007D1E05"/>
    <w:rsid w:val="007F5BAC"/>
    <w:rsid w:val="00805A4C"/>
    <w:rsid w:val="008115D6"/>
    <w:rsid w:val="0084303C"/>
    <w:rsid w:val="00845205"/>
    <w:rsid w:val="0084734D"/>
    <w:rsid w:val="00852EC9"/>
    <w:rsid w:val="00887FB0"/>
    <w:rsid w:val="008973EF"/>
    <w:rsid w:val="008A7B21"/>
    <w:rsid w:val="008B147F"/>
    <w:rsid w:val="008B424B"/>
    <w:rsid w:val="008C3A72"/>
    <w:rsid w:val="008D4E17"/>
    <w:rsid w:val="008D5C60"/>
    <w:rsid w:val="008E02C7"/>
    <w:rsid w:val="008E10AD"/>
    <w:rsid w:val="008E5E24"/>
    <w:rsid w:val="008F62F9"/>
    <w:rsid w:val="00901807"/>
    <w:rsid w:val="00923054"/>
    <w:rsid w:val="0092393C"/>
    <w:rsid w:val="00964726"/>
    <w:rsid w:val="00983DBE"/>
    <w:rsid w:val="00985691"/>
    <w:rsid w:val="0099031C"/>
    <w:rsid w:val="009A77F2"/>
    <w:rsid w:val="009B393D"/>
    <w:rsid w:val="009E2C03"/>
    <w:rsid w:val="00A003CE"/>
    <w:rsid w:val="00A012DF"/>
    <w:rsid w:val="00A10AE9"/>
    <w:rsid w:val="00A30544"/>
    <w:rsid w:val="00A3336E"/>
    <w:rsid w:val="00A41814"/>
    <w:rsid w:val="00A43FB2"/>
    <w:rsid w:val="00A443C9"/>
    <w:rsid w:val="00A50EF4"/>
    <w:rsid w:val="00A54A64"/>
    <w:rsid w:val="00A70DDF"/>
    <w:rsid w:val="00AA6FA9"/>
    <w:rsid w:val="00AB2D89"/>
    <w:rsid w:val="00AC7399"/>
    <w:rsid w:val="00AF3329"/>
    <w:rsid w:val="00B0264D"/>
    <w:rsid w:val="00B17BB6"/>
    <w:rsid w:val="00B24C53"/>
    <w:rsid w:val="00B3143D"/>
    <w:rsid w:val="00B65E35"/>
    <w:rsid w:val="00B67EC3"/>
    <w:rsid w:val="00B867E8"/>
    <w:rsid w:val="00BA4550"/>
    <w:rsid w:val="00BA46CA"/>
    <w:rsid w:val="00BA54A4"/>
    <w:rsid w:val="00BC3184"/>
    <w:rsid w:val="00BD0B40"/>
    <w:rsid w:val="00BD75BC"/>
    <w:rsid w:val="00BE43F9"/>
    <w:rsid w:val="00BE7136"/>
    <w:rsid w:val="00BF1CFA"/>
    <w:rsid w:val="00C06108"/>
    <w:rsid w:val="00C124BD"/>
    <w:rsid w:val="00C31D1E"/>
    <w:rsid w:val="00C32772"/>
    <w:rsid w:val="00C37DE3"/>
    <w:rsid w:val="00C50B47"/>
    <w:rsid w:val="00C7632C"/>
    <w:rsid w:val="00C77139"/>
    <w:rsid w:val="00C92ED9"/>
    <w:rsid w:val="00CA42DC"/>
    <w:rsid w:val="00CA60C6"/>
    <w:rsid w:val="00CB15C6"/>
    <w:rsid w:val="00CB5759"/>
    <w:rsid w:val="00CC101A"/>
    <w:rsid w:val="00CD2C0A"/>
    <w:rsid w:val="00CE4ED9"/>
    <w:rsid w:val="00CF010E"/>
    <w:rsid w:val="00D0149F"/>
    <w:rsid w:val="00D03D3D"/>
    <w:rsid w:val="00D14B40"/>
    <w:rsid w:val="00D223E5"/>
    <w:rsid w:val="00D350C4"/>
    <w:rsid w:val="00D370F4"/>
    <w:rsid w:val="00D40057"/>
    <w:rsid w:val="00D41FE4"/>
    <w:rsid w:val="00D75010"/>
    <w:rsid w:val="00D81D9A"/>
    <w:rsid w:val="00DA155E"/>
    <w:rsid w:val="00DA7D82"/>
    <w:rsid w:val="00DB7B90"/>
    <w:rsid w:val="00DD15F0"/>
    <w:rsid w:val="00DD4220"/>
    <w:rsid w:val="00DF7128"/>
    <w:rsid w:val="00E02F99"/>
    <w:rsid w:val="00E063A4"/>
    <w:rsid w:val="00E06B09"/>
    <w:rsid w:val="00E07549"/>
    <w:rsid w:val="00E223C9"/>
    <w:rsid w:val="00E30ABB"/>
    <w:rsid w:val="00E33E23"/>
    <w:rsid w:val="00E43567"/>
    <w:rsid w:val="00E4654E"/>
    <w:rsid w:val="00E91BAC"/>
    <w:rsid w:val="00EA3682"/>
    <w:rsid w:val="00EA4014"/>
    <w:rsid w:val="00EA7FA8"/>
    <w:rsid w:val="00EC6B3A"/>
    <w:rsid w:val="00EC7D94"/>
    <w:rsid w:val="00ED2016"/>
    <w:rsid w:val="00ED4330"/>
    <w:rsid w:val="00ED4B11"/>
    <w:rsid w:val="00F027BD"/>
    <w:rsid w:val="00F056FB"/>
    <w:rsid w:val="00F14309"/>
    <w:rsid w:val="00F2777B"/>
    <w:rsid w:val="00F34B44"/>
    <w:rsid w:val="00F358B1"/>
    <w:rsid w:val="00F46E24"/>
    <w:rsid w:val="00F5344D"/>
    <w:rsid w:val="00F5353C"/>
    <w:rsid w:val="00F568DB"/>
    <w:rsid w:val="00F707B7"/>
    <w:rsid w:val="00F83AA0"/>
    <w:rsid w:val="00F95809"/>
    <w:rsid w:val="00FA6056"/>
    <w:rsid w:val="00FA70A1"/>
    <w:rsid w:val="00FB072C"/>
    <w:rsid w:val="00FB5050"/>
    <w:rsid w:val="00FC7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83F1B4-37DF-45E1-8838-C804AA8F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E757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572"/>
    <w:rPr>
      <w:rFonts w:ascii="Segoe UI" w:eastAsia="Cambria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rsid w:val="00CB5759"/>
    <w:rPr>
      <w:color w:val="808080"/>
    </w:rPr>
  </w:style>
  <w:style w:type="table" w:styleId="Tabelacomgrade">
    <w:name w:val="Table Grid"/>
    <w:basedOn w:val="Tabelanormal"/>
    <w:uiPriority w:val="59"/>
    <w:rsid w:val="005544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rsid w:val="0014595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Normal1">
    <w:name w:val="Normal1"/>
    <w:rsid w:val="00D370F4"/>
    <w:pPr>
      <w:widowControl w:val="0"/>
      <w:spacing w:after="0" w:line="240" w:lineRule="auto"/>
    </w:pPr>
    <w:rPr>
      <w:rFonts w:ascii="Cambria" w:eastAsia="Cambria" w:hAnsi="Cambria" w:cs="Cambria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18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8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7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2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9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79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09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4799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821240">
              <w:marLeft w:val="16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3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63910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438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32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16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587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77155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30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4038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13107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2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8093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608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591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64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84807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300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218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9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93517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29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7015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618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744529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01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757103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27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6952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23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36651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2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12044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97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85488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9426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96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5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434665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59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5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8120">
                  <w:marLeft w:val="1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4767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103842-96D8-4585-8607-E878DEEA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822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44</cp:revision>
  <cp:lastPrinted>2017-08-18T15:16:00Z</cp:lastPrinted>
  <dcterms:created xsi:type="dcterms:W3CDTF">2017-09-18T19:12:00Z</dcterms:created>
  <dcterms:modified xsi:type="dcterms:W3CDTF">2019-08-09T14:12:00Z</dcterms:modified>
</cp:coreProperties>
</file>