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B6185E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224.574/2015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B6185E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</w:t>
            </w:r>
            <w:r w:rsidR="009C34C8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185E" w:rsidRPr="00B6185E">
              <w:rPr>
                <w:rFonts w:ascii="Times New Roman" w:hAnsi="Times New Roman"/>
                <w:sz w:val="22"/>
                <w:szCs w:val="22"/>
              </w:rPr>
              <w:t>G. C. D.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B6185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1</w:t>
            </w:r>
            <w:r w:rsidR="00B6185E">
              <w:rPr>
                <w:rFonts w:ascii="Times New Roman" w:hAnsi="Times New Roman"/>
                <w:sz w:val="22"/>
                <w:szCs w:val="22"/>
              </w:rPr>
              <w:t>8</w:t>
            </w:r>
            <w:r w:rsidR="00A64BA0" w:rsidRPr="009C34C8">
              <w:rPr>
                <w:rFonts w:ascii="Times New Roman" w:hAnsi="Times New Roman"/>
                <w:sz w:val="22"/>
                <w:szCs w:val="22"/>
              </w:rPr>
              <w:t>/1</w:t>
            </w:r>
            <w:r w:rsidRPr="009C34C8">
              <w:rPr>
                <w:rFonts w:ascii="Times New Roman" w:hAnsi="Times New Roman"/>
                <w:sz w:val="22"/>
                <w:szCs w:val="22"/>
              </w:rPr>
              <w:t>2</w:t>
            </w:r>
            <w:r w:rsidR="00E223C9" w:rsidRPr="009C34C8">
              <w:rPr>
                <w:rFonts w:ascii="Times New Roman" w:hAnsi="Times New Roman"/>
                <w:sz w:val="22"/>
                <w:szCs w:val="22"/>
              </w:rPr>
              <w:t>/2018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 w:rsidR="009C34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9C34C8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9C34C8" w:rsidRDefault="0099031C" w:rsidP="00647E3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9C34C8" w:rsidRDefault="009C34C8" w:rsidP="00B6185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sz w:val="22"/>
                <w:szCs w:val="22"/>
              </w:rPr>
              <w:t>Arq. e Urb. Conselheiro</w:t>
            </w:r>
            <w:r w:rsidR="0099031C" w:rsidRPr="009C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185E">
              <w:rPr>
                <w:rFonts w:ascii="Times New Roman" w:hAnsi="Times New Roman"/>
                <w:sz w:val="22"/>
                <w:szCs w:val="22"/>
              </w:rPr>
              <w:t>Rui Mineiro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9031C" w:rsidRPr="009C34C8" w:rsidRDefault="0099031C" w:rsidP="00647E38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9C34C8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9C34C8" w:rsidRDefault="0099031C" w:rsidP="00472EAC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DELIBERAÇÃO PLENÁRIA</w:t>
            </w:r>
            <w:r w:rsidR="00640176">
              <w:rPr>
                <w:rFonts w:ascii="Times New Roman" w:hAnsi="Times New Roman"/>
                <w:b/>
                <w:sz w:val="22"/>
                <w:szCs w:val="22"/>
              </w:rPr>
              <w:t xml:space="preserve"> EXTRAORDINÁRIA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DP</w:t>
            </w:r>
            <w:r w:rsidR="0064017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472EAC">
              <w:rPr>
                <w:rFonts w:ascii="Times New Roman" w:hAnsi="Times New Roman"/>
                <w:b/>
                <w:sz w:val="22"/>
                <w:szCs w:val="22"/>
              </w:rPr>
              <w:t>008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 w:rsidRPr="009C34C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C34C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Pr="009C34C8" w:rsidRDefault="00CB5759" w:rsidP="005E20B5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B6185E" w:rsidRPr="00B6185E" w:rsidRDefault="0099031C" w:rsidP="00B6185E">
      <w:pPr>
        <w:ind w:left="4536"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Aprova o relatório e o voto </w:t>
      </w:r>
      <w:r w:rsidR="00184137" w:rsidRPr="009C34C8">
        <w:rPr>
          <w:rFonts w:ascii="Times New Roman" w:hAnsi="Times New Roman"/>
          <w:sz w:val="22"/>
          <w:szCs w:val="22"/>
        </w:rPr>
        <w:t>fundamentado</w:t>
      </w:r>
      <w:r w:rsidR="00D4235A" w:rsidRPr="009C34C8">
        <w:rPr>
          <w:rFonts w:ascii="Times New Roman" w:hAnsi="Times New Roman"/>
          <w:sz w:val="22"/>
          <w:szCs w:val="22"/>
        </w:rPr>
        <w:t xml:space="preserve"> </w:t>
      </w:r>
      <w:r w:rsidR="000021D8" w:rsidRPr="009C34C8">
        <w:rPr>
          <w:rFonts w:ascii="Times New Roman" w:hAnsi="Times New Roman"/>
          <w:sz w:val="22"/>
          <w:szCs w:val="22"/>
        </w:rPr>
        <w:t>d</w:t>
      </w:r>
      <w:r w:rsidR="009C34C8" w:rsidRPr="009C34C8">
        <w:rPr>
          <w:rFonts w:ascii="Times New Roman" w:hAnsi="Times New Roman"/>
          <w:sz w:val="22"/>
          <w:szCs w:val="22"/>
        </w:rPr>
        <w:t>o</w:t>
      </w:r>
      <w:r w:rsidR="000021D8" w:rsidRPr="009C34C8">
        <w:rPr>
          <w:rFonts w:ascii="Times New Roman" w:hAnsi="Times New Roman"/>
          <w:sz w:val="22"/>
          <w:szCs w:val="22"/>
        </w:rPr>
        <w:t xml:space="preserve"> Conselheir</w:t>
      </w:r>
      <w:r w:rsidR="009C34C8" w:rsidRPr="009C34C8">
        <w:rPr>
          <w:rFonts w:ascii="Times New Roman" w:hAnsi="Times New Roman"/>
          <w:sz w:val="22"/>
          <w:szCs w:val="22"/>
        </w:rPr>
        <w:t>o Relator, para o fim de julgar</w:t>
      </w:r>
      <w:r w:rsidR="00B6185E">
        <w:rPr>
          <w:rFonts w:ascii="Times New Roman" w:hAnsi="Times New Roman"/>
          <w:sz w:val="22"/>
          <w:szCs w:val="22"/>
        </w:rPr>
        <w:t xml:space="preserve"> </w:t>
      </w:r>
      <w:r w:rsidR="00B6185E" w:rsidRPr="00B6185E">
        <w:rPr>
          <w:rFonts w:ascii="Times New Roman" w:hAnsi="Times New Roman"/>
          <w:sz w:val="22"/>
          <w:szCs w:val="22"/>
        </w:rPr>
        <w:t>parcialmente procedente a denúncia, entendendo como não consumada a infração ao item nº 2.2.7 do Código de Ética e Disciplina, aprovado pela Resolução CAU/BR nº 052/2013, e aplicar a sanção de ADVERTÊNCIA RESERVADA, uma vez que restou comprovado que o profissional praticou a infração prevista no art. 18, inciso X, da Lei nº 12.378/2010.</w:t>
      </w:r>
    </w:p>
    <w:p w:rsidR="00D75010" w:rsidRPr="009C34C8" w:rsidRDefault="00D75010" w:rsidP="005E20B5">
      <w:pPr>
        <w:ind w:left="4536" w:right="275"/>
        <w:jc w:val="both"/>
        <w:rPr>
          <w:rFonts w:ascii="Times New Roman" w:hAnsi="Times New Roman"/>
          <w:sz w:val="22"/>
          <w:szCs w:val="22"/>
        </w:rPr>
      </w:pPr>
    </w:p>
    <w:p w:rsidR="0099031C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9C34C8">
        <w:rPr>
          <w:rFonts w:ascii="Times New Roman" w:hAnsi="Times New Roman"/>
          <w:sz w:val="22"/>
          <w:szCs w:val="22"/>
        </w:rPr>
        <w:t>29</w:t>
      </w:r>
      <w:r w:rsidRPr="009C34C8">
        <w:rPr>
          <w:rFonts w:ascii="Times New Roman" w:hAnsi="Times New Roman"/>
          <w:sz w:val="22"/>
          <w:szCs w:val="22"/>
        </w:rPr>
        <w:t xml:space="preserve">, Inciso </w:t>
      </w:r>
      <w:r w:rsidR="00E4654E" w:rsidRPr="009C34C8">
        <w:rPr>
          <w:rFonts w:ascii="Times New Roman" w:hAnsi="Times New Roman"/>
          <w:sz w:val="22"/>
          <w:szCs w:val="22"/>
        </w:rPr>
        <w:t>L</w:t>
      </w:r>
      <w:r w:rsidRPr="009C34C8">
        <w:rPr>
          <w:rFonts w:ascii="Times New Roman" w:hAnsi="Times New Roman"/>
          <w:sz w:val="22"/>
          <w:szCs w:val="22"/>
        </w:rPr>
        <w:t>XI</w:t>
      </w:r>
      <w:r w:rsidR="00E4654E" w:rsidRPr="009C34C8">
        <w:rPr>
          <w:rFonts w:ascii="Times New Roman" w:hAnsi="Times New Roman"/>
          <w:sz w:val="22"/>
          <w:szCs w:val="22"/>
        </w:rPr>
        <w:t>V</w:t>
      </w:r>
      <w:r w:rsidRPr="009C34C8">
        <w:rPr>
          <w:rFonts w:ascii="Times New Roman" w:hAnsi="Times New Roman"/>
          <w:sz w:val="22"/>
          <w:szCs w:val="22"/>
        </w:rPr>
        <w:t xml:space="preserve">, do Regimento Interno do </w:t>
      </w:r>
      <w:r w:rsidRPr="00647E38">
        <w:rPr>
          <w:rFonts w:ascii="Times New Roman" w:hAnsi="Times New Roman"/>
          <w:sz w:val="22"/>
          <w:szCs w:val="22"/>
        </w:rPr>
        <w:t>CAU/RS, reunido ordinariamente em Porto Alegre –</w:t>
      </w:r>
      <w:r w:rsidR="00A30544" w:rsidRPr="00647E38">
        <w:rPr>
          <w:rFonts w:ascii="Times New Roman" w:hAnsi="Times New Roman"/>
          <w:sz w:val="22"/>
          <w:szCs w:val="22"/>
        </w:rPr>
        <w:t xml:space="preserve"> RS, na sede do CAU/RS, no dia </w:t>
      </w:r>
      <w:r w:rsidR="00EB5257">
        <w:rPr>
          <w:rFonts w:ascii="Times New Roman" w:hAnsi="Times New Roman"/>
          <w:sz w:val="22"/>
          <w:szCs w:val="22"/>
        </w:rPr>
        <w:t>18</w:t>
      </w:r>
      <w:r w:rsidRPr="00647E38">
        <w:rPr>
          <w:rFonts w:ascii="Times New Roman" w:hAnsi="Times New Roman"/>
          <w:sz w:val="22"/>
          <w:szCs w:val="22"/>
        </w:rPr>
        <w:t xml:space="preserve"> de</w:t>
      </w:r>
      <w:r w:rsidR="00EB5257" w:rsidRPr="00647E38">
        <w:rPr>
          <w:rFonts w:ascii="Times New Roman" w:hAnsi="Times New Roman"/>
          <w:sz w:val="22"/>
          <w:szCs w:val="22"/>
        </w:rPr>
        <w:t xml:space="preserve"> </w:t>
      </w:r>
      <w:r w:rsidR="00EB5257">
        <w:rPr>
          <w:rFonts w:ascii="Times New Roman" w:hAnsi="Times New Roman"/>
          <w:sz w:val="22"/>
          <w:szCs w:val="22"/>
        </w:rPr>
        <w:t xml:space="preserve">dezembro </w:t>
      </w:r>
      <w:r w:rsidR="00E4654E" w:rsidRPr="00647E38">
        <w:rPr>
          <w:rFonts w:ascii="Times New Roman" w:hAnsi="Times New Roman"/>
          <w:sz w:val="22"/>
          <w:szCs w:val="22"/>
        </w:rPr>
        <w:t>de 2018</w:t>
      </w:r>
      <w:r w:rsidRPr="00647E38">
        <w:rPr>
          <w:rFonts w:ascii="Times New Roman" w:hAnsi="Times New Roman"/>
          <w:sz w:val="22"/>
          <w:szCs w:val="22"/>
        </w:rPr>
        <w:t>;</w:t>
      </w:r>
    </w:p>
    <w:p w:rsidR="00D75010" w:rsidRPr="00647E38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o art. 6º, da Resolução CAU/BR nº 143, de 23 de junho de 2017, determina que:</w:t>
      </w:r>
    </w:p>
    <w:p w:rsidR="009C34C8" w:rsidRPr="00647E38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647E38" w:rsidRPr="009C34C8" w:rsidRDefault="00647E38" w:rsidP="005E20B5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2"/>
        </w:rPr>
      </w:pPr>
      <w:r w:rsidRPr="00647E38">
        <w:rPr>
          <w:rFonts w:ascii="Times New Roman" w:hAnsi="Times New Roman"/>
          <w:i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647E38" w:rsidRPr="00647E38" w:rsidRDefault="00647E3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9C34C8" w:rsidRPr="00647E38" w:rsidRDefault="009C34C8" w:rsidP="005E20B5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647E38" w:rsidRPr="00647E38" w:rsidRDefault="00647E3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Art. 29. Compete ao Plenário do CAU/RS:</w:t>
      </w:r>
    </w:p>
    <w:p w:rsidR="009C34C8" w:rsidRPr="00B6185E" w:rsidRDefault="009C34C8" w:rsidP="005E20B5">
      <w:pPr>
        <w:ind w:left="2268" w:right="275"/>
        <w:jc w:val="both"/>
        <w:rPr>
          <w:rFonts w:ascii="Times New Roman" w:hAnsi="Times New Roman"/>
          <w:i/>
          <w:sz w:val="20"/>
          <w:szCs w:val="20"/>
        </w:rPr>
      </w:pPr>
      <w:r w:rsidRPr="00647E38">
        <w:rPr>
          <w:rFonts w:ascii="Times New Roman" w:hAnsi="Times New Roman"/>
          <w:i/>
          <w:sz w:val="20"/>
          <w:szCs w:val="20"/>
        </w:rPr>
        <w:t>LXIV - apreciar e deliberar sobre julgamento, em primeira instância, de processos de infração ético-</w:t>
      </w:r>
      <w:r w:rsidRPr="00B6185E">
        <w:rPr>
          <w:rFonts w:ascii="Times New Roman" w:hAnsi="Times New Roman"/>
          <w:i/>
          <w:sz w:val="20"/>
          <w:szCs w:val="20"/>
        </w:rPr>
        <w:t>disciplinares, na forma dos atos normativos do CAU/BR;</w:t>
      </w:r>
    </w:p>
    <w:p w:rsidR="009C34C8" w:rsidRPr="00B6185E" w:rsidRDefault="009C34C8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B24D1" w:rsidRPr="00B6185E" w:rsidRDefault="00AB24D1" w:rsidP="00AB24D1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B6185E">
        <w:rPr>
          <w:rFonts w:ascii="Times New Roman" w:hAnsi="Times New Roman"/>
          <w:sz w:val="22"/>
          <w:szCs w:val="22"/>
        </w:rPr>
        <w:t xml:space="preserve">Considerando que a denúncia foi admitida, por identificação de indício de falta ético-disciplinar, por infração </w:t>
      </w:r>
      <w:r w:rsidR="00B6185E" w:rsidRPr="00B6185E">
        <w:rPr>
          <w:rFonts w:ascii="Times New Roman" w:hAnsi="Times New Roman"/>
          <w:sz w:val="22"/>
          <w:szCs w:val="22"/>
        </w:rPr>
        <w:t>ao art. 18, inciso</w:t>
      </w:r>
      <w:r w:rsidRPr="00B6185E">
        <w:rPr>
          <w:rFonts w:ascii="Times New Roman" w:hAnsi="Times New Roman"/>
          <w:sz w:val="22"/>
          <w:szCs w:val="22"/>
        </w:rPr>
        <w:t xml:space="preserve"> X, da Lei nº 12.378/2010, e ao item nº </w:t>
      </w:r>
      <w:r w:rsidR="00B6185E" w:rsidRPr="00B6185E">
        <w:rPr>
          <w:rFonts w:ascii="Times New Roman" w:hAnsi="Times New Roman"/>
          <w:sz w:val="22"/>
          <w:szCs w:val="22"/>
        </w:rPr>
        <w:t>2.2.7</w:t>
      </w:r>
      <w:r w:rsidRPr="00B6185E">
        <w:rPr>
          <w:rFonts w:ascii="Times New Roman" w:hAnsi="Times New Roman"/>
          <w:sz w:val="22"/>
          <w:szCs w:val="22"/>
        </w:rPr>
        <w:t>, do Código de Ética e Disciplina, aprovado pe</w:t>
      </w:r>
      <w:r w:rsidR="00B6185E" w:rsidRPr="00B6185E">
        <w:rPr>
          <w:rFonts w:ascii="Times New Roman" w:hAnsi="Times New Roman"/>
          <w:sz w:val="22"/>
          <w:szCs w:val="22"/>
        </w:rPr>
        <w:t>la Resolução CAU/BR nº 052/2013</w:t>
      </w:r>
      <w:r w:rsidRPr="00B6185E">
        <w:rPr>
          <w:rFonts w:ascii="Times New Roman" w:hAnsi="Times New Roman"/>
          <w:sz w:val="22"/>
          <w:szCs w:val="22"/>
        </w:rPr>
        <w:t>;</w:t>
      </w:r>
    </w:p>
    <w:p w:rsidR="005E20B5" w:rsidRPr="00B6185E" w:rsidRDefault="005E20B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B6185E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B6185E">
        <w:rPr>
          <w:rFonts w:ascii="Times New Roman" w:hAnsi="Times New Roman"/>
          <w:sz w:val="22"/>
          <w:szCs w:val="22"/>
        </w:rPr>
        <w:t>Con</w:t>
      </w:r>
      <w:r w:rsidR="00CF010E" w:rsidRPr="00B6185E">
        <w:rPr>
          <w:rFonts w:ascii="Times New Roman" w:hAnsi="Times New Roman"/>
          <w:sz w:val="22"/>
          <w:szCs w:val="22"/>
        </w:rPr>
        <w:t>siderando as provas existentes n</w:t>
      </w:r>
      <w:r w:rsidR="00D370F4" w:rsidRPr="00B6185E">
        <w:rPr>
          <w:rFonts w:ascii="Times New Roman" w:hAnsi="Times New Roman"/>
          <w:sz w:val="22"/>
          <w:szCs w:val="22"/>
        </w:rPr>
        <w:t xml:space="preserve">o </w:t>
      </w:r>
      <w:r w:rsidR="009C34C8" w:rsidRPr="00B6185E">
        <w:rPr>
          <w:rFonts w:ascii="Times New Roman" w:hAnsi="Times New Roman"/>
          <w:sz w:val="22"/>
          <w:szCs w:val="22"/>
        </w:rPr>
        <w:t xml:space="preserve">Processo Ético-Disciplinar SICCAU </w:t>
      </w:r>
      <w:r w:rsidR="00D370F4" w:rsidRPr="00B6185E">
        <w:rPr>
          <w:rFonts w:ascii="Times New Roman" w:hAnsi="Times New Roman"/>
          <w:sz w:val="22"/>
          <w:szCs w:val="22"/>
        </w:rPr>
        <w:t xml:space="preserve">nº </w:t>
      </w:r>
      <w:r w:rsidR="00B6185E" w:rsidRPr="00B6185E">
        <w:rPr>
          <w:rFonts w:ascii="Times New Roman" w:hAnsi="Times New Roman"/>
          <w:sz w:val="22"/>
          <w:szCs w:val="22"/>
        </w:rPr>
        <w:t>224.574/2015</w:t>
      </w:r>
      <w:r w:rsidRPr="00B6185E">
        <w:rPr>
          <w:rFonts w:ascii="Times New Roman" w:hAnsi="Times New Roman"/>
          <w:sz w:val="22"/>
          <w:szCs w:val="22"/>
        </w:rPr>
        <w:t>;</w:t>
      </w:r>
    </w:p>
    <w:p w:rsidR="00D75010" w:rsidRPr="00B6185E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B6185E" w:rsidRDefault="00D75010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B6185E">
        <w:rPr>
          <w:rFonts w:ascii="Times New Roman" w:hAnsi="Times New Roman"/>
          <w:sz w:val="22"/>
          <w:szCs w:val="22"/>
        </w:rPr>
        <w:t>Cons</w:t>
      </w:r>
      <w:r w:rsidR="000C0AF5" w:rsidRPr="00B6185E">
        <w:rPr>
          <w:rFonts w:ascii="Times New Roman" w:hAnsi="Times New Roman"/>
          <w:sz w:val="22"/>
          <w:szCs w:val="22"/>
        </w:rPr>
        <w:t xml:space="preserve">iderando </w:t>
      </w:r>
      <w:r w:rsidRPr="00B6185E">
        <w:rPr>
          <w:rFonts w:ascii="Times New Roman" w:hAnsi="Times New Roman"/>
          <w:sz w:val="22"/>
          <w:szCs w:val="22"/>
        </w:rPr>
        <w:t xml:space="preserve">o </w:t>
      </w:r>
      <w:r w:rsidR="00C7632C" w:rsidRPr="00B6185E">
        <w:rPr>
          <w:rFonts w:ascii="Times New Roman" w:hAnsi="Times New Roman"/>
          <w:sz w:val="22"/>
          <w:szCs w:val="22"/>
        </w:rPr>
        <w:t xml:space="preserve">relatório e </w:t>
      </w:r>
      <w:r w:rsidRPr="00B6185E">
        <w:rPr>
          <w:rFonts w:ascii="Times New Roman" w:hAnsi="Times New Roman"/>
          <w:sz w:val="22"/>
          <w:szCs w:val="22"/>
        </w:rPr>
        <w:t>voto fundamentado do Conselheiro Relator,</w:t>
      </w:r>
      <w:r w:rsidR="00B6185E">
        <w:rPr>
          <w:rFonts w:ascii="Times New Roman" w:hAnsi="Times New Roman"/>
          <w:sz w:val="22"/>
          <w:szCs w:val="22"/>
        </w:rPr>
        <w:t xml:space="preserve"> Arq. e Urb.</w:t>
      </w:r>
      <w:r w:rsidRPr="00B6185E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6185E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="00C7632C" w:rsidRPr="00B6185E">
        <w:rPr>
          <w:rFonts w:ascii="Times New Roman" w:hAnsi="Times New Roman"/>
          <w:sz w:val="22"/>
          <w:szCs w:val="22"/>
        </w:rPr>
        <w:t xml:space="preserve">, </w:t>
      </w:r>
      <w:r w:rsidR="009C34C8" w:rsidRPr="00B6185E">
        <w:rPr>
          <w:rFonts w:ascii="Times New Roman" w:hAnsi="Times New Roman"/>
          <w:sz w:val="22"/>
          <w:szCs w:val="22"/>
        </w:rPr>
        <w:t xml:space="preserve">o qual opinou pela </w:t>
      </w:r>
      <w:r w:rsidR="00AB24D1" w:rsidRPr="00B6185E">
        <w:rPr>
          <w:rFonts w:ascii="Times New Roman" w:hAnsi="Times New Roman"/>
          <w:sz w:val="22"/>
          <w:szCs w:val="22"/>
        </w:rPr>
        <w:t xml:space="preserve">parcial procedência da denúncia, </w:t>
      </w:r>
      <w:r w:rsidR="00B6185E" w:rsidRPr="00B6185E">
        <w:rPr>
          <w:rFonts w:ascii="Times New Roman" w:hAnsi="Times New Roman"/>
          <w:sz w:val="22"/>
          <w:szCs w:val="22"/>
        </w:rPr>
        <w:t xml:space="preserve">entendendo que não se evidenciou a consumação da infração ao item 2.2.7 do Código de Ética e Disciplina, mas que ficou comprovada a consumação da infração ao inciso X, art. 18 da Lei nº 12.378/2010, votando pela aplicação da sanção de ADVERTÊNCIA RESERVADA, uma vez que o profissional foi desidioso no cumprimento do trabalho </w:t>
      </w:r>
      <w:r w:rsidR="00B6185E" w:rsidRPr="00B6185E">
        <w:rPr>
          <w:rFonts w:ascii="Times New Roman" w:hAnsi="Times New Roman"/>
          <w:sz w:val="22"/>
          <w:szCs w:val="22"/>
        </w:rPr>
        <w:lastRenderedPageBreak/>
        <w:t>contratado ao iniciar a execução da obra sem a anterior aprovação do projeto e correspondente liberação para execução, assumindo, inclusive, o risco de o projeto, por alguma razão, não ser aprovado da forma como estava sendo executado;</w:t>
      </w:r>
    </w:p>
    <w:p w:rsidR="000C0AF5" w:rsidRPr="00B6185E" w:rsidRDefault="000C0AF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54A64" w:rsidRPr="00B6185E" w:rsidRDefault="000C0AF5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B6185E">
        <w:rPr>
          <w:rFonts w:ascii="Times New Roman" w:hAnsi="Times New Roman"/>
          <w:sz w:val="22"/>
          <w:szCs w:val="22"/>
        </w:rPr>
        <w:t>Considerando que a Comissão de Ética e Disciplina</w:t>
      </w:r>
      <w:r w:rsidR="00E063A4" w:rsidRPr="00B6185E">
        <w:rPr>
          <w:rFonts w:ascii="Times New Roman" w:hAnsi="Times New Roman"/>
          <w:sz w:val="22"/>
          <w:szCs w:val="22"/>
        </w:rPr>
        <w:t xml:space="preserve"> do CAU/RS, na Deliberação nº </w:t>
      </w:r>
      <w:r w:rsidR="00B6185E" w:rsidRPr="00B6185E">
        <w:rPr>
          <w:rFonts w:ascii="Times New Roman" w:hAnsi="Times New Roman"/>
          <w:sz w:val="22"/>
          <w:szCs w:val="22"/>
        </w:rPr>
        <w:t>075</w:t>
      </w:r>
      <w:r w:rsidRPr="00B6185E">
        <w:rPr>
          <w:rFonts w:ascii="Times New Roman" w:hAnsi="Times New Roman"/>
          <w:sz w:val="22"/>
          <w:szCs w:val="22"/>
        </w:rPr>
        <w:t>/201</w:t>
      </w:r>
      <w:r w:rsidR="00E223C9" w:rsidRPr="00B6185E">
        <w:rPr>
          <w:rFonts w:ascii="Times New Roman" w:hAnsi="Times New Roman"/>
          <w:sz w:val="22"/>
          <w:szCs w:val="22"/>
        </w:rPr>
        <w:t>8</w:t>
      </w:r>
      <w:r w:rsidRPr="00B6185E">
        <w:rPr>
          <w:rFonts w:ascii="Times New Roman" w:hAnsi="Times New Roman"/>
          <w:sz w:val="22"/>
          <w:szCs w:val="22"/>
        </w:rPr>
        <w:t>, aprovou, de forma unânime, o relatório e voto fundamentado do Conselheiro Relator</w:t>
      </w:r>
      <w:r w:rsidR="00B6185E" w:rsidRPr="00B6185E">
        <w:rPr>
          <w:rFonts w:ascii="Times New Roman" w:hAnsi="Times New Roman"/>
          <w:sz w:val="22"/>
          <w:szCs w:val="22"/>
        </w:rPr>
        <w:t>, Arq. e Urb.</w:t>
      </w:r>
      <w:r w:rsidR="00AE1B43" w:rsidRPr="00B6185E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6185E">
            <w:rPr>
              <w:rFonts w:ascii="Times New Roman" w:hAnsi="Times New Roman"/>
              <w:sz w:val="22"/>
              <w:szCs w:val="22"/>
            </w:rPr>
            <w:t>Rui Mineiro</w:t>
          </w:r>
        </w:sdtContent>
      </w:sdt>
      <w:r w:rsidRPr="00B6185E">
        <w:rPr>
          <w:rFonts w:ascii="Times New Roman" w:hAnsi="Times New Roman"/>
          <w:sz w:val="22"/>
          <w:szCs w:val="22"/>
        </w:rPr>
        <w:t>;</w:t>
      </w:r>
    </w:p>
    <w:p w:rsidR="00B6185E" w:rsidRPr="00B6185E" w:rsidRDefault="00B6185E" w:rsidP="005E20B5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9C34C8" w:rsidRDefault="000C0AF5" w:rsidP="00647E38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9C34C8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9C34C8" w:rsidRDefault="000C0AF5" w:rsidP="00647E38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B6185E" w:rsidRDefault="000C3467" w:rsidP="00B6185E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Por a</w:t>
      </w:r>
      <w:r w:rsidR="000C0AF5" w:rsidRPr="009C34C8">
        <w:rPr>
          <w:rFonts w:ascii="Times New Roman" w:hAnsi="Times New Roman"/>
          <w:sz w:val="22"/>
          <w:szCs w:val="22"/>
        </w:rPr>
        <w:t>provar o re</w:t>
      </w:r>
      <w:r w:rsidR="00A64BA0" w:rsidRPr="009C34C8">
        <w:rPr>
          <w:rFonts w:ascii="Times New Roman" w:hAnsi="Times New Roman"/>
          <w:sz w:val="22"/>
          <w:szCs w:val="22"/>
        </w:rPr>
        <w:t>latório e o voto fundamentado d</w:t>
      </w:r>
      <w:r w:rsidR="00647E38">
        <w:rPr>
          <w:rFonts w:ascii="Times New Roman" w:hAnsi="Times New Roman"/>
          <w:sz w:val="22"/>
          <w:szCs w:val="22"/>
        </w:rPr>
        <w:t>o</w:t>
      </w:r>
      <w:r w:rsidR="00A64BA0" w:rsidRPr="009C34C8">
        <w:rPr>
          <w:rFonts w:ascii="Times New Roman" w:hAnsi="Times New Roman"/>
          <w:sz w:val="22"/>
          <w:szCs w:val="22"/>
        </w:rPr>
        <w:t xml:space="preserve"> Conselheir</w:t>
      </w:r>
      <w:r w:rsidR="00647E38">
        <w:rPr>
          <w:rFonts w:ascii="Times New Roman" w:hAnsi="Times New Roman"/>
          <w:sz w:val="22"/>
          <w:szCs w:val="22"/>
        </w:rPr>
        <w:t>o</w:t>
      </w:r>
      <w:r w:rsidR="000C0AF5" w:rsidRPr="009C34C8">
        <w:rPr>
          <w:rFonts w:ascii="Times New Roman" w:hAnsi="Times New Roman"/>
          <w:sz w:val="22"/>
          <w:szCs w:val="22"/>
        </w:rPr>
        <w:t xml:space="preserve"> Relator</w:t>
      </w:r>
      <w:r w:rsidR="00647E38" w:rsidRPr="00647E38">
        <w:rPr>
          <w:rFonts w:ascii="Times New Roman" w:hAnsi="Times New Roman"/>
          <w:sz w:val="22"/>
          <w:szCs w:val="22"/>
        </w:rPr>
        <w:t xml:space="preserve">, para o fim de julgar </w:t>
      </w:r>
      <w:r w:rsidR="00B6185E" w:rsidRPr="00B6185E">
        <w:rPr>
          <w:rFonts w:ascii="Times New Roman" w:hAnsi="Times New Roman"/>
          <w:sz w:val="22"/>
          <w:szCs w:val="22"/>
        </w:rPr>
        <w:t>parcialmente procedente a denúncia, entendendo como não consumada a infração ao item nº 2.2.7 do Código de Ética e Disciplina, aprovado pela Resolução CAU/BR nº 052/2013, e aplicar a sanção de ADVERTÊNCIA RESERVADA, uma vez que restou comprovado que o profissional praticou a infração prevista no art. 18, inciso X, da Le</w:t>
      </w:r>
      <w:r w:rsidR="00B6185E">
        <w:rPr>
          <w:rFonts w:ascii="Times New Roman" w:hAnsi="Times New Roman"/>
          <w:sz w:val="22"/>
          <w:szCs w:val="22"/>
        </w:rPr>
        <w:t>i nº 12.378/2010;</w:t>
      </w:r>
    </w:p>
    <w:p w:rsidR="00472EAC" w:rsidRPr="00B6185E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30544" w:rsidRDefault="00A30544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Encerrada a presente reunião de julgamento, ficam as partes presentes intimadas</w:t>
      </w:r>
      <w:r w:rsidR="00E063A4" w:rsidRPr="009C34C8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</w:t>
      </w:r>
      <w:r w:rsidR="00647E38">
        <w:rPr>
          <w:rFonts w:ascii="Times New Roman" w:hAnsi="Times New Roman"/>
          <w:sz w:val="22"/>
          <w:szCs w:val="22"/>
        </w:rPr>
        <w:t xml:space="preserve"> 55 da Resolução CAU/BR nº 143/2017;</w:t>
      </w:r>
    </w:p>
    <w:p w:rsidR="00472EAC" w:rsidRPr="009C34C8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647E38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C34C8">
        <w:rPr>
          <w:rFonts w:ascii="Times New Roman" w:hAnsi="Times New Roman"/>
          <w:sz w:val="22"/>
          <w:szCs w:val="22"/>
        </w:rPr>
        <w:t>Notifique</w:t>
      </w:r>
      <w:r w:rsidR="00044BF8" w:rsidRPr="009C34C8">
        <w:rPr>
          <w:rFonts w:ascii="Times New Roman" w:hAnsi="Times New Roman"/>
          <w:sz w:val="22"/>
          <w:szCs w:val="22"/>
        </w:rPr>
        <w:t>m</w:t>
      </w:r>
      <w:r w:rsidRPr="009C34C8">
        <w:rPr>
          <w:rFonts w:ascii="Times New Roman" w:hAnsi="Times New Roman"/>
          <w:sz w:val="22"/>
          <w:szCs w:val="22"/>
        </w:rPr>
        <w:t>-se a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parte</w:t>
      </w:r>
      <w:r w:rsidR="00044BF8" w:rsidRPr="009C34C8">
        <w:rPr>
          <w:rFonts w:ascii="Times New Roman" w:hAnsi="Times New Roman"/>
          <w:sz w:val="22"/>
          <w:szCs w:val="22"/>
        </w:rPr>
        <w:t>s</w:t>
      </w:r>
      <w:r w:rsidR="00E063A4" w:rsidRPr="009C34C8">
        <w:rPr>
          <w:rFonts w:ascii="Times New Roman" w:hAnsi="Times New Roman"/>
          <w:sz w:val="22"/>
          <w:szCs w:val="22"/>
        </w:rPr>
        <w:t xml:space="preserve"> ausente</w:t>
      </w:r>
      <w:r w:rsidR="00044BF8" w:rsidRPr="009C34C8">
        <w:rPr>
          <w:rFonts w:ascii="Times New Roman" w:hAnsi="Times New Roman"/>
          <w:sz w:val="22"/>
          <w:szCs w:val="22"/>
        </w:rPr>
        <w:t>s do teor da decisão</w:t>
      </w:r>
      <w:r w:rsidR="00F34B44" w:rsidRPr="009C34C8">
        <w:rPr>
          <w:rFonts w:ascii="Times New Roman" w:hAnsi="Times New Roman"/>
          <w:sz w:val="22"/>
          <w:szCs w:val="22"/>
        </w:rPr>
        <w:t xml:space="preserve"> </w:t>
      </w:r>
      <w:r w:rsidR="00416300" w:rsidRPr="009C34C8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 da Resolução CAU/BR nº 143</w:t>
      </w:r>
      <w:r w:rsidR="00647E38">
        <w:rPr>
          <w:rFonts w:ascii="Times New Roman" w:hAnsi="Times New Roman"/>
          <w:sz w:val="22"/>
          <w:szCs w:val="22"/>
        </w:rPr>
        <w:t>/2017;</w:t>
      </w:r>
    </w:p>
    <w:p w:rsidR="00472EAC" w:rsidRPr="009C34C8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797F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472EAC" w:rsidRPr="00797F59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Alexandre Couto Giorgi, Ana Rosa Sulzbach Cé, Antônio Cesar Cassol da Rocha, </w:t>
      </w:r>
      <w:r>
        <w:rPr>
          <w:rFonts w:ascii="Times New Roman" w:hAnsi="Times New Roman"/>
          <w:sz w:val="22"/>
          <w:szCs w:val="22"/>
          <w:lang w:eastAsia="pt-BR"/>
        </w:rPr>
        <w:t xml:space="preserve">Clóvis Ilgenfritz da Silva, </w:t>
      </w:r>
      <w:r w:rsidRPr="00797F59">
        <w:rPr>
          <w:rFonts w:ascii="Times New Roman" w:hAnsi="Times New Roman"/>
          <w:sz w:val="22"/>
          <w:szCs w:val="22"/>
          <w:lang w:eastAsia="pt-BR"/>
        </w:rPr>
        <w:t xml:space="preserve">Emilio Merino Dominguez, Evelise Jaime de Menezes, Felipe José Trucolo, Jorge </w:t>
      </w:r>
      <w:proofErr w:type="spellStart"/>
      <w:r w:rsidRPr="00797F59">
        <w:rPr>
          <w:rFonts w:ascii="Times New Roman" w:hAnsi="Times New Roman"/>
          <w:sz w:val="22"/>
          <w:szCs w:val="22"/>
          <w:lang w:eastAsia="pt-BR"/>
        </w:rPr>
        <w:t>Luíz</w:t>
      </w:r>
      <w:proofErr w:type="spellEnd"/>
      <w:r w:rsidRPr="00797F59">
        <w:rPr>
          <w:rFonts w:ascii="Times New Roman" w:hAnsi="Times New Roman"/>
          <w:sz w:val="22"/>
          <w:szCs w:val="22"/>
          <w:lang w:eastAsia="pt-BR"/>
        </w:rPr>
        <w:t xml:space="preserve"> Stocker Júnior, Marcia Elizabeth Martins, Marisa Potter, Roberta Krahe Edelweiss, Rodrigo Spinelli, Rômulo Plentz Giralt e Rui Mineiro, 01 (um) voto contrário da conselheira </w:t>
      </w:r>
      <w:r w:rsidRPr="00797F59">
        <w:rPr>
          <w:rFonts w:ascii="Times New Roman" w:hAnsi="Times New Roman"/>
          <w:color w:val="000000"/>
          <w:sz w:val="22"/>
          <w:szCs w:val="22"/>
        </w:rPr>
        <w:t>Renata Camilo Maraschin e 03 (três) ausências dos conselheiros Bernardo Henrique Gehlen, Marta Floriani Volkmer e Rodrigo Rintzel.</w:t>
      </w:r>
    </w:p>
    <w:p w:rsidR="00472EAC" w:rsidRPr="00797F59" w:rsidRDefault="00472EAC" w:rsidP="00472EA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72EAC" w:rsidRPr="00797F59" w:rsidRDefault="00472EAC" w:rsidP="00472EAC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Porto Alegre – RS, 18 de dezembro de 2018.</w:t>
      </w: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797F59">
        <w:rPr>
          <w:rFonts w:ascii="Times New Roman" w:hAnsi="Times New Roman"/>
          <w:b/>
          <w:sz w:val="22"/>
          <w:szCs w:val="22"/>
        </w:rPr>
        <w:t>PAULO FERNANDO DO AMARAL FONTANA</w:t>
      </w:r>
    </w:p>
    <w:p w:rsidR="00472EAC" w:rsidRPr="00797F59" w:rsidRDefault="00472EAC" w:rsidP="00472EAC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797F59">
        <w:rPr>
          <w:rFonts w:ascii="Times New Roman" w:hAnsi="Times New Roman"/>
          <w:sz w:val="22"/>
          <w:szCs w:val="22"/>
        </w:rPr>
        <w:t>Conselheiro do CAU/RS</w:t>
      </w:r>
    </w:p>
    <w:p w:rsidR="00472EAC" w:rsidRPr="00797F59" w:rsidRDefault="00472EAC" w:rsidP="00472EAC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797F59">
        <w:rPr>
          <w:rFonts w:ascii="Times New Roman" w:hAnsi="Times New Roman"/>
          <w:bCs/>
          <w:iCs/>
          <w:sz w:val="22"/>
          <w:szCs w:val="22"/>
        </w:rPr>
        <w:t>Presidente da Mesa – 86ª Plenária Ordinária</w:t>
      </w:r>
    </w:p>
    <w:p w:rsidR="00647E38" w:rsidRDefault="00647E38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54A64" w:rsidRPr="00607A0F" w:rsidRDefault="00A54A64" w:rsidP="00647E3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E06B09" w:rsidRPr="00B6185E" w:rsidRDefault="00640176" w:rsidP="0064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18</w:t>
      </w:r>
      <w:r w:rsidR="00E06B09"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="00E06B09"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E06B09" w:rsidRPr="008D7E43" w:rsidRDefault="00E06B09" w:rsidP="00647E38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647E38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647E3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Jorge </w:t>
            </w:r>
            <w:proofErr w:type="spellStart"/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Luíz</w:t>
            </w:r>
            <w:proofErr w:type="spellEnd"/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Marta Floriani Volkmer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472EA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72EAC" w:rsidRDefault="00472EAC" w:rsidP="00472EA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472EA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883" w:rsidTr="00121D6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13883" w:rsidRPr="00813883" w:rsidRDefault="00813883" w:rsidP="00813883">
            <w:pPr>
              <w:rPr>
                <w:rFonts w:ascii="Times New Roman" w:hAnsi="Times New Roman"/>
                <w:sz w:val="22"/>
                <w:szCs w:val="22"/>
              </w:rPr>
            </w:pPr>
            <w:r w:rsidRPr="00813883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472EAC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13883" w:rsidRDefault="00813883" w:rsidP="0081388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647E38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A85B39" w:rsidRPr="00B6185E" w:rsidRDefault="00A85B39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640176" w:rsidP="00640176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647E38"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ª Reunião Plenária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="00647E38" w:rsidRPr="00B6185E">
              <w:rPr>
                <w:rFonts w:ascii="Times New Roman" w:hAnsi="Times New Roman"/>
                <w:b/>
                <w:sz w:val="20"/>
                <w:szCs w:val="20"/>
              </w:rPr>
              <w:t>rdinária</w:t>
            </w:r>
          </w:p>
          <w:p w:rsidR="00A85B39" w:rsidRPr="00B6185E" w:rsidRDefault="00A85B39" w:rsidP="00640176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47E38" w:rsidRPr="00B6185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6185E" w:rsidRPr="00B6185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64BA0" w:rsidRPr="00B6185E">
              <w:rPr>
                <w:rFonts w:ascii="Times New Roman" w:hAnsi="Times New Roman"/>
                <w:b/>
                <w:sz w:val="20"/>
                <w:szCs w:val="20"/>
              </w:rPr>
              <w:t>/1</w:t>
            </w:r>
            <w:r w:rsidR="00647E38" w:rsidRPr="00B618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668E" w:rsidRPr="00B6185E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B6185E" w:rsidRPr="00B6185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85B39" w:rsidRPr="00B6185E" w:rsidRDefault="00A85B39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4D1" w:rsidRPr="00B6185E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185E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A85B39">
              <w:rPr>
                <w:rFonts w:ascii="Times New Roman" w:hAnsi="Times New Roman"/>
                <w:b/>
                <w:sz w:val="20"/>
                <w:szCs w:val="20"/>
              </w:rPr>
              <w:t xml:space="preserve">DPE-RS 008/2018 - </w:t>
            </w:r>
            <w:r w:rsidR="00B6185E" w:rsidRPr="00B6185E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para o fim de julgar parcialmente procedente a denúncia, entendendo como não consumada a infração ao item nº 2.2.7 do Código de Ética e Disciplina, aprovado pela Resolução CAU/BR nº 052/2013, e aplicar a sanção de ADVERTÊNCIA RESERVADA, uma vez que restou comprovado que o profissional praticou a infração prevista no art. 18, inciso X, da Lei nº 12.378/2010</w:t>
            </w:r>
            <w:r w:rsidR="00AB24D1" w:rsidRPr="00B618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3467" w:rsidRPr="00B6185E" w:rsidRDefault="000C3467" w:rsidP="00AB24D1">
            <w:pPr>
              <w:ind w:left="5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5B39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5B39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5B39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A85B39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647E3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C315B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C315B3">
              <w:rPr>
                <w:rFonts w:ascii="Times New Roman" w:hAnsi="Times New Roman"/>
                <w:sz w:val="20"/>
                <w:szCs w:val="20"/>
                <w:lang w:eastAsia="pt-BR"/>
              </w:rPr>
              <w:t>Paulo Fernando do Amaral Fontana</w:t>
            </w:r>
          </w:p>
        </w:tc>
      </w:tr>
    </w:tbl>
    <w:p w:rsidR="00E06B09" w:rsidRPr="00CF010E" w:rsidRDefault="00E06B09" w:rsidP="00647E38">
      <w:pPr>
        <w:ind w:right="842"/>
        <w:jc w:val="both"/>
        <w:rPr>
          <w:rFonts w:ascii="Times New Roman" w:hAnsi="Times New Roman"/>
          <w:sz w:val="22"/>
        </w:rPr>
      </w:pPr>
      <w:bookmarkStart w:id="0" w:name="_GoBack"/>
      <w:bookmarkEnd w:id="0"/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07BE1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72EAC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20B5"/>
    <w:rsid w:val="005E514E"/>
    <w:rsid w:val="005E7C3B"/>
    <w:rsid w:val="005F21B1"/>
    <w:rsid w:val="005F2A2D"/>
    <w:rsid w:val="005F7A1F"/>
    <w:rsid w:val="00607A0F"/>
    <w:rsid w:val="006117B1"/>
    <w:rsid w:val="0061637B"/>
    <w:rsid w:val="00640176"/>
    <w:rsid w:val="00647E38"/>
    <w:rsid w:val="00672546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13883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C34C8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85B39"/>
    <w:rsid w:val="00AA6FA9"/>
    <w:rsid w:val="00AB24D1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185E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15B3"/>
    <w:rsid w:val="00C32772"/>
    <w:rsid w:val="00C37DE3"/>
    <w:rsid w:val="00C50B47"/>
    <w:rsid w:val="00C7632C"/>
    <w:rsid w:val="00C840C9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B5257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83C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F962AA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845680"/>
    <w:rsid w:val="0099603B"/>
    <w:rsid w:val="00A62A0E"/>
    <w:rsid w:val="00AB6A67"/>
    <w:rsid w:val="00AD3781"/>
    <w:rsid w:val="00E20F00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4568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D3DD-6652-4B39-B356-7FEF9B5B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43</cp:revision>
  <cp:lastPrinted>2018-12-18T13:27:00Z</cp:lastPrinted>
  <dcterms:created xsi:type="dcterms:W3CDTF">2017-09-18T19:12:00Z</dcterms:created>
  <dcterms:modified xsi:type="dcterms:W3CDTF">2018-12-18T13:30:00Z</dcterms:modified>
</cp:coreProperties>
</file>