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CF6311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SICCAU nº </w:t>
            </w:r>
            <w:r w:rsidRPr="00CF6311">
              <w:rPr>
                <w:rFonts w:asciiTheme="minorHAnsi" w:hAnsiTheme="minorHAnsi" w:cstheme="minorHAnsi"/>
                <w:sz w:val="22"/>
                <w:szCs w:val="22"/>
              </w:rPr>
              <w:t>1498086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:rsidTr="0002255E">
        <w:tc>
          <w:tcPr>
            <w:tcW w:w="1909" w:type="dxa"/>
            <w:shd w:val="pct5" w:color="auto" w:fill="auto"/>
            <w:vAlign w:val="center"/>
          </w:tcPr>
          <w:p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DF36D2" w:rsidRPr="00FA2923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FA2923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CF6311">
              <w:rPr>
                <w:rFonts w:asciiTheme="minorHAnsi" w:hAnsiTheme="minorHAnsi" w:cstheme="minorHAnsi"/>
                <w:sz w:val="22"/>
                <w:szCs w:val="22"/>
              </w:rPr>
              <w:t>003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561A2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2255E" w:rsidRPr="00CF6311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</w:t>
      </w:r>
      <w:bookmarkStart w:id="0" w:name="_GoBack"/>
      <w:bookmarkEnd w:id="0"/>
      <w:r w:rsidRPr="00FA2923">
        <w:rPr>
          <w:rFonts w:asciiTheme="minorHAnsi" w:hAnsiTheme="minorHAnsi" w:cstheme="minorHAnsi"/>
          <w:sz w:val="22"/>
          <w:szCs w:val="22"/>
          <w:lang w:eastAsia="pt-BR"/>
        </w:rPr>
        <w:t>nferem o art. 35, inciso III, da Lei n° 12.378, de 31 de dezembro de 2010, e os artigos 56, 151, inciso XLV, e 152 do Regimento Interno do CAU/RS, após análise do assunto em epígrafe, e;</w:t>
      </w:r>
    </w:p>
    <w:p w:rsidR="00003E64" w:rsidRPr="00CF6311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02255E" w:rsidRPr="00CF6311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CF631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CF6311">
        <w:rPr>
          <w:rFonts w:asciiTheme="minorHAnsi" w:hAnsiTheme="minorHAnsi" w:cstheme="minorHAnsi"/>
          <w:sz w:val="22"/>
          <w:szCs w:val="22"/>
          <w:shd w:val="clear" w:color="auto" w:fill="FFFFFF"/>
        </w:rPr>
        <w:t>008/2021,</w:t>
      </w:r>
      <w:r w:rsidRPr="00CF631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323FBA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12521C">
        <w:rPr>
          <w:rFonts w:asciiTheme="minorHAnsi" w:eastAsiaTheme="minorHAnsi" w:hAnsiTheme="minorHAnsi" w:cstheme="minorHAnsi"/>
          <w:sz w:val="22"/>
          <w:szCs w:val="22"/>
        </w:rPr>
        <w:t xml:space="preserve">Conselho 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>Municipal de Patrimônio Histórico, Cultural, Natural e Paisagístico</w:t>
      </w:r>
      <w:r w:rsidR="00561A23">
        <w:rPr>
          <w:rFonts w:asciiTheme="minorHAnsi" w:eastAsiaTheme="minorHAnsi" w:hAnsiTheme="minorHAnsi" w:cstheme="minorHAnsi"/>
          <w:sz w:val="22"/>
          <w:szCs w:val="22"/>
        </w:rPr>
        <w:t>, e em atenção ao disposto na Lei nº 3415, de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 xml:space="preserve"> 17 </w:t>
      </w:r>
      <w:r w:rsidR="00561A23">
        <w:rPr>
          <w:rFonts w:asciiTheme="minorHAnsi" w:eastAsiaTheme="minorHAnsi" w:hAnsiTheme="minorHAnsi" w:cstheme="minorHAnsi"/>
          <w:sz w:val="22"/>
          <w:szCs w:val="22"/>
        </w:rPr>
        <w:t>de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61A23">
        <w:rPr>
          <w:rFonts w:asciiTheme="minorHAnsi" w:eastAsiaTheme="minorHAnsi" w:hAnsiTheme="minorHAnsi" w:cstheme="minorHAnsi"/>
          <w:sz w:val="22"/>
          <w:szCs w:val="22"/>
        </w:rPr>
        <w:t>outubro de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 xml:space="preserve"> 2013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 xml:space="preserve">, qual dispõe sobre o 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 xml:space="preserve">a proteção do patrimônio histórico, cultural, natural e paisagístico </w:t>
      </w:r>
      <w:r w:rsidR="00561A23">
        <w:rPr>
          <w:rFonts w:asciiTheme="minorHAnsi" w:eastAsiaTheme="minorHAnsi" w:hAnsiTheme="minorHAnsi" w:cstheme="minorHAnsi"/>
          <w:sz w:val="22"/>
          <w:szCs w:val="22"/>
        </w:rPr>
        <w:t>do município de C</w:t>
      </w:r>
      <w:r w:rsidR="00561A23" w:rsidRPr="00561A23">
        <w:rPr>
          <w:rFonts w:asciiTheme="minorHAnsi" w:eastAsiaTheme="minorHAnsi" w:hAnsiTheme="minorHAnsi" w:cstheme="minorHAnsi"/>
          <w:sz w:val="22"/>
          <w:szCs w:val="22"/>
        </w:rPr>
        <w:t>anela</w:t>
      </w:r>
      <w:r w:rsidR="004E2EDE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:rsidR="00F23007" w:rsidRDefault="00F23007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562FA5" w:rsidRPr="00FA2923" w:rsidRDefault="00562FA5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FA2923" w:rsidRPr="00F23007" w:rsidRDefault="00561A23" w:rsidP="00561A23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61A23">
        <w:rPr>
          <w:rFonts w:asciiTheme="minorHAnsi" w:eastAsiaTheme="minorHAnsi" w:hAnsiTheme="minorHAnsi" w:cstheme="minorHAnsi"/>
          <w:b/>
          <w:color w:val="000000"/>
        </w:rPr>
        <w:t>Conselho Municipal de Patrimônio Histórico, Cultural, Natural e Paisagístico</w:t>
      </w:r>
      <w:r w:rsidR="00F23007">
        <w:rPr>
          <w:rFonts w:asciiTheme="minorHAnsi" w:eastAsiaTheme="minorHAnsi" w:hAnsiTheme="minorHAnsi" w:cstheme="minorHAnsi"/>
          <w:b/>
          <w:color w:val="000000"/>
        </w:rPr>
        <w:t xml:space="preserve"> de Canela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:rsidR="00F23007" w:rsidRDefault="00F23007" w:rsidP="00F23007">
      <w:pPr>
        <w:pStyle w:val="PargrafodaLista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color w:val="000000"/>
        </w:rPr>
      </w:pPr>
    </w:p>
    <w:p w:rsidR="00F23007" w:rsidRPr="00BE7823" w:rsidRDefault="00F23007" w:rsidP="00F23007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Pr="00561A23">
        <w:rPr>
          <w:rFonts w:asciiTheme="minorHAnsi" w:hAnsiTheme="minorHAnsi" w:cstheme="minorHAnsi"/>
          <w:sz w:val="22"/>
          <w:szCs w:val="22"/>
        </w:rPr>
        <w:t>André Ruaro Teixeira</w:t>
      </w:r>
      <w:r w:rsidRPr="006555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CAU nº </w:t>
      </w:r>
      <w:r w:rsidRPr="00561A23">
        <w:rPr>
          <w:rFonts w:asciiTheme="minorHAnsi" w:hAnsiTheme="minorHAnsi" w:cstheme="minorHAnsi"/>
          <w:sz w:val="22"/>
          <w:szCs w:val="22"/>
        </w:rPr>
        <w:t>A33760-9</w:t>
      </w:r>
    </w:p>
    <w:p w:rsidR="00F23007" w:rsidRDefault="00F23007" w:rsidP="00F23007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Suplente: </w:t>
      </w:r>
      <w:r>
        <w:rPr>
          <w:rFonts w:asciiTheme="minorHAnsi" w:hAnsiTheme="minorHAnsi" w:cstheme="minorHAnsi"/>
        </w:rPr>
        <w:t>-</w:t>
      </w:r>
    </w:p>
    <w:p w:rsidR="00562FA5" w:rsidRPr="00F23007" w:rsidRDefault="00562FA5" w:rsidP="00F2300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EB5408" w:rsidRPr="00FA2923" w:rsidRDefault="00DB050E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="00EB5408"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="00EB5408"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93558" w:rsidRPr="00FA2923" w:rsidRDefault="00DB050E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B5408"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9D2" w:rsidRPr="00562FA5" w:rsidRDefault="00A71009" w:rsidP="00562FA5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6555CD">
        <w:rPr>
          <w:rFonts w:asciiTheme="minorHAnsi" w:hAnsiTheme="minorHAnsi" w:cstheme="minorHAnsi"/>
          <w:sz w:val="22"/>
          <w:szCs w:val="22"/>
        </w:rPr>
        <w:t>2</w:t>
      </w:r>
      <w:r w:rsidR="00561A23">
        <w:rPr>
          <w:rFonts w:asciiTheme="minorHAnsi" w:hAnsiTheme="minorHAnsi" w:cstheme="minorHAnsi"/>
          <w:sz w:val="22"/>
          <w:szCs w:val="22"/>
        </w:rPr>
        <w:t>2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3355AB">
        <w:rPr>
          <w:rFonts w:asciiTheme="minorHAnsi" w:hAnsiTheme="minorHAnsi" w:cstheme="minorHAnsi"/>
          <w:sz w:val="22"/>
          <w:szCs w:val="22"/>
        </w:rPr>
        <w:t>março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561A23">
        <w:rPr>
          <w:rFonts w:asciiTheme="minorHAnsi" w:hAnsiTheme="minorHAnsi" w:cstheme="minorHAnsi"/>
          <w:sz w:val="22"/>
          <w:szCs w:val="22"/>
        </w:rPr>
        <w:t>2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:rsidR="00DB050E" w:rsidRDefault="00DB050E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CF6311" w:rsidRPr="00FA2923" w:rsidRDefault="00CF6311" w:rsidP="00562FA5">
      <w:pPr>
        <w:pStyle w:val="Textopadro"/>
        <w:rPr>
          <w:rFonts w:asciiTheme="minorHAnsi" w:hAnsiTheme="minorHAnsi" w:cstheme="minorHAnsi"/>
          <w:b/>
          <w:sz w:val="22"/>
          <w:szCs w:val="22"/>
        </w:rPr>
      </w:pPr>
    </w:p>
    <w:p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DB050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60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F6311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13D36F" wp14:editId="51A3300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773DAF" wp14:editId="058650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CB99E60" wp14:editId="47FD7D53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5AB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21E6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61A23"/>
    <w:rsid w:val="00562FA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CF6311"/>
    <w:rsid w:val="00D01BF0"/>
    <w:rsid w:val="00D0271A"/>
    <w:rsid w:val="00D1467E"/>
    <w:rsid w:val="00D15D98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050E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23007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9E55E4DA-3FC0-425A-AA19-CF96860B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8DF-59A6-4F21-ACD1-4EE6B919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11</cp:revision>
  <cp:lastPrinted>2021-07-27T20:50:00Z</cp:lastPrinted>
  <dcterms:created xsi:type="dcterms:W3CDTF">2021-08-06T22:15:00Z</dcterms:created>
  <dcterms:modified xsi:type="dcterms:W3CDTF">2022-03-22T18:37:00Z</dcterms:modified>
</cp:coreProperties>
</file>