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7847A5">
        <w:rPr>
          <w:rFonts w:asciiTheme="minorHAnsi" w:hAnsiTheme="minorHAnsi"/>
          <w:b/>
          <w:sz w:val="22"/>
          <w:szCs w:val="22"/>
        </w:rPr>
        <w:t>3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7847A5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7847A5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Virtual através do </w:t>
            </w:r>
            <w:r w:rsidRPr="007847A5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7847A5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8519B8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754326" w:rsidRPr="0020333C" w:rsidTr="003B5AB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Pr="00BD2784" w:rsidRDefault="0075432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Pr="0020333C" w:rsidRDefault="0075432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Pr="0020333C" w:rsidRDefault="0075432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754326" w:rsidRPr="0020333C" w:rsidTr="003B5AB9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754326" w:rsidRPr="0020333C" w:rsidTr="0095171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Marchetti Gritt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54326" w:rsidRPr="0020333C" w:rsidTr="003B5AB9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54326" w:rsidRDefault="00754326" w:rsidP="00B03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Cezar Rieger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326" w:rsidRDefault="00754326" w:rsidP="00B03FB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0816" w:rsidRPr="006C6C5B" w:rsidRDefault="00510816" w:rsidP="00510816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2441A" w:rsidRDefault="00510816" w:rsidP="0051081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 w:rsidR="00676561">
              <w:rPr>
                <w:rFonts w:ascii="Calibri" w:eastAsia="MS Mincho" w:hAnsi="Calibri" w:cs="Calibri"/>
                <w:sz w:val="22"/>
                <w:szCs w:val="22"/>
              </w:rPr>
              <w:t xml:space="preserve"> Registrada a ausência justificada da conselheira Débora Rodrigues. 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6C6E91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7847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67656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</w:t>
            </w:r>
            <w:r w:rsidR="007847A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 w:rsidR="00972A0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dinária, enviada previamente, </w:t>
            </w:r>
            <w:r w:rsidR="007847A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aprovada por unanimidade dos presentes. 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42288E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0816" w:rsidRPr="00BD2784" w:rsidRDefault="00510816" w:rsidP="00442B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213F00">
              <w:rPr>
                <w:rFonts w:asciiTheme="minorHAnsi" w:eastAsia="MS Mincho" w:hAnsiTheme="minorHAnsi"/>
                <w:sz w:val="22"/>
                <w:szCs w:val="22"/>
              </w:rPr>
              <w:t>, com inclusão da seguinte</w:t>
            </w:r>
            <w:r w:rsidR="00F42AC3">
              <w:rPr>
                <w:rFonts w:asciiTheme="minorHAnsi" w:eastAsia="MS Mincho" w:hAnsiTheme="minorHAnsi"/>
                <w:sz w:val="22"/>
                <w:szCs w:val="22"/>
              </w:rPr>
              <w:t xml:space="preserve"> extra pauta</w:t>
            </w:r>
            <w:r w:rsidR="00213F00">
              <w:rPr>
                <w:rFonts w:asciiTheme="minorHAnsi" w:eastAsia="MS Mincho" w:hAnsiTheme="minorHAnsi"/>
                <w:sz w:val="22"/>
                <w:szCs w:val="22"/>
              </w:rPr>
              <w:t xml:space="preserve">: ‘6.1 </w:t>
            </w:r>
            <w:r w:rsidR="00442B8F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442B8F" w:rsidRPr="00442B8F">
              <w:rPr>
                <w:rFonts w:asciiTheme="minorHAnsi" w:eastAsia="MS Mincho" w:hAnsiTheme="minorHAnsi"/>
                <w:sz w:val="22"/>
                <w:szCs w:val="22"/>
              </w:rPr>
              <w:t>isponibilidade financeira para progressões por merecimento</w:t>
            </w:r>
            <w:r w:rsidR="00213F00">
              <w:rPr>
                <w:rFonts w:asciiTheme="minorHAnsi" w:eastAsia="MS Mincho" w:hAnsiTheme="minorHAnsi"/>
                <w:sz w:val="22"/>
                <w:szCs w:val="22"/>
              </w:rPr>
              <w:t>’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10816" w:rsidRPr="00BD2784" w:rsidTr="001430BB">
        <w:trPr>
          <w:trHeight w:val="37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430BB" w:rsidRPr="00BD2784" w:rsidRDefault="00442B8F" w:rsidP="002518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Iponema informa que terá que sair às 17h. </w:t>
            </w:r>
            <w:r w:rsidR="00957151"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fala sobre o evento a ocorrer em Brasília, </w:t>
            </w:r>
            <w:r w:rsidR="002518E2">
              <w:rPr>
                <w:rFonts w:asciiTheme="minorHAnsi" w:eastAsia="MS Mincho" w:hAnsiTheme="minorHAnsi"/>
                <w:sz w:val="22"/>
                <w:szCs w:val="22"/>
              </w:rPr>
              <w:t>diz que disponibilizara</w:t>
            </w:r>
            <w:r w:rsidR="00957151">
              <w:rPr>
                <w:rFonts w:asciiTheme="minorHAnsi" w:eastAsia="MS Mincho" w:hAnsiTheme="minorHAnsi"/>
                <w:sz w:val="22"/>
                <w:szCs w:val="22"/>
              </w:rPr>
              <w:t xml:space="preserve">m a presença de três membros por CAU/UF, </w:t>
            </w:r>
            <w:r w:rsidR="002518E2">
              <w:rPr>
                <w:rFonts w:asciiTheme="minorHAnsi" w:eastAsia="MS Mincho" w:hAnsiTheme="minorHAnsi"/>
                <w:sz w:val="22"/>
                <w:szCs w:val="22"/>
              </w:rPr>
              <w:t xml:space="preserve">mas </w:t>
            </w:r>
            <w:r w:rsidR="00957151">
              <w:rPr>
                <w:rFonts w:asciiTheme="minorHAnsi" w:eastAsia="MS Mincho" w:hAnsiTheme="minorHAnsi"/>
                <w:sz w:val="22"/>
                <w:szCs w:val="22"/>
              </w:rPr>
              <w:t>talvez conseguiremos mais uma vaga.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7847A5" w:rsidRDefault="00CC21C3" w:rsidP="00BE41F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1430BB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1430BB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CC21C3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CC21C3" w:rsidP="00BE41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1430BB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826FB8" w:rsidRDefault="00CC21C3" w:rsidP="005E347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Orildes pede que sejam padronizados nos processos a anexação de documentos para melhor nitidez</w:t>
            </w:r>
            <w:r w:rsidR="00A92A1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entendimento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 gerente Cheila apresenta o relatório referente ao processo </w:t>
            </w:r>
            <w:r w:rsidR="003A5DB3"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administrativo Nº 0</w:t>
            </w:r>
            <w:r w:rsidR="003A5DB3"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16</w:t>
            </w:r>
            <w:r w:rsidR="003A5DB3"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/2022 </w:t>
            </w:r>
            <w:r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do arquiteto e urbanista Paulo Fernando do Amaral Fontana</w:t>
            </w:r>
            <w:r w:rsidR="00A92A1F"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feito pelo relator Carlos Iponema</w:t>
            </w:r>
            <w:r w:rsidR="00A92A1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o qual opina pela improcedência da impugnação apresentada pelo contribuinte. A conselheira Orildes comenta que nas leis que estão no parecer, se referem a arquitetos e urbanistas com registros </w:t>
            </w:r>
            <w:proofErr w:type="gramStart"/>
            <w:r w:rsidR="00A92A1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no CREA-RS</w:t>
            </w:r>
            <w:proofErr w:type="gramEnd"/>
            <w:r w:rsidR="00A92A1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porém não diz que o registro deve ser de arquiteto; considera que por se tratar de direito administrativo, vale o que está escrito na lei. Cheila responde que a isenção é para arquitetos e urbanistas.</w:t>
            </w:r>
            <w:r w:rsidR="00CD71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coordenador jurídico </w:t>
            </w:r>
            <w:r w:rsidR="00CD71BB">
              <w:rPr>
                <w:rFonts w:ascii="Calibri" w:hAnsi="Calibri" w:cs="Calibri"/>
                <w:color w:val="000000"/>
                <w:sz w:val="22"/>
                <w:szCs w:val="22"/>
              </w:rPr>
              <w:t>Cezar</w:t>
            </w:r>
            <w:r w:rsidR="00CD71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explica que o tempo computado para a isenção é o tempo </w:t>
            </w:r>
            <w:r w:rsidR="00CD71B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constante para atividade de arquitetura e não outras. A conselheira Orildes comenta que na época que o arquiteto foi conselheiro, não poderia ter sido. Cheila diz que quando ele estava no sistema CONFEA-CREA, possuía registro lá, tendo direito aos descontos conforme a legislação do CREA; no momento de migração de registro para o CAU, entrou com uma data errada, estava contando uma época de registo quanto a técnico em edificações, porém o CAU não registra técnicos; se percebeu o erro, o arquiteto foi comunicado; sempre que a administração percebe um erro, deve corrigi-lo. A conselheira Orildes salienta que a lei diz que deve contar os anos de registro no CREA, sem especificar que este registro deve ser como arquiteto. 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votam a deliberação nº 038/2022. 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apresenta o relatório referente ao processo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administrativo Nº 042/2022 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arquitet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urbanista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Caroline de Araújo Vargas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feito pelo relator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Fausto Steffen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qual opina pela improcedência da impugnação apresentada pel</w:t>
            </w:r>
            <w:r w:rsidR="00B2488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contribuinte</w:t>
            </w:r>
            <w:r w:rsidR="00CD71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>Os membros votam a deliberação nº 03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>/2022.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apresenta o relatório referente ao processo administrativo Nº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867/2016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da arquiteta e urbanista </w:t>
            </w:r>
            <w:proofErr w:type="spellStart"/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Margit</w:t>
            </w:r>
            <w:proofErr w:type="spellEnd"/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Schmidt Bortolini, feito pela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relator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Lidia Gomes Rodrigues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</w:t>
            </w:r>
            <w:r w:rsidR="00B2488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qual opina pela improcedência da impugnação apresentada pel</w:t>
            </w:r>
            <w:r w:rsidR="00B2488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contribuinte.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votam a deliberação nº 0</w:t>
            </w:r>
            <w:r w:rsidR="005E347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3A5DB3">
              <w:rPr>
                <w:rFonts w:ascii="Calibri" w:hAnsi="Calibri" w:cs="Calibri"/>
                <w:color w:val="000000"/>
                <w:sz w:val="22"/>
                <w:szCs w:val="22"/>
              </w:rPr>
              <w:t>/2022.</w:t>
            </w:r>
          </w:p>
        </w:tc>
      </w:tr>
      <w:tr w:rsidR="001430BB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Default="004D3E70" w:rsidP="00A92A1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03</w:t>
            </w:r>
            <w:r w:rsidR="00A92A1F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</w:t>
            </w:r>
            <w:r w:rsidR="00CD71B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3 votos favoráveis, </w:t>
            </w:r>
            <w:proofErr w:type="gramStart"/>
            <w:r w:rsidR="00CD71B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01 abstenção</w:t>
            </w:r>
            <w:proofErr w:type="gramEnd"/>
            <w:r w:rsidR="00CD71B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01 ausência.</w:t>
            </w:r>
          </w:p>
          <w:p w:rsidR="00A92A1F" w:rsidRDefault="00A92A1F" w:rsidP="00A92A1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 votos favoráveis e 01 ausência.</w:t>
            </w:r>
          </w:p>
          <w:p w:rsidR="00A92A1F" w:rsidRPr="00BD2784" w:rsidRDefault="00A92A1F" w:rsidP="00D74DC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40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</w:t>
            </w:r>
            <w:r w:rsidR="00D74DC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</w:t>
            </w:r>
            <w:r w:rsidR="00D74DC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="00D74DC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01 voto</w:t>
            </w:r>
            <w:proofErr w:type="gramEnd"/>
            <w:r w:rsidR="00D74DC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contrário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 01 ausência.</w:t>
            </w:r>
          </w:p>
        </w:tc>
      </w:tr>
      <w:tr w:rsidR="001430BB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BE41F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7847A5" w:rsidRDefault="007847A5" w:rsidP="001430BB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847A5">
              <w:rPr>
                <w:rFonts w:asciiTheme="minorHAnsi" w:hAnsiTheme="minorHAnsi" w:cstheme="minorHAnsi"/>
                <w:b/>
                <w:sz w:val="22"/>
                <w:szCs w:val="22"/>
              </w:rPr>
              <w:t>Tutorial SISCONT</w:t>
            </w:r>
          </w:p>
        </w:tc>
      </w:tr>
      <w:tr w:rsidR="001430BB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FA11B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FA11B8">
              <w:rPr>
                <w:rFonts w:asciiTheme="minorHAnsi" w:hAnsiTheme="minorHAnsi" w:cstheme="minorHAnsi"/>
                <w:sz w:val="22"/>
                <w:szCs w:val="22"/>
              </w:rPr>
              <w:t>ência</w:t>
            </w:r>
            <w:r w:rsidR="002F3C72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</w:p>
        </w:tc>
      </w:tr>
      <w:tr w:rsidR="001430BB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FA11B8" w:rsidP="002F3C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</w:t>
            </w:r>
          </w:p>
        </w:tc>
      </w:tr>
      <w:tr w:rsidR="001430BB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4676B" w:rsidRDefault="00FA11B8" w:rsidP="00A06CC1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administrador William pergunta se os membros da comissão tentaram seguir o tutorial enviado. O conselheiro Carlos Iponema compartilha sua tela</w:t>
            </w:r>
            <w:r w:rsidR="00A06C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sistema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enquanto William explica os passos</w:t>
            </w:r>
            <w:r w:rsidR="00A06C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acesso às informações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Mostra as despesas de janeiro a agosto </w:t>
            </w:r>
            <w:r w:rsidR="00CE03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2022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os hist</w:t>
            </w:r>
            <w:r w:rsidR="00A06C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óricos de cada centro de custo; como extrair relatórios; </w:t>
            </w:r>
            <w:r w:rsidR="00162A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A06C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gerar gráficos. </w:t>
            </w:r>
          </w:p>
        </w:tc>
      </w:tr>
      <w:tr w:rsidR="001430BB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A06CC1" w:rsidP="001430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Apenas informe. </w:t>
            </w:r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876C1" w:rsidRPr="001876C1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7847A5" w:rsidRDefault="007847A5" w:rsidP="00C2762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847A5">
              <w:rPr>
                <w:rFonts w:asciiTheme="minorHAnsi" w:hAnsiTheme="minorHAnsi" w:cstheme="minorHAnsi"/>
                <w:b/>
                <w:sz w:val="22"/>
                <w:szCs w:val="22"/>
              </w:rPr>
              <w:t>Indicadores</w:t>
            </w:r>
          </w:p>
        </w:tc>
      </w:tr>
      <w:tr w:rsidR="001876C1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727211" w:rsidRDefault="001876C1" w:rsidP="00162AF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 w:rsidR="00162AF4"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1876C1" w:rsidRPr="00FC3F3F" w:rsidTr="006A3191">
        <w:trPr>
          <w:trHeight w:val="1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62AF4" w:rsidP="00162AF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76C1" w:rsidRPr="00FC3F3F" w:rsidRDefault="00162AF4" w:rsidP="00C27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1876C1" w:rsidRPr="00826FB8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826FB8" w:rsidRDefault="002F3C72" w:rsidP="00CE03E2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</w:t>
            </w:r>
            <w:r w:rsidR="00B15F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gerente geral Tales comenta que na Convenção de Planejamento Estratégico terá um momento específico para Indicadores, o setor está construindo</w:t>
            </w:r>
            <w:r w:rsidR="00CE03E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 con</w:t>
            </w:r>
            <w:r w:rsidR="00B15FD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junto com as gerências e comissões. Contextualiza o que são os indicadores e como são medidos. Os indicadores confirmam se as estratégias adotadas estão adequadas ou se precisam ser alteradas. Apresenta a planilha dos Indicadores utilizados pelo CAU/RS. </w:t>
            </w:r>
          </w:p>
        </w:tc>
      </w:tr>
      <w:tr w:rsidR="001876C1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76C1" w:rsidRPr="00BD2784" w:rsidRDefault="001876C1" w:rsidP="00C276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76C1" w:rsidRPr="00BD2784" w:rsidRDefault="00B15FD7" w:rsidP="00DA1A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1430B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1430BB" w:rsidRPr="00573E15" w:rsidRDefault="001430BB" w:rsidP="001430B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F42AC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213F00" w:rsidRDefault="007847A5" w:rsidP="007847A5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D</w:t>
            </w:r>
            <w:r w:rsidRPr="007847A5">
              <w:rPr>
                <w:rFonts w:asciiTheme="minorHAnsi" w:eastAsia="MS Mincho" w:hAnsiTheme="minorHAnsi"/>
                <w:b/>
                <w:sz w:val="22"/>
                <w:szCs w:val="22"/>
              </w:rPr>
              <w:t>isponibilidade financeira para progressões por merecimento</w:t>
            </w:r>
          </w:p>
        </w:tc>
      </w:tr>
      <w:tr w:rsidR="006A3191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3191" w:rsidRPr="00BD2784" w:rsidRDefault="006A3191" w:rsidP="006A31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3191" w:rsidRPr="00727211" w:rsidRDefault="006A3191" w:rsidP="006A31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6A3191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3191" w:rsidRPr="00BD2784" w:rsidRDefault="006A3191" w:rsidP="006A31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3191" w:rsidRPr="00FC3F3F" w:rsidRDefault="006A3191" w:rsidP="006A319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42AC3" w:rsidRPr="0021061A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2AC3" w:rsidRPr="0021061A" w:rsidRDefault="006A3191" w:rsidP="00CE03E2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geral Tales contextualiza que a partir do parecer jurídico da assessoria jurídica externa, e da deliberação plenária, a partir do dia primeiro de agosto começar</w:t>
            </w:r>
            <w:r w:rsidR="00CE03E2">
              <w:rPr>
                <w:rFonts w:asciiTheme="minorHAnsi" w:eastAsia="MS Mincho" w:hAnsi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ser aplicada a nova regra. As progressões por tempo de serviço serão automáticas e as de merecimento serão quando não houver por tempo de serviço. Diz que é preciso estabelecer como considerar que há disponibilidade orçamentária para conceder as progressões. A conselheira Orildes sugere que para a próxima reunião seja feita uma relação, com base no que foi feito na reunião plenária, dizendo quando foi a última progressão concedida para cada funcionário, e se foi por tempo ou merecimento. </w:t>
            </w:r>
          </w:p>
        </w:tc>
      </w:tr>
      <w:tr w:rsidR="00F42AC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BD2784" w:rsidRDefault="00B15FD7" w:rsidP="00B15FD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6A3191">
              <w:rPr>
                <w:rFonts w:asciiTheme="minorHAnsi" w:eastAsia="MS Mincho" w:hAnsiTheme="minorHAnsi"/>
                <w:sz w:val="22"/>
                <w:szCs w:val="22"/>
              </w:rPr>
              <w:t>autar para a próxima reunião</w:t>
            </w:r>
            <w:r w:rsidR="00CE03E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0C282B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C282B" w:rsidRPr="006C6C5B" w:rsidRDefault="000C282B" w:rsidP="00C2762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F42AC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573E15" w:rsidRDefault="00F42AC3" w:rsidP="00F42AC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Balancete de Junho</w:t>
            </w:r>
          </w:p>
        </w:tc>
      </w:tr>
      <w:tr w:rsidR="000019A4" w:rsidRPr="00D27CE1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0019A4" w:rsidRPr="00D27CE1" w:rsidTr="003F133B">
        <w:trPr>
          <w:trHeight w:val="24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518E2">
              <w:rPr>
                <w:rFonts w:asciiTheme="minorHAnsi" w:eastAsia="MS Mincho" w:hAnsiTheme="minorHAnsi"/>
                <w:sz w:val="22"/>
                <w:szCs w:val="22"/>
              </w:rPr>
              <w:t>Disponibilidade financeira para progressões por merecimento</w:t>
            </w:r>
          </w:p>
        </w:tc>
      </w:tr>
      <w:tr w:rsidR="006911A9" w:rsidRPr="00D27CE1" w:rsidTr="003F133B">
        <w:trPr>
          <w:trHeight w:val="262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2518E2" w:rsidP="00451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 Financeira</w:t>
            </w:r>
          </w:p>
        </w:tc>
      </w:tr>
      <w:tr w:rsidR="006911A9" w:rsidRPr="00D27CE1" w:rsidTr="003F133B">
        <w:trPr>
          <w:trHeight w:val="25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45141D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Indicadores</w:t>
            </w:r>
          </w:p>
        </w:tc>
      </w:tr>
      <w:tr w:rsidR="000019A4" w:rsidRPr="00D27CE1" w:rsidTr="003F133B">
        <w:trPr>
          <w:trHeight w:val="128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Default="002518E2" w:rsidP="002518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0019A4" w:rsidRPr="00D27CE1" w:rsidTr="003F133B">
        <w:trPr>
          <w:trHeight w:val="131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2518E2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Seminário de Brasília</w:t>
            </w:r>
          </w:p>
        </w:tc>
      </w:tr>
      <w:tr w:rsidR="000019A4" w:rsidRPr="00D27CE1" w:rsidTr="002518E2">
        <w:trPr>
          <w:trHeight w:val="7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4C7CB7" w:rsidRDefault="000019A4" w:rsidP="000019A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27CE1" w:rsidRDefault="000019A4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162AF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162AF4">
              <w:rPr>
                <w:rFonts w:ascii="Calibri" w:hAnsi="Calibri" w:cs="Calibri"/>
                <w:sz w:val="22"/>
                <w:szCs w:val="22"/>
              </w:rPr>
              <w:t>6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162AF4">
              <w:rPr>
                <w:rFonts w:ascii="Calibri" w:hAnsi="Calibri" w:cs="Calibri"/>
                <w:sz w:val="22"/>
                <w:szCs w:val="22"/>
              </w:rPr>
              <w:t>25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2518E2" w:rsidRDefault="002518E2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03E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03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2AF4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18E2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5DB3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B8F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141D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473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3191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326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7A5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151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6CC1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2A1F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5FD7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488A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1C3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D71BB"/>
    <w:rsid w:val="00CE002A"/>
    <w:rsid w:val="00CE03E2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4DC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1B8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519F-26A1-4DC5-A901-7AF94972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25</cp:revision>
  <cp:lastPrinted>2022-04-29T17:32:00Z</cp:lastPrinted>
  <dcterms:created xsi:type="dcterms:W3CDTF">2022-06-21T18:21:00Z</dcterms:created>
  <dcterms:modified xsi:type="dcterms:W3CDTF">2022-08-08T20:59:00Z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