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33</w:t>
      </w:r>
      <w:r w:rsidR="006F2961">
        <w:rPr>
          <w:rFonts w:asciiTheme="minorHAnsi" w:hAnsiTheme="minorHAnsi"/>
          <w:b/>
          <w:sz w:val="22"/>
          <w:szCs w:val="22"/>
        </w:rPr>
        <w:t>8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596"/>
        <w:gridCol w:w="12"/>
      </w:tblGrid>
      <w:tr w:rsidR="000611F9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6F2961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 de abril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C94DA2" w:rsidRDefault="00C94DA2" w:rsidP="0065742E">
            <w:pPr>
              <w:pStyle w:val="Default"/>
              <w:rPr>
                <w:color w:val="auto"/>
                <w:sz w:val="22"/>
                <w:szCs w:val="22"/>
              </w:rPr>
            </w:pPr>
            <w:r w:rsidRPr="00C94DA2">
              <w:rPr>
                <w:color w:val="auto"/>
                <w:sz w:val="22"/>
                <w:szCs w:val="22"/>
              </w:rPr>
              <w:t>Tiago Holzmann da Silva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C94DA2" w:rsidRDefault="00C94DA2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DA2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FF24D1" w:rsidP="00C94D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FF24D1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FF24D1" w:rsidRPr="00BD2784" w:rsidTr="00FF24D1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FF24D1" w:rsidRPr="00BD2784" w:rsidTr="00FF24D1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FF24D1" w:rsidRPr="00BD2784" w:rsidTr="00FF24D1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F24D1" w:rsidRPr="00BD2784" w:rsidTr="00133132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24D1" w:rsidRPr="00BD2784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13313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5E4AF0" w:rsidRDefault="00FF24D1" w:rsidP="00FF24D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acerca de 02 (duas) solicitações de isenção de anuidade</w:t>
            </w:r>
          </w:p>
        </w:tc>
      </w:tr>
      <w:tr w:rsidR="00FF24D1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24D1" w:rsidRPr="00FC3F3F" w:rsidRDefault="00FF24D1" w:rsidP="00FF24D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e Financeira</w:t>
            </w:r>
          </w:p>
        </w:tc>
      </w:tr>
      <w:tr w:rsidR="00FF24D1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24D1" w:rsidRPr="00FC3F3F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FF24D1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as solicitações analisadas para homologação da comissão, correspondente aos protocolos </w:t>
            </w:r>
            <w:r w:rsidRPr="00565198">
              <w:rPr>
                <w:rFonts w:asciiTheme="minorHAnsi" w:eastAsia="MS Mincho" w:hAnsiTheme="minorHAnsi"/>
                <w:sz w:val="22"/>
                <w:szCs w:val="22"/>
              </w:rPr>
              <w:t>1255207/2021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1255405/2021. A comissão discute a possibilidade de orientar aos requerentes sobre o prazo da isenção, que se dá conforme indicação do atestado médico, para que os profissionais não necessitem repetir o procedimento anualmente. </w:t>
            </w:r>
          </w:p>
        </w:tc>
      </w:tr>
      <w:tr w:rsidR="00FF24D1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F24D1" w:rsidP="00FF24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Aprovadas as deliberações 015 e 016/2021, por unanimidade dos presentes.</w:t>
            </w:r>
          </w:p>
        </w:tc>
      </w:tr>
      <w:tr w:rsidR="00FF24D1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24D1" w:rsidRPr="00BD2784" w:rsidRDefault="00FF24D1" w:rsidP="00FF24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Estratégico e Projetos</w:t>
            </w:r>
          </w:p>
        </w:tc>
      </w:tr>
      <w:tr w:rsidR="00FF24D1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24D1" w:rsidRPr="00FC3F3F" w:rsidRDefault="00FF24D1" w:rsidP="00FF24D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FF24D1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24D1" w:rsidRPr="00FC3F3F" w:rsidRDefault="00FF24D1" w:rsidP="00FF24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FF24D1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2E5218" w:rsidRDefault="00FF24D1" w:rsidP="005B043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apresenta o esboço dos projetos da CPFi para definição pelos conselheiros. A comissão debate e classifica os seis projetos de acordo com a matriz GUT, definindo os responsáveis por acompanhar cada um. </w:t>
            </w:r>
            <w:r w:rsidR="00F63449">
              <w:rPr>
                <w:rFonts w:asciiTheme="minorHAnsi" w:eastAsia="MS Mincho" w:hAnsiTheme="minorHAnsi"/>
                <w:sz w:val="22"/>
                <w:szCs w:val="22"/>
              </w:rPr>
              <w:t>Os conselheiros detalham as ações e cronograma para execução dos projetos. O cronograma do projeto referente ao PCCR deve ser revisado junto com a COA, para atendimento ao prazo de conclusão definido em Plenário, que é maio/2021.</w:t>
            </w:r>
          </w:p>
        </w:tc>
      </w:tr>
      <w:tr w:rsidR="00FF24D1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24D1" w:rsidRPr="00BD2784" w:rsidRDefault="00F63449" w:rsidP="006E004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projetos serão incorporados ao planejamento </w:t>
            </w:r>
            <w:r w:rsidR="006E0049">
              <w:rPr>
                <w:rFonts w:asciiTheme="minorHAnsi" w:eastAsia="MS Mincho" w:hAnsiTheme="minorHAnsi"/>
                <w:sz w:val="22"/>
                <w:szCs w:val="22"/>
              </w:rPr>
              <w:t xml:space="preserve">estratégico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Conselho.</w:t>
            </w:r>
            <w:bookmarkStart w:id="0" w:name="_GoBack"/>
            <w:bookmarkEnd w:id="0"/>
          </w:p>
        </w:tc>
      </w:tr>
      <w:tr w:rsidR="00FF24D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F24D1" w:rsidRPr="00BD2784" w:rsidRDefault="00FF24D1" w:rsidP="00FF24D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F24D1" w:rsidRPr="00BD2784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24D1" w:rsidRPr="00BD2784" w:rsidRDefault="00FF24D1" w:rsidP="00FF24D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92586B" w:rsidP="0092586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F63449" w:rsidP="009258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6E00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Geral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92586B" w:rsidP="0092586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(PCCR)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92586B" w:rsidP="009258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92586B" w:rsidP="0092586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especial - ATHIS</w:t>
            </w:r>
          </w:p>
        </w:tc>
      </w:tr>
      <w:tr w:rsidR="0092586B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586B" w:rsidRPr="00BD2784" w:rsidRDefault="0092586B" w:rsidP="0092586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586B" w:rsidRPr="00BD2784" w:rsidRDefault="0092586B" w:rsidP="009258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GATHIS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F71F5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C979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634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1208DA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78447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2C" w:rsidRDefault="0039692C" w:rsidP="004C3048">
      <w:r>
        <w:separator/>
      </w:r>
    </w:p>
  </w:endnote>
  <w:endnote w:type="continuationSeparator" w:id="0">
    <w:p w:rsidR="0039692C" w:rsidRDefault="003969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004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004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2C" w:rsidRDefault="0039692C" w:rsidP="004C3048">
      <w:r>
        <w:separator/>
      </w:r>
    </w:p>
  </w:footnote>
  <w:footnote w:type="continuationSeparator" w:id="0">
    <w:p w:rsidR="0039692C" w:rsidRDefault="003969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0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2"/>
  </w:num>
  <w:num w:numId="7">
    <w:abstractNumId w:val="19"/>
  </w:num>
  <w:num w:numId="8">
    <w:abstractNumId w:val="17"/>
  </w:num>
  <w:num w:numId="9">
    <w:abstractNumId w:val="21"/>
  </w:num>
  <w:num w:numId="10">
    <w:abstractNumId w:val="20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15"/>
  </w:num>
  <w:num w:numId="18">
    <w:abstractNumId w:val="11"/>
  </w:num>
  <w:num w:numId="19">
    <w:abstractNumId w:val="5"/>
  </w:num>
  <w:num w:numId="20">
    <w:abstractNumId w:val="18"/>
  </w:num>
  <w:num w:numId="21">
    <w:abstractNumId w:val="10"/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196D"/>
    <w:rsid w:val="000527E4"/>
    <w:rsid w:val="00053AC6"/>
    <w:rsid w:val="000556BF"/>
    <w:rsid w:val="000563F3"/>
    <w:rsid w:val="00057161"/>
    <w:rsid w:val="000605F6"/>
    <w:rsid w:val="000607C2"/>
    <w:rsid w:val="00060A9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9DC"/>
    <w:rsid w:val="00180FB9"/>
    <w:rsid w:val="00181A8D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381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4054"/>
    <w:rsid w:val="0056425A"/>
    <w:rsid w:val="00565198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380E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6B0"/>
    <w:rsid w:val="00676CCD"/>
    <w:rsid w:val="00676D7F"/>
    <w:rsid w:val="00677316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F00E8"/>
    <w:rsid w:val="006F26FA"/>
    <w:rsid w:val="006F2961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232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7D6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263B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1B2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68A2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87D97"/>
    <w:rsid w:val="00B915D9"/>
    <w:rsid w:val="00B9195A"/>
    <w:rsid w:val="00B938D5"/>
    <w:rsid w:val="00B945DA"/>
    <w:rsid w:val="00B948A4"/>
    <w:rsid w:val="00B95195"/>
    <w:rsid w:val="00B95766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7096"/>
    <w:rsid w:val="00BC73B6"/>
    <w:rsid w:val="00BC7B0C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75D0"/>
    <w:rsid w:val="00E679FE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38C9"/>
    <w:rsid w:val="00FD3F2C"/>
    <w:rsid w:val="00FD59F6"/>
    <w:rsid w:val="00FD75ED"/>
    <w:rsid w:val="00FE061A"/>
    <w:rsid w:val="00FE0C7B"/>
    <w:rsid w:val="00FE23BA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620D-B6F9-455A-8C5F-D65547D7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28</cp:revision>
  <cp:lastPrinted>2021-03-10T12:15:00Z</cp:lastPrinted>
  <dcterms:created xsi:type="dcterms:W3CDTF">2021-04-01T20:08:00Z</dcterms:created>
  <dcterms:modified xsi:type="dcterms:W3CDTF">2021-04-13T20:11:00Z</dcterms:modified>
</cp:coreProperties>
</file>