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5688ABA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0912773B" w:rsidR="00875000" w:rsidRPr="004B772F" w:rsidRDefault="00656FEB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ENCAMINHAMENTOS </w:t>
            </w:r>
            <w:r w:rsidRPr="00656FEB">
              <w:rPr>
                <w:rFonts w:asciiTheme="minorHAnsi" w:hAnsiTheme="minorHAnsi" w:cstheme="minorHAnsi"/>
                <w:sz w:val="22"/>
                <w:szCs w:val="22"/>
              </w:rPr>
              <w:t>AÇÃO CIVIL PÚBLICA 5007807-05.2018.4.04.7114/RS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5D80412E" w:rsidR="005D2B35" w:rsidRPr="004B772F" w:rsidRDefault="005D2B35" w:rsidP="00875C2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E642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C2D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489805F7" w:rsidR="00C94BAA" w:rsidRDefault="00B51EB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D33039">
        <w:rPr>
          <w:rFonts w:asciiTheme="minorHAnsi" w:hAnsiTheme="minorHAnsi" w:cstheme="minorHAnsi"/>
          <w:sz w:val="22"/>
          <w:szCs w:val="22"/>
        </w:rPr>
        <w:t>06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D33039">
        <w:rPr>
          <w:rFonts w:asciiTheme="minorHAnsi" w:hAnsiTheme="minorHAnsi" w:cstheme="minorHAnsi"/>
          <w:sz w:val="22"/>
          <w:szCs w:val="22"/>
        </w:rPr>
        <w:t xml:space="preserve">julho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79F1F728" w14:textId="3917A2F8" w:rsidR="00C94BAA" w:rsidRDefault="00B51EBF" w:rsidP="009E642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C94BAA">
        <w:rPr>
          <w:rFonts w:asciiTheme="minorHAnsi" w:hAnsiTheme="minorHAnsi" w:cstheme="minorHAnsi"/>
          <w:sz w:val="22"/>
          <w:szCs w:val="22"/>
        </w:rPr>
        <w:t xml:space="preserve">os </w:t>
      </w:r>
      <w:r w:rsidR="00656FEB" w:rsidRPr="00C94BAA">
        <w:rPr>
          <w:rFonts w:asciiTheme="minorHAnsi" w:hAnsiTheme="minorHAnsi" w:cstheme="minorHAnsi"/>
          <w:sz w:val="22"/>
          <w:szCs w:val="22"/>
        </w:rPr>
        <w:t>desdobramentos da Ação Civil Pública 5007807-05.2018.4.04.7114/RS</w:t>
      </w:r>
      <w:r w:rsidR="00C94BAA" w:rsidRPr="00C94BAA">
        <w:rPr>
          <w:rFonts w:asciiTheme="minorHAnsi" w:hAnsiTheme="minorHAnsi" w:cstheme="minorHAnsi"/>
          <w:sz w:val="22"/>
          <w:szCs w:val="22"/>
        </w:rPr>
        <w:t xml:space="preserve"> proposta pelo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Conselho de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Arquitetura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e Urbanismo do Rio Grande do Sul,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em face do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Município de Estrela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B4137D" w:rsidRPr="004B772F">
        <w:rPr>
          <w:rFonts w:asciiTheme="minorHAnsi" w:hAnsiTheme="minorHAnsi" w:cstheme="minorHAnsi"/>
          <w:sz w:val="22"/>
          <w:szCs w:val="22"/>
        </w:rPr>
        <w:t>para evidenciar a importância do bem de valor histórico, a Fábrica da Polar</w:t>
      </w:r>
      <w:r w:rsidR="00875C2D">
        <w:rPr>
          <w:rFonts w:asciiTheme="minorHAnsi" w:hAnsiTheme="minorHAnsi" w:cstheme="minorHAnsi"/>
          <w:sz w:val="22"/>
          <w:szCs w:val="22"/>
        </w:rPr>
        <w:t xml:space="preserve">, na qual, o juiz determinou o envio do Ofício n. </w:t>
      </w:r>
      <w:r w:rsidR="00875C2D" w:rsidRPr="00875C2D">
        <w:rPr>
          <w:rFonts w:asciiTheme="minorHAnsi" w:hAnsiTheme="minorHAnsi" w:cstheme="minorHAnsi"/>
          <w:sz w:val="22"/>
          <w:szCs w:val="22"/>
        </w:rPr>
        <w:t>710015583261</w:t>
      </w:r>
      <w:r w:rsidR="00875C2D">
        <w:rPr>
          <w:rFonts w:asciiTheme="minorHAnsi" w:hAnsiTheme="minorHAnsi" w:cstheme="minorHAnsi"/>
          <w:sz w:val="22"/>
          <w:szCs w:val="22"/>
        </w:rPr>
        <w:t xml:space="preserve"> ao </w:t>
      </w:r>
      <w:r w:rsidR="00875C2D" w:rsidRPr="00875C2D">
        <w:rPr>
          <w:rFonts w:asciiTheme="minorHAnsi" w:hAnsiTheme="minorHAnsi" w:cstheme="minorHAnsi"/>
          <w:sz w:val="22"/>
          <w:szCs w:val="22"/>
        </w:rPr>
        <w:t xml:space="preserve">Superintendente do Instituto do Patrimônio Histórico e Artístico Nacional </w:t>
      </w:r>
      <w:r w:rsidR="00875C2D">
        <w:rPr>
          <w:rFonts w:asciiTheme="minorHAnsi" w:hAnsiTheme="minorHAnsi" w:cstheme="minorHAnsi"/>
          <w:sz w:val="22"/>
          <w:szCs w:val="22"/>
        </w:rPr>
        <w:t>–</w:t>
      </w:r>
      <w:r w:rsidR="00875C2D" w:rsidRPr="00875C2D">
        <w:rPr>
          <w:rFonts w:asciiTheme="minorHAnsi" w:hAnsiTheme="minorHAnsi" w:cstheme="minorHAnsi"/>
          <w:sz w:val="22"/>
          <w:szCs w:val="22"/>
        </w:rPr>
        <w:t xml:space="preserve"> IPHAN</w:t>
      </w:r>
      <w:r w:rsidR="00875C2D">
        <w:rPr>
          <w:rFonts w:asciiTheme="minorHAnsi" w:hAnsiTheme="minorHAnsi" w:cstheme="minorHAnsi"/>
          <w:sz w:val="22"/>
          <w:szCs w:val="22"/>
        </w:rPr>
        <w:t>, solicitando manifestações sobre:</w:t>
      </w:r>
    </w:p>
    <w:p w14:paraId="5AD3E5F3" w14:textId="6755439A" w:rsidR="00875C2D" w:rsidRPr="00875C2D" w:rsidRDefault="00875C2D" w:rsidP="00875C2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22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(...)</w:t>
      </w:r>
      <w:r w:rsidRPr="00875C2D">
        <w:rPr>
          <w:rFonts w:asciiTheme="minorHAnsi" w:hAnsiTheme="minorHAnsi" w:cstheme="minorHAnsi"/>
          <w:sz w:val="20"/>
          <w:szCs w:val="20"/>
        </w:rPr>
        <w:t xml:space="preserve"> a conceituação daquilo que representa a PRESERVAÇÃO de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5C2D">
        <w:rPr>
          <w:rFonts w:asciiTheme="minorHAnsi" w:hAnsiTheme="minorHAnsi" w:cstheme="minorHAnsi"/>
          <w:sz w:val="20"/>
          <w:szCs w:val="20"/>
        </w:rPr>
        <w:t>patrimônio edificado, levando em consideração especificamente as fotografias acostadas com a inicial FOTO37 que expõe a diferenciação entre o antigo e o atual, a FOTO41 (prédio antigo sobre o qual ensejaria motivo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5C2D">
        <w:rPr>
          <w:rFonts w:asciiTheme="minorHAnsi" w:hAnsiTheme="minorHAnsi" w:cstheme="minorHAnsi"/>
          <w:sz w:val="20"/>
          <w:szCs w:val="20"/>
        </w:rPr>
        <w:t>de preservação) e as fotografias acostadas ao evento 69 (prédio nas condições atuais), apresentando parecer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5C2D">
        <w:rPr>
          <w:rFonts w:asciiTheme="minorHAnsi" w:hAnsiTheme="minorHAnsi" w:cstheme="minorHAnsi"/>
          <w:sz w:val="20"/>
          <w:szCs w:val="20"/>
        </w:rPr>
        <w:t>pontual, descrevendo circunstancialmente as diferenciações entre o prédio que identifica o surgimento da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5C2D">
        <w:rPr>
          <w:rFonts w:asciiTheme="minorHAnsi" w:hAnsiTheme="minorHAnsi" w:cstheme="minorHAnsi"/>
          <w:sz w:val="20"/>
          <w:szCs w:val="20"/>
        </w:rPr>
        <w:t>cervejaria e a atual edificação FOTO 37, no sentido de evidenciar, sob o ponto de vista técnico se já prédio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5C2D">
        <w:rPr>
          <w:rFonts w:asciiTheme="minorHAnsi" w:hAnsiTheme="minorHAnsi" w:cstheme="minorHAnsi"/>
          <w:sz w:val="20"/>
          <w:szCs w:val="20"/>
        </w:rPr>
        <w:t>constante do acervo industrial já não se descaracterizou enquanto imóvel afeto ao patrimônio histórico após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5C2D">
        <w:rPr>
          <w:rFonts w:asciiTheme="minorHAnsi" w:hAnsiTheme="minorHAnsi" w:cstheme="minorHAnsi"/>
          <w:sz w:val="20"/>
          <w:szCs w:val="20"/>
        </w:rPr>
        <w:t>tamanhas intervenções a fim de enquadrar‐se no sentido de preservação para continuidade do uso.</w:t>
      </w:r>
    </w:p>
    <w:p w14:paraId="7C3C676A" w14:textId="77777777" w:rsidR="00875C2D" w:rsidRDefault="00875C2D" w:rsidP="009E642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30CA0C1C" w14:textId="76FEA85A" w:rsidR="00875C2D" w:rsidRPr="00EA27CC" w:rsidRDefault="00875C2D" w:rsidP="00875C2D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Por </w:t>
      </w:r>
      <w:r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4B772F">
        <w:rPr>
          <w:rFonts w:asciiTheme="minorHAnsi" w:hAnsiTheme="minorHAnsi" w:cstheme="minorHAnsi"/>
          <w:sz w:val="22"/>
          <w:szCs w:val="22"/>
        </w:rPr>
        <w:t xml:space="preserve">à Presidência do CAU/RS que através do Gabinete, promova </w:t>
      </w:r>
      <w:r>
        <w:rPr>
          <w:rFonts w:asciiTheme="minorHAnsi" w:hAnsiTheme="minorHAnsi" w:cstheme="minorHAnsi"/>
          <w:sz w:val="22"/>
          <w:szCs w:val="22"/>
        </w:rPr>
        <w:t xml:space="preserve">contato com o </w:t>
      </w:r>
      <w:r w:rsidRPr="00875C2D">
        <w:rPr>
          <w:rFonts w:asciiTheme="minorHAnsi" w:hAnsiTheme="minorHAnsi" w:cstheme="minorHAnsi"/>
          <w:sz w:val="22"/>
          <w:szCs w:val="22"/>
        </w:rPr>
        <w:t xml:space="preserve">Superintendente do Instituto do Patrimônio Histórico e Artístico Nacional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875C2D">
        <w:rPr>
          <w:rFonts w:asciiTheme="minorHAnsi" w:hAnsiTheme="minorHAnsi" w:cstheme="minorHAnsi"/>
          <w:sz w:val="22"/>
          <w:szCs w:val="22"/>
        </w:rPr>
        <w:t xml:space="preserve"> IPHAN</w:t>
      </w:r>
      <w:r>
        <w:rPr>
          <w:rFonts w:asciiTheme="minorHAnsi" w:hAnsiTheme="minorHAnsi" w:cstheme="minorHAnsi"/>
          <w:sz w:val="22"/>
          <w:szCs w:val="22"/>
        </w:rPr>
        <w:t>/RS</w:t>
      </w:r>
      <w:r w:rsidR="002D6E07">
        <w:rPr>
          <w:rFonts w:asciiTheme="minorHAnsi" w:hAnsiTheme="minorHAnsi" w:cstheme="minorHAnsi"/>
          <w:sz w:val="22"/>
          <w:szCs w:val="22"/>
        </w:rPr>
        <w:t>, Leonardo Maricato,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a fim de marcar </w:t>
      </w:r>
      <w:r w:rsidRPr="004B772F">
        <w:rPr>
          <w:rFonts w:asciiTheme="minorHAnsi" w:hAnsiTheme="minorHAnsi" w:cstheme="minorHAnsi"/>
          <w:sz w:val="22"/>
          <w:szCs w:val="22"/>
        </w:rPr>
        <w:t xml:space="preserve">reunião </w:t>
      </w:r>
      <w:r>
        <w:rPr>
          <w:rFonts w:asciiTheme="minorHAnsi" w:hAnsiTheme="minorHAnsi" w:cstheme="minorHAnsi"/>
          <w:sz w:val="22"/>
          <w:szCs w:val="22"/>
        </w:rPr>
        <w:t xml:space="preserve">com representantes da CPC-CAU/RS, com o objetivo de buscar diálogo frente ao teor do </w:t>
      </w:r>
      <w:r>
        <w:rPr>
          <w:rFonts w:asciiTheme="minorHAnsi" w:hAnsiTheme="minorHAnsi" w:cstheme="minorHAnsi"/>
          <w:sz w:val="22"/>
          <w:szCs w:val="22"/>
        </w:rPr>
        <w:t xml:space="preserve">Ofício n. </w:t>
      </w:r>
      <w:r w:rsidRPr="00875C2D">
        <w:rPr>
          <w:rFonts w:asciiTheme="minorHAnsi" w:hAnsiTheme="minorHAnsi" w:cstheme="minorHAnsi"/>
          <w:sz w:val="22"/>
          <w:szCs w:val="22"/>
        </w:rPr>
        <w:t>710015583261</w:t>
      </w:r>
      <w:r>
        <w:rPr>
          <w:rFonts w:asciiTheme="minorHAnsi" w:hAnsiTheme="minorHAnsi" w:cstheme="minorHAnsi"/>
          <w:sz w:val="22"/>
          <w:szCs w:val="22"/>
        </w:rPr>
        <w:t xml:space="preserve"> e entender o posicionamento do IPHAN quanto à questão da Fábrica da Polar;</w:t>
      </w:r>
    </w:p>
    <w:p w14:paraId="523F6BAE" w14:textId="77777777" w:rsidR="00875C2D" w:rsidRPr="00EA27CC" w:rsidRDefault="00875C2D" w:rsidP="00875C2D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12E66C" w14:textId="77777777" w:rsidR="00875C2D" w:rsidRPr="00950324" w:rsidRDefault="00875C2D" w:rsidP="00875C2D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>Por solicitar que a reunião seja realizada em horário à parte do calendário de reuniões ordinárias da CPC-CAU/RS, havendo participação de membros do Gabinete da Presidência, da CPC-CAU/RS e de sua Assessoria.</w:t>
      </w:r>
    </w:p>
    <w:p w14:paraId="7B7018AF" w14:textId="77777777" w:rsidR="001D0588" w:rsidRPr="004B772F" w:rsidRDefault="001D0588" w:rsidP="007717C9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52BAC1FB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9A5711">
        <w:rPr>
          <w:rFonts w:asciiTheme="minorHAnsi" w:hAnsiTheme="minorHAnsi" w:cstheme="minorHAnsi"/>
          <w:sz w:val="22"/>
          <w:szCs w:val="22"/>
        </w:rPr>
        <w:t>06</w:t>
      </w:r>
      <w:r w:rsidR="009A5711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9A5711">
        <w:rPr>
          <w:rFonts w:asciiTheme="minorHAnsi" w:hAnsiTheme="minorHAnsi" w:cstheme="minorHAnsi"/>
          <w:sz w:val="22"/>
          <w:szCs w:val="22"/>
        </w:rPr>
        <w:t xml:space="preserve">julho </w:t>
      </w:r>
      <w:r w:rsidR="009A5711" w:rsidRPr="004B772F">
        <w:rPr>
          <w:rFonts w:asciiTheme="minorHAnsi" w:hAnsiTheme="minorHAnsi" w:cstheme="minorHAnsi"/>
          <w:sz w:val="22"/>
          <w:szCs w:val="22"/>
        </w:rPr>
        <w:t>de 202</w:t>
      </w:r>
      <w:r w:rsidR="009A571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223D8D5" w14:textId="3CF678E5" w:rsidR="00DA4E62" w:rsidRDefault="00DA4E62" w:rsidP="002B7A7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="009A571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 w:rsidR="009A571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9A5711" w:rsidRPr="009A5711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 w:rsidR="009A571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Márcia Elizabeth Martins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. </w:t>
      </w:r>
      <w:r w:rsidR="002B7A71"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</w:t>
      </w:r>
      <w:r w:rsidR="009A5711">
        <w:rPr>
          <w:rFonts w:asciiTheme="minorHAnsi" w:eastAsia="Times New Roman" w:hAnsiTheme="minorHAnsi" w:cstheme="minorHAnsi"/>
          <w:sz w:val="22"/>
          <w:szCs w:val="22"/>
          <w:lang w:eastAsia="pt-BR"/>
        </w:rPr>
        <w:t>abstenção do conselheiro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Bernardes </w:t>
      </w:r>
      <w:proofErr w:type="spellStart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="002B7A71"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1615EF56" w14:textId="77777777" w:rsidR="007717C9" w:rsidRDefault="007717C9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AA955D1" w14:textId="77777777" w:rsidR="007717C9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8C7DE7E" w14:textId="628B6AD7" w:rsidR="0032733B" w:rsidRDefault="00DA4E62" w:rsidP="007717C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66834EF1" w14:textId="77777777" w:rsidR="009A5711" w:rsidRDefault="009A5711" w:rsidP="007717C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6786BCF" w14:textId="6846C704" w:rsidR="009A5711" w:rsidRDefault="009A5711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sectPr w:rsidR="009A5711" w:rsidSect="007717C9">
      <w:headerReference w:type="default" r:id="rId8"/>
      <w:pgSz w:w="11900" w:h="16840" w:code="9"/>
      <w:pgMar w:top="1843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D500856"/>
    <w:multiLevelType w:val="multilevel"/>
    <w:tmpl w:val="10A4B584"/>
    <w:lvl w:ilvl="0">
      <w:start w:val="1"/>
      <w:numFmt w:val="decimal"/>
      <w:lvlText w:val="%1."/>
      <w:lvlJc w:val="left"/>
      <w:pPr>
        <w:ind w:left="2145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76648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B7A71"/>
    <w:rsid w:val="002C5913"/>
    <w:rsid w:val="002C6683"/>
    <w:rsid w:val="002D64E1"/>
    <w:rsid w:val="002D6E07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C1F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17C9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6AD8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75C2D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5711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42C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CF397B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3039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B0A48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15A3-D759-4BB9-B730-BE3A52FE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13</cp:revision>
  <cp:lastPrinted>2021-08-05T12:49:00Z</cp:lastPrinted>
  <dcterms:created xsi:type="dcterms:W3CDTF">2021-09-16T18:47:00Z</dcterms:created>
  <dcterms:modified xsi:type="dcterms:W3CDTF">2022-07-11T20:11:00Z</dcterms:modified>
</cp:coreProperties>
</file>