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96977" w:rsidRDefault="00396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7520"/>
      </w:tblGrid>
      <w:tr w:rsidR="00396977" w14:paraId="479C8FDA" w14:textId="7777777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00000002" w14:textId="77777777" w:rsidR="00396977" w:rsidRDefault="009356A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000003" w14:textId="77777777" w:rsidR="00396977" w:rsidRDefault="009356A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COMISSÃO DE PATRIMÔNIO CULTURAL DO CAU/RS (CPC-CAU/RS)</w:t>
            </w:r>
          </w:p>
        </w:tc>
      </w:tr>
      <w:tr w:rsidR="00396977" w14:paraId="5C476B5F" w14:textId="7777777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00000004" w14:textId="77777777" w:rsidR="00396977" w:rsidRDefault="009356A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000005" w14:textId="77777777" w:rsidR="00396977" w:rsidRDefault="009356A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CONTRIBUIÇÕES JUNTO AO TERMO DE COOPERAÇÃO TCE</w:t>
            </w:r>
          </w:p>
        </w:tc>
      </w:tr>
      <w:tr w:rsidR="00396977" w14:paraId="3AEEF8CC" w14:textId="7777777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00000006" w14:textId="77777777" w:rsidR="00396977" w:rsidRDefault="009356AD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013/2022 – CPC-CAU/RS</w:t>
            </w:r>
          </w:p>
        </w:tc>
      </w:tr>
    </w:tbl>
    <w:p w14:paraId="00000008" w14:textId="77777777" w:rsidR="00396977" w:rsidRDefault="00396977">
      <w:pPr>
        <w:rPr>
          <w:rFonts w:ascii="Calibri" w:eastAsia="Calibri" w:hAnsi="Calibri" w:cs="Calibri"/>
          <w:sz w:val="22"/>
          <w:szCs w:val="22"/>
        </w:rPr>
      </w:pPr>
    </w:p>
    <w:p w14:paraId="00000009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COMISSÃO DE PATRIMÔNIO CULTURAL – CPC-CAU/RS, reunida ordinariamente em Porto Alegre – RS, presencialmente, no dia </w:t>
      </w:r>
      <w:r>
        <w:rPr>
          <w:rFonts w:ascii="Calibri" w:eastAsia="Calibri" w:hAnsi="Calibri" w:cs="Calibri"/>
          <w:sz w:val="22"/>
          <w:szCs w:val="22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</w:rPr>
        <w:t>maio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2022, no uso das competências que lhe conferem o artigo 99, do Regimento Interno do CAU/RS, após análise do assunto em epígrafe; e</w:t>
      </w:r>
    </w:p>
    <w:p w14:paraId="0000000A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Considerando a pertinência de fomentar o debate e o diálogo entre profissionais de arquitetura e urbanismo, sociedade e entes públicos acerca da defesa e salvaguarda do patrimônio cultural;</w:t>
      </w:r>
    </w:p>
    <w:p w14:paraId="0000000B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Considerando o Termo de Cooperação celebrado entre o Conselho de Arquitetura e Urbanismo do Rio Grande do Sul e o Tribunal de Contas do Estado, o qual estabelece em sua Cláusula Terceira a área temática do “Patrimônio Cultural, visando a preservação adequada dos bens públicos que o integram, bem como a realização de ações que esclareçam e incentivem os municípios a promover inventários e tombamentos dos bens localizados em seu território”</w:t>
      </w:r>
      <w:sdt>
        <w:sdtPr>
          <w:tag w:val="goog_rdk_0"/>
          <w:id w:val="-107589945"/>
        </w:sdtPr>
        <w:sdtEndPr/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0C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Considerando a Deliberação CPC-CAU/RS nº 006/2022, a qual definiu o Plano de Trabalho da Comissão Patrimônio Cultural para o exercício 2022, em seu EIXO 5, AÇÃO 5.2 que prevê a “Contribuir ao Convênio com o Tribunal de Contas do Estado”</w:t>
      </w:r>
      <w:sdt>
        <w:sdtPr>
          <w:tag w:val="goog_rdk_1"/>
          <w:id w:val="-315962731"/>
        </w:sdtPr>
        <w:sdtEndPr/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0D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preservação do patrimônio cultural</w:t>
      </w:r>
      <w:sdt>
        <w:sdtPr>
          <w:tag w:val="goog_rdk_2"/>
          <w:id w:val="-244271403"/>
        </w:sdtPr>
        <w:sdtEndPr/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000000E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DELIBERA:</w:t>
      </w:r>
    </w:p>
    <w:p w14:paraId="0000000F" w14:textId="77777777" w:rsidR="00396977" w:rsidRDefault="009356AD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encaminhar à Presidência do CAU/RS as sugestões de atuação, a partir do termo firmado, constantes no ANEXO I.</w:t>
      </w:r>
    </w:p>
    <w:p w14:paraId="00000010" w14:textId="77777777" w:rsidR="00396977" w:rsidRDefault="0039697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396977" w:rsidRDefault="0039697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2" w14:textId="77777777" w:rsidR="00396977" w:rsidRDefault="009356AD">
      <w:pPr>
        <w:ind w:left="36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 – RS, 11 de maio de 2022.</w:t>
      </w:r>
    </w:p>
    <w:p w14:paraId="00000013" w14:textId="77777777" w:rsidR="00396977" w:rsidRDefault="00396977">
      <w:pPr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14" w14:textId="3C9015C6" w:rsidR="00396977" w:rsidRDefault="009356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Acompanhado dos votos dos conselheiros: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Carline Luana Carazzo</w:t>
      </w:r>
      <w:r w:rsidR="00ED0C1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D0C1C" w:rsidRPr="00ED0C1C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ED0C1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José Daniel Craidy Simões</w:t>
      </w:r>
      <w:r w:rsidR="002C4F87">
        <w:rPr>
          <w:rFonts w:ascii="Calibri" w:eastAsia="Calibri" w:hAnsi="Calibri" w:cs="Calibri"/>
          <w:color w:val="000000"/>
          <w:sz w:val="22"/>
          <w:szCs w:val="22"/>
        </w:rPr>
        <w:t xml:space="preserve">. Verificada ausência justificada do conselheiro </w:t>
      </w:r>
      <w:r w:rsidR="002C4F87" w:rsidRPr="002C4F87">
        <w:rPr>
          <w:rFonts w:ascii="Calibri" w:eastAsia="Calibri" w:hAnsi="Calibri" w:cs="Calibri"/>
          <w:b/>
          <w:color w:val="000000"/>
          <w:sz w:val="22"/>
          <w:szCs w:val="22"/>
        </w:rPr>
        <w:t>Rodrigo Spinelli</w:t>
      </w:r>
      <w:r w:rsidR="002C4F87">
        <w:rPr>
          <w:rFonts w:ascii="Calibri" w:eastAsia="Calibri" w:hAnsi="Calibri" w:cs="Calibri"/>
          <w:color w:val="000000"/>
          <w:sz w:val="22"/>
          <w:szCs w:val="22"/>
        </w:rPr>
        <w:t xml:space="preserve"> e ausência do conselheiro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Lucas Volp</w:t>
      </w:r>
      <w:r w:rsidR="002C4F87">
        <w:rPr>
          <w:rFonts w:ascii="Calibri" w:eastAsia="Calibri" w:hAnsi="Calibri" w:cs="Calibri"/>
          <w:b/>
          <w:color w:val="000000"/>
          <w:sz w:val="22"/>
          <w:szCs w:val="22"/>
        </w:rPr>
        <w:t xml:space="preserve">atto, </w:t>
      </w:r>
      <w:r w:rsidR="002C4F87" w:rsidRPr="002C4F87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testo a veracidade das informações aqui apresentadas.</w:t>
      </w:r>
    </w:p>
    <w:p w14:paraId="00000015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16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17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18" w14:textId="77777777" w:rsidR="00396977" w:rsidRDefault="009356AD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Fábio Müller</w:t>
      </w:r>
    </w:p>
    <w:p w14:paraId="00000019" w14:textId="77777777" w:rsidR="00396977" w:rsidRDefault="009356AD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Coordenador - CPC-CAU/RS</w:t>
      </w:r>
    </w:p>
    <w:p w14:paraId="0000001A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1F" w14:textId="77777777" w:rsidR="00396977" w:rsidRDefault="009356AD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00000020" w14:textId="77777777" w:rsidR="00396977" w:rsidRDefault="009356AD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ANEXO I – ATUAÇÃO JUNTO AO TCE QUANTO AOS ASPECTOS DO PATRIMÔNIO CULTURAL </w:t>
      </w:r>
      <w:sdt>
        <w:sdtPr>
          <w:tag w:val="goog_rdk_3"/>
          <w:id w:val="458232686"/>
        </w:sdtPr>
        <w:sdtEndPr/>
        <w:sdtContent/>
      </w:sdt>
    </w:p>
    <w:p w14:paraId="00000021" w14:textId="77777777" w:rsidR="00396977" w:rsidRDefault="00396977">
      <w:pPr>
        <w:tabs>
          <w:tab w:val="left" w:pos="3532"/>
        </w:tabs>
        <w:ind w:left="360"/>
        <w:jc w:val="center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396977" w:rsidRDefault="00396977">
      <w:pPr>
        <w:tabs>
          <w:tab w:val="left" w:pos="3532"/>
        </w:tabs>
        <w:ind w:left="360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Tendo em vista os aspectos de atuação de ambos órgãos e suas competências internas extrai-se que as trocas de informações de interesse na área de o Patrimônio Cultural, quanto à fiscalização das contas municipais, abrangem os seguintes aspectos:</w:t>
      </w:r>
    </w:p>
    <w:p w14:paraId="00000024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Quanto a intervenção em Próprios Municipais:</w:t>
      </w:r>
    </w:p>
    <w:p w14:paraId="00000025" w14:textId="596A243E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Uma vez identificados pelo TCE investimentos em próprios municipais patrimoniais quaisquer tipos de obras que envolvam bens patrimoniais, identificar se também há investimentos ligados à contratação de Arquitetos e Urbanistas para</w:t>
      </w:r>
      <w:sdt>
        <w:sdtPr>
          <w:tag w:val="goog_rdk_4"/>
          <w:id w:val="1822385284"/>
        </w:sdtPr>
        <w:sdtEndPr/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elaboração de projetos e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coordenação d</w:t>
      </w:r>
      <w:sdt>
        <w:sdtPr>
          <w:tag w:val="goog_rdk_5"/>
          <w:id w:val="2015651838"/>
        </w:sdtPr>
        <w:sdtEndPr/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e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intervenç</w:t>
      </w:r>
      <w:sdt>
        <w:sdtPr>
          <w:tag w:val="goog_rdk_7"/>
          <w:id w:val="2104527256"/>
        </w:sdtPr>
        <w:sdtEndPr/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ões de execução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, via pagamento de Registro de Responsabilidade Técnica, nos termos da </w:t>
      </w:r>
      <w:sdt>
        <w:sdtPr>
          <w:tag w:val="goog_rdk_9"/>
          <w:id w:val="698593814"/>
        </w:sdtPr>
        <w:sdtEndPr/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Lei 12378/2010 e Resolução 21</w:t>
      </w:r>
      <w:sdt>
        <w:sdtPr>
          <w:tag w:val="goog_rdk_10"/>
          <w:id w:val="49195477"/>
        </w:sdtPr>
        <w:sdtEndPr/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/2012.</w:t>
      </w:r>
    </w:p>
    <w:p w14:paraId="00000026" w14:textId="4884F945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Levantar se as rubricas de tais obras abrangem aspectos de reforma, restauro, revitalização ou qualquer outro tipo de intervenção </w:t>
      </w:r>
      <w:sdt>
        <w:sdtPr>
          <w:tag w:val="goog_rdk_11"/>
          <w:id w:val="-1365905307"/>
        </w:sdtPr>
        <w:sdtEndPr/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no 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>patrimônio</w:t>
      </w:r>
      <w:sdt>
        <w:sdtPr>
          <w:tag w:val="goog_rdk_12"/>
          <w:id w:val="-866904754"/>
        </w:sdtPr>
        <w:sdtEndPr/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cultural</w:t>
          </w:r>
        </w:sdtContent>
      </w:sdt>
      <w:sdt>
        <w:sdtPr>
          <w:tag w:val="goog_rdk_13"/>
          <w:id w:val="-1873295644"/>
        </w:sdtPr>
        <w:sdtEndPr/>
        <w:sdtContent>
          <w:r>
            <w:t xml:space="preserve"> </w:t>
          </w:r>
        </w:sdtContent>
      </w:sdt>
      <w:sdt>
        <w:sdtPr>
          <w:tag w:val="goog_rdk_14"/>
          <w:id w:val="-2037878976"/>
        </w:sdtPr>
        <w:sdtEndPr/>
        <w:sdtContent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edificado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27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Quanto a </w:t>
      </w:r>
      <w:sdt>
        <w:sdtPr>
          <w:tag w:val="goog_rdk_15"/>
          <w:id w:val="1366718845"/>
        </w:sdtPr>
        <w:sdtEndPr/>
        <w:sdtContent/>
      </w:sdt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eis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unicipais específicas e aos órgãos municipais de Patrimônio Cultural:</w:t>
      </w:r>
    </w:p>
    <w:p w14:paraId="00000028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Levantar se tais obras passaram por trâmites de aprovação junto aos </w:t>
      </w:r>
      <w:sdt>
        <w:sdtPr>
          <w:tag w:val="goog_rdk_16"/>
          <w:id w:val="-1873224859"/>
        </w:sdtPr>
        <w:sdtEndPr/>
        <w:sdtContent/>
      </w:sdt>
      <w:r>
        <w:rPr>
          <w:rFonts w:ascii="Calibri" w:eastAsia="Calibri" w:hAnsi="Calibri" w:cs="Calibri"/>
          <w:color w:val="000000"/>
          <w:sz w:val="22"/>
          <w:szCs w:val="22"/>
        </w:rPr>
        <w:t>demais órgãos competentes de patrimônio, podendo ser IPHAN, IPHAE ou um Conselho Municipal, nos termos da legislação municipal.</w:t>
      </w:r>
    </w:p>
    <w:p w14:paraId="00000029" w14:textId="77777777" w:rsidR="00396977" w:rsidRDefault="00423A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17"/>
          <w:id w:val="-705721135"/>
        </w:sdtPr>
        <w:sdtEndPr/>
        <w:sdtContent/>
      </w:sdt>
      <w:r w:rsidR="009356AD">
        <w:rPr>
          <w:rFonts w:ascii="Calibri" w:eastAsia="Calibri" w:hAnsi="Calibri" w:cs="Calibri"/>
          <w:color w:val="000000"/>
          <w:sz w:val="22"/>
          <w:szCs w:val="22"/>
        </w:rPr>
        <w:t xml:space="preserve">Instruir os jurisdicionados quanto à importância de investimentos em licitações nas modalidades Melhor Técnica e Preço, ou Concurso, em desaprovação da prática do </w:t>
      </w:r>
      <w:r w:rsidR="009356AD">
        <w:rPr>
          <w:rFonts w:ascii="Calibri" w:eastAsia="Calibri" w:hAnsi="Calibri" w:cs="Calibri"/>
          <w:sz w:val="22"/>
          <w:szCs w:val="22"/>
        </w:rPr>
        <w:t>P</w:t>
      </w:r>
      <w:r w:rsidR="009356AD">
        <w:rPr>
          <w:rFonts w:ascii="Calibri" w:eastAsia="Calibri" w:hAnsi="Calibri" w:cs="Calibri"/>
          <w:color w:val="000000"/>
          <w:sz w:val="22"/>
          <w:szCs w:val="22"/>
        </w:rPr>
        <w:t>regão.</w:t>
      </w:r>
      <w:bookmarkStart w:id="0" w:name="_GoBack"/>
      <w:bookmarkEnd w:id="0"/>
    </w:p>
    <w:p w14:paraId="0000002A" w14:textId="77777777" w:rsidR="00396977" w:rsidRDefault="009356AD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partir de um panorama de Planos Diretores no RS, identificar se os investimentos destinados a obras de patrimônio cultural atendem às diretrizes estabelecidas no Plano Diretor do Município, ou em Lei Municipal específica.</w:t>
      </w:r>
    </w:p>
    <w:p w14:paraId="0000002B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Quanto a identificação de intervenções de áreas de bem tombado:</w:t>
      </w:r>
    </w:p>
    <w:p w14:paraId="0000002C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Identificar se há rubricas atinentes a ações ou políticas de salvaguarda e reconhecimento e salvaguarda de bens culturais.</w:t>
      </w:r>
    </w:p>
    <w:p w14:paraId="0000002D" w14:textId="77777777" w:rsidR="00396977" w:rsidRDefault="009356AD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Identificar se o município realiza gastos com o processo de listagem e inventariação de bens patrimoniais.</w:t>
      </w:r>
    </w:p>
    <w:p w14:paraId="0000002E" w14:textId="77777777" w:rsidR="00396977" w:rsidRDefault="009356AD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Identificar a existência de bens tombados e inventariados em municípios cujo Plano Diretor não estabeleceu diretrizes claras.</w:t>
      </w:r>
    </w:p>
    <w:p w14:paraId="0000002F" w14:textId="77777777" w:rsidR="00396977" w:rsidRDefault="009356A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Quanto ao Turismo Patrimonial:</w:t>
      </w:r>
    </w:p>
    <w:sdt>
      <w:sdtPr>
        <w:tag w:val="goog_rdk_19"/>
        <w:id w:val="-2091388651"/>
      </w:sdtPr>
      <w:sdtEndPr/>
      <w:sdtContent>
        <w:p w14:paraId="00000030" w14:textId="77777777" w:rsidR="00396977" w:rsidRDefault="009356A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Identificar se há investimentos no âmbito da cultura e do turismo envolvendo incentivos fiscais ou isenções à reforma de equipamentos públicos ou edificações particulares, localizados na área de influência do bem tombado, e se atendem às diretrizes do Plano Diretor.</w:t>
          </w:r>
          <w:sdt>
            <w:sdtPr>
              <w:tag w:val="goog_rdk_18"/>
              <w:id w:val="-572039740"/>
            </w:sdtPr>
            <w:sdtEndPr/>
            <w:sdtContent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 xml:space="preserve"> </w:t>
              </w:r>
            </w:sdtContent>
          </w:sdt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22"/>
        <w:id w:val="-606188129"/>
      </w:sdtPr>
      <w:sdtEndPr/>
      <w:sdtContent>
        <w:p w14:paraId="00000031" w14:textId="77777777" w:rsidR="00396977" w:rsidRPr="00076662" w:rsidRDefault="00423A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rFonts w:ascii="Calibri" w:eastAsia="Calibri" w:hAnsi="Calibri" w:cs="Calibri"/>
              <w:sz w:val="22"/>
              <w:szCs w:val="22"/>
            </w:rPr>
          </w:pPr>
          <w:sdt>
            <w:sdtPr>
              <w:tag w:val="goog_rdk_20"/>
              <w:id w:val="496079818"/>
            </w:sdtPr>
            <w:sdtEndPr/>
            <w:sdtContent>
              <w:r w:rsidR="009356AD"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 xml:space="preserve">Pelos apontamentos citados, o CAURS declara-se uma entidade solidária ao cumprimento de aspectos legais, contábeis e orçamentários que envolvem os bens tangíveis integrantes do patrimônio cultural. </w:t>
              </w:r>
            </w:sdtContent>
          </w:sdt>
          <w:sdt>
            <w:sdtPr>
              <w:tag w:val="goog_rdk_21"/>
              <w:id w:val="304978029"/>
            </w:sdtPr>
            <w:sdtEndPr/>
            <w:sdtContent/>
          </w:sdt>
        </w:p>
      </w:sdtContent>
    </w:sdt>
    <w:p w14:paraId="00000032" w14:textId="77777777" w:rsidR="00396977" w:rsidRDefault="003969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39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268" w:bottom="851" w:left="1276" w:header="141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C9DA7" w14:textId="77777777" w:rsidR="00E90697" w:rsidRDefault="009356AD">
      <w:r>
        <w:separator/>
      </w:r>
    </w:p>
  </w:endnote>
  <w:endnote w:type="continuationSeparator" w:id="0">
    <w:p w14:paraId="679A9E2C" w14:textId="77777777" w:rsidR="00E90697" w:rsidRDefault="0093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6" w14:textId="77777777" w:rsidR="00396977" w:rsidRDefault="003969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96977" w:rsidRDefault="003969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ambria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7" w14:textId="77777777" w:rsidR="00396977" w:rsidRDefault="003969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6071C" w14:textId="77777777" w:rsidR="00E90697" w:rsidRDefault="009356AD">
      <w:r>
        <w:separator/>
      </w:r>
    </w:p>
  </w:footnote>
  <w:footnote w:type="continuationSeparator" w:id="0">
    <w:p w14:paraId="3FAAD134" w14:textId="77777777" w:rsidR="00E90697" w:rsidRDefault="0093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4" w14:textId="77777777" w:rsidR="00396977" w:rsidRDefault="003969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3" w14:textId="77777777" w:rsidR="00396977" w:rsidRDefault="009356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-832688</wp:posOffset>
          </wp:positionH>
          <wp:positionV relativeFrom="paragraph">
            <wp:posOffset>-869625</wp:posOffset>
          </wp:positionV>
          <wp:extent cx="7572375" cy="971550"/>
          <wp:effectExtent l="0" t="0" r="0" b="0"/>
          <wp:wrapNone/>
          <wp:docPr id="10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5" w14:textId="77777777" w:rsidR="00396977" w:rsidRDefault="003969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A1B82"/>
    <w:multiLevelType w:val="multilevel"/>
    <w:tmpl w:val="E1889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77"/>
    <w:rsid w:val="00076662"/>
    <w:rsid w:val="00217843"/>
    <w:rsid w:val="002C4F87"/>
    <w:rsid w:val="00396977"/>
    <w:rsid w:val="00423AF8"/>
    <w:rsid w:val="009356AD"/>
    <w:rsid w:val="00E90697"/>
    <w:rsid w:val="00E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FF977-A1EF-4E47-82A4-C2723F2F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423A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YN/uKQuPBuARBOFA5EfuRJ0wA==">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7</cp:revision>
  <cp:lastPrinted>2022-05-11T17:35:00Z</cp:lastPrinted>
  <dcterms:created xsi:type="dcterms:W3CDTF">2022-04-11T13:01:00Z</dcterms:created>
  <dcterms:modified xsi:type="dcterms:W3CDTF">2022-05-11T17:52:00Z</dcterms:modified>
</cp:coreProperties>
</file>