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1A53B49" w:rsidR="00D65EE0" w:rsidRPr="00F037B8" w:rsidRDefault="00B703CB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366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C9C239D" w:rsidR="00D65EE0" w:rsidRPr="00F037B8" w:rsidRDefault="00B703CB" w:rsidP="00B703C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D8C6897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27E5E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B50D98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08C10802" w:rsidR="00B50D98" w:rsidRPr="00F037B8" w:rsidRDefault="00B703CB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B703CB">
              <w:rPr>
                <w:rFonts w:eastAsia="MS Mincho" w:cstheme="minorHAnsi"/>
                <w:sz w:val="22"/>
                <w:szCs w:val="22"/>
              </w:rPr>
              <w:t>Andrea Larruscahim Hamilton Ilha</w:t>
            </w:r>
          </w:p>
        </w:tc>
        <w:tc>
          <w:tcPr>
            <w:tcW w:w="4352" w:type="dxa"/>
          </w:tcPr>
          <w:p w14:paraId="75476FE1" w14:textId="4BBF361A" w:rsidR="00B50D98" w:rsidRPr="00F037B8" w:rsidRDefault="00B703CB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B50D98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5A584C40" w:rsidR="00B50D98" w:rsidRPr="00F0342B" w:rsidRDefault="00B50D98" w:rsidP="00B50D98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1A811C20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B50D98" w:rsidRPr="00F037B8" w14:paraId="485F1FA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E4027D0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E444C93" w14:textId="4E95DC81" w:rsidR="00B50D98" w:rsidRDefault="00B50D98" w:rsidP="00B50D98">
            <w:pPr>
              <w:rPr>
                <w:sz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D3A8076" w14:textId="66392078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B50D98" w:rsidRPr="00F037B8" w14:paraId="7B08051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5DCFEA9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A225FFA" w14:textId="22742572" w:rsidR="00B50D98" w:rsidRPr="00802C35" w:rsidRDefault="00B50D98" w:rsidP="00B50D98">
            <w:pPr>
              <w:rPr>
                <w:sz w:val="22"/>
              </w:rPr>
            </w:pPr>
            <w:r w:rsidRPr="00802C35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73C8D7B4" w14:textId="5CCD473A" w:rsidR="00B50D98" w:rsidRPr="00293CFF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D654126" w:rsidR="00B50D98" w:rsidRPr="00B50D98" w:rsidRDefault="00B50D98" w:rsidP="00B50D98">
            <w:pPr>
              <w:rPr>
                <w:sz w:val="22"/>
              </w:rPr>
            </w:pPr>
            <w:r w:rsidRPr="00B703C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2C811FBA" w14:textId="1D93ED41" w:rsidR="00B50D98" w:rsidRP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50D98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379ABF1B" w:rsidR="00B50D98" w:rsidRPr="00172444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52FF8A57" w14:textId="063BC5C2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B50D9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B50D9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50D98" w:rsidRPr="00F037B8" w14:paraId="0C04ACB5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12F835F6" w14:textId="1F4851F4" w:rsidR="00B50D98" w:rsidRPr="00F037B8" w:rsidRDefault="00045ED3" w:rsidP="00B50D9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B50D98">
              <w:rPr>
                <w:rFonts w:eastAsia="MS Mincho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392" w:type="dxa"/>
          </w:tcPr>
          <w:p w14:paraId="573AD25E" w14:textId="11B8D403" w:rsidR="00B50D98" w:rsidRPr="00B703CB" w:rsidRDefault="00194AFA" w:rsidP="00B50D98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94AFA">
              <w:rPr>
                <w:rFonts w:cstheme="minorHAnsi"/>
                <w:sz w:val="22"/>
                <w:szCs w:val="22"/>
              </w:rPr>
              <w:t xml:space="preserve">Rodrigo </w:t>
            </w:r>
            <w:proofErr w:type="spellStart"/>
            <w:r w:rsidRPr="00194AFA">
              <w:rPr>
                <w:rFonts w:cstheme="minorHAnsi"/>
                <w:sz w:val="22"/>
                <w:szCs w:val="22"/>
              </w:rPr>
              <w:t>Jaroseski</w:t>
            </w:r>
            <w:proofErr w:type="spellEnd"/>
          </w:p>
        </w:tc>
        <w:tc>
          <w:tcPr>
            <w:tcW w:w="4352" w:type="dxa"/>
          </w:tcPr>
          <w:p w14:paraId="06A53C3D" w14:textId="36970A3B" w:rsidR="00B50D98" w:rsidRPr="00F037B8" w:rsidRDefault="00194AFA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2045B09" w:rsidR="00B50D98" w:rsidRPr="000F5C9F" w:rsidRDefault="00CE0732" w:rsidP="00B703CB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</w:t>
            </w:r>
            <w:r w:rsidR="00B703CB">
              <w:rPr>
                <w:rFonts w:eastAsia="MS Mincho" w:cstheme="minorHAnsi"/>
                <w:sz w:val="22"/>
                <w:szCs w:val="22"/>
              </w:rPr>
              <w:t>Araújo e</w:t>
            </w:r>
            <w:r w:rsidR="00C5321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802C3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C5321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802C35">
              <w:rPr>
                <w:rFonts w:eastAsia="MS Mincho" w:cstheme="minorHAnsi"/>
                <w:sz w:val="22"/>
                <w:szCs w:val="22"/>
              </w:rPr>
              <w:t>solicitaram a convocação de seus membros suplentes.</w:t>
            </w:r>
            <w:r w:rsidR="00F56611" w:rsidRPr="00802C3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03CB">
              <w:rPr>
                <w:rFonts w:eastAsia="MS Mincho" w:cstheme="minorHAnsi"/>
                <w:sz w:val="22"/>
                <w:szCs w:val="22"/>
              </w:rPr>
              <w:t xml:space="preserve">Registra-se que a conselheira </w:t>
            </w:r>
            <w:r w:rsidR="00B703CB" w:rsidRPr="00B703C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  <w:r w:rsidR="00B703CB">
              <w:rPr>
                <w:rFonts w:eastAsia="MS Mincho" w:cstheme="minorHAnsi"/>
                <w:sz w:val="22"/>
                <w:szCs w:val="22"/>
              </w:rPr>
              <w:t xml:space="preserve"> acessou a reunião com seu </w:t>
            </w:r>
            <w:r w:rsidR="00B703CB" w:rsidRPr="00B703CB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B703CB" w:rsidRPr="00B703C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03CB">
              <w:rPr>
                <w:rFonts w:eastAsia="MS Mincho" w:cstheme="minorHAnsi"/>
                <w:sz w:val="22"/>
                <w:szCs w:val="22"/>
              </w:rPr>
              <w:t>pessoal.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76A0C338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B703CB">
              <w:rPr>
                <w:rFonts w:eastAsia="MS Mincho" w:cstheme="minorHAnsi"/>
                <w:b/>
                <w:sz w:val="22"/>
                <w:szCs w:val="22"/>
              </w:rPr>
              <w:t>65</w:t>
            </w:r>
            <w:r w:rsidR="0018275E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6483151F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B703CB">
              <w:rPr>
                <w:rFonts w:eastAsia="MS Mincho" w:cstheme="minorHAnsi"/>
                <w:sz w:val="22"/>
                <w:szCs w:val="22"/>
              </w:rPr>
              <w:t>65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18275E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5C78DE">
              <w:rPr>
                <w:rFonts w:eastAsia="MS Mincho" w:cstheme="minorHAnsi"/>
                <w:sz w:val="22"/>
                <w:szCs w:val="22"/>
              </w:rPr>
              <w:t>rdinária</w:t>
            </w:r>
            <w:r w:rsidR="007F715E" w:rsidRPr="0064473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7F715E" w:rsidRPr="00B703CB">
              <w:rPr>
                <w:rFonts w:eastAsia="MS Mincho" w:cstheme="minorHAnsi"/>
                <w:sz w:val="22"/>
                <w:szCs w:val="22"/>
              </w:rPr>
              <w:t>enviada</w:t>
            </w:r>
            <w:r w:rsidR="009B04F9" w:rsidRPr="00B703CB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B703CB" w:rsidRPr="00B703CB">
              <w:rPr>
                <w:rFonts w:eastAsia="MS Mincho" w:cstheme="minorHAnsi"/>
                <w:sz w:val="22"/>
                <w:szCs w:val="22"/>
              </w:rPr>
              <w:t>2</w:t>
            </w:r>
            <w:r w:rsidR="007F715E" w:rsidRPr="00B703CB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4473B" w:rsidRPr="00B703CB">
              <w:rPr>
                <w:rFonts w:eastAsia="MS Mincho" w:cstheme="minorHAnsi"/>
                <w:sz w:val="22"/>
                <w:szCs w:val="22"/>
              </w:rPr>
              <w:t>, 1 abstenção</w:t>
            </w:r>
            <w:r w:rsidR="00B703CB" w:rsidRPr="00B703CB">
              <w:rPr>
                <w:rFonts w:eastAsia="MS Mincho" w:cstheme="minorHAnsi"/>
                <w:sz w:val="22"/>
                <w:szCs w:val="22"/>
              </w:rPr>
              <w:t xml:space="preserve"> e 2</w:t>
            </w:r>
            <w:r w:rsidR="002430BE" w:rsidRPr="00B703C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B703CB">
              <w:rPr>
                <w:rFonts w:eastAsia="MS Mincho" w:cstheme="minorHAnsi"/>
                <w:sz w:val="22"/>
                <w:szCs w:val="22"/>
              </w:rPr>
              <w:t>ausência</w:t>
            </w:r>
            <w:r w:rsidR="00B703CB" w:rsidRPr="00B703CB">
              <w:rPr>
                <w:rFonts w:eastAsia="MS Mincho" w:cstheme="minorHAnsi"/>
                <w:sz w:val="22"/>
                <w:szCs w:val="22"/>
              </w:rPr>
              <w:t>s</w:t>
            </w:r>
            <w:r w:rsidR="007F715E" w:rsidRPr="00B703C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3E302262" w:rsidR="007F715E" w:rsidRPr="001E70BC" w:rsidRDefault="002430BE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FB6AAC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703CB" w:rsidRPr="00F037B8" w14:paraId="702BB3B1" w14:textId="77777777" w:rsidTr="00045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B703CB" w:rsidRPr="00F037B8" w:rsidRDefault="00B703CB" w:rsidP="00045E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703CB" w:rsidRPr="00F037B8" w14:paraId="752FBCD9" w14:textId="77777777" w:rsidTr="00045ED3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2FB13B5" w14:textId="503F4F13" w:rsidR="00B703CB" w:rsidRPr="00B703CB" w:rsidRDefault="00B703CB" w:rsidP="00B703C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703CB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B703CB" w:rsidRPr="00F037B8" w14:paraId="34B37314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A1A2C2" w14:textId="010E9D04" w:rsidR="00B703CB" w:rsidRDefault="00045ED3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2CEDAA85" w14:textId="6317D9D3" w:rsidR="00B703CB" w:rsidRDefault="00B703CB" w:rsidP="001827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703CB">
              <w:rPr>
                <w:rFonts w:eastAsia="MS Mincho" w:cstheme="minorHAnsi"/>
                <w:sz w:val="22"/>
                <w:szCs w:val="22"/>
              </w:rPr>
              <w:t>Andrea Larruscahim Hamilton Ilha</w:t>
            </w:r>
          </w:p>
        </w:tc>
      </w:tr>
      <w:tr w:rsidR="00B703CB" w:rsidRPr="00F037B8" w14:paraId="331FB931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FAB1F68" w14:textId="0C35DE4C" w:rsidR="00B703CB" w:rsidRDefault="00B703CB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2E0BF81" w14:textId="7CE9449D" w:rsidR="00B703CB" w:rsidRDefault="00B703CB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informa sobre solicitação de aprovação de reunião </w:t>
            </w:r>
            <w:r w:rsidR="00FB6AAC">
              <w:rPr>
                <w:rFonts w:eastAsia="MS Mincho" w:cstheme="minorHAnsi"/>
                <w:sz w:val="22"/>
                <w:szCs w:val="22"/>
              </w:rPr>
              <w:t>da CEP Sul à Presidência.</w:t>
            </w:r>
          </w:p>
        </w:tc>
      </w:tr>
      <w:tr w:rsidR="00B703CB" w:rsidRPr="00F037B8" w14:paraId="7F3B716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2EC063" w14:textId="4E042113" w:rsidR="00B703CB" w:rsidRDefault="00045ED3" w:rsidP="00B703C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65977A4B" w14:textId="73598179" w:rsidR="00B703CB" w:rsidRDefault="00B703CB" w:rsidP="00B703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</w:tr>
      <w:tr w:rsidR="00B703CB" w:rsidRPr="00F037B8" w14:paraId="25CDF7E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B0B586" w14:textId="4E780171" w:rsidR="00B703CB" w:rsidRDefault="00B703CB" w:rsidP="00B703C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1F3094ED" w14:textId="4CCAEDE3" w:rsidR="00B703CB" w:rsidRDefault="00B703CB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Pedone faz um relato sobre a </w:t>
            </w:r>
            <w:r w:rsidRPr="00B703CB">
              <w:rPr>
                <w:rFonts w:eastAsia="MS Mincho" w:cstheme="minorHAnsi"/>
                <w:sz w:val="22"/>
                <w:szCs w:val="22"/>
              </w:rPr>
              <w:t>Convenção de Planejamento</w:t>
            </w:r>
            <w:r w:rsidR="00C2403D">
              <w:rPr>
                <w:rFonts w:eastAsia="MS Mincho" w:cstheme="minorHAnsi"/>
                <w:sz w:val="22"/>
                <w:szCs w:val="22"/>
              </w:rPr>
              <w:t xml:space="preserve"> Estratégico do CAU/RS</w:t>
            </w:r>
            <w:r>
              <w:rPr>
                <w:rFonts w:eastAsia="MS Mincho" w:cstheme="minorHAnsi"/>
                <w:sz w:val="22"/>
                <w:szCs w:val="22"/>
              </w:rPr>
              <w:t xml:space="preserve">, ocorrida em 29/09/2021. Ele avalia positivamente o evento e informa que foi </w:t>
            </w:r>
            <w:r w:rsidRPr="00B703CB">
              <w:rPr>
                <w:rFonts w:eastAsia="MS Mincho" w:cstheme="minorHAnsi"/>
                <w:sz w:val="22"/>
                <w:szCs w:val="22"/>
              </w:rPr>
              <w:t xml:space="preserve">relator </w:t>
            </w:r>
            <w:r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Pr="00B703CB">
              <w:rPr>
                <w:rFonts w:eastAsia="MS Mincho" w:cstheme="minorHAnsi"/>
                <w:sz w:val="22"/>
                <w:szCs w:val="22"/>
              </w:rPr>
              <w:t>mesa Mercado</w:t>
            </w:r>
            <w:r>
              <w:rPr>
                <w:rFonts w:eastAsia="MS Mincho" w:cstheme="minorHAnsi"/>
                <w:sz w:val="22"/>
                <w:szCs w:val="22"/>
              </w:rPr>
              <w:t>, com c</w:t>
            </w:r>
            <w:r w:rsidRPr="00B703CB">
              <w:rPr>
                <w:rFonts w:eastAsia="MS Mincho" w:cstheme="minorHAnsi"/>
                <w:sz w:val="22"/>
                <w:szCs w:val="22"/>
              </w:rPr>
              <w:t>onstrução de dois novos projetos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Pr="00B703CB">
              <w:rPr>
                <w:rFonts w:eastAsia="MS Mincho" w:cstheme="minorHAnsi"/>
                <w:sz w:val="22"/>
                <w:szCs w:val="22"/>
              </w:rPr>
              <w:t>A assessora Karla</w:t>
            </w:r>
            <w:r>
              <w:rPr>
                <w:rFonts w:eastAsia="MS Mincho" w:cstheme="minorHAnsi"/>
                <w:sz w:val="22"/>
                <w:szCs w:val="22"/>
              </w:rPr>
              <w:t xml:space="preserve"> fala sobre a dinâmica dos debates acerca das cinco </w:t>
            </w:r>
            <w:r w:rsidR="0082455C">
              <w:rPr>
                <w:rFonts w:eastAsia="MS Mincho" w:cstheme="minorHAnsi"/>
                <w:sz w:val="22"/>
                <w:szCs w:val="22"/>
              </w:rPr>
              <w:t>dimensões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 da Plataforma de Gestão</w:t>
            </w:r>
            <w:r w:rsidR="0082455C">
              <w:rPr>
                <w:rFonts w:eastAsia="MS Mincho" w:cstheme="minorHAnsi"/>
                <w:sz w:val="22"/>
                <w:szCs w:val="22"/>
              </w:rPr>
              <w:t xml:space="preserve"> e informa que </w:t>
            </w:r>
            <w:r w:rsidRPr="00B703CB">
              <w:rPr>
                <w:rFonts w:eastAsia="MS Mincho" w:cstheme="minorHAnsi"/>
                <w:sz w:val="22"/>
                <w:szCs w:val="22"/>
              </w:rPr>
              <w:t>Gerência Geral</w:t>
            </w:r>
            <w:r w:rsidR="0082455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enviará retorno </w:t>
            </w:r>
            <w:r w:rsidR="0082455C">
              <w:rPr>
                <w:rFonts w:eastAsia="MS Mincho" w:cstheme="minorHAnsi"/>
                <w:sz w:val="22"/>
                <w:szCs w:val="22"/>
              </w:rPr>
              <w:t>com os resultados.</w:t>
            </w:r>
          </w:p>
        </w:tc>
      </w:tr>
      <w:tr w:rsidR="002C09F5" w:rsidRPr="00F037B8" w14:paraId="651C05A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E5B2B39" w14:textId="045F0F21" w:rsidR="002C09F5" w:rsidRDefault="00045ED3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A95EFC3" w14:textId="51F7C95A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703CB">
              <w:rPr>
                <w:rFonts w:eastAsia="MS Mincho" w:cstheme="minorHAnsi"/>
                <w:sz w:val="22"/>
                <w:szCs w:val="22"/>
              </w:rPr>
              <w:t>Andrea Larruscahim Hamilton Ilha</w:t>
            </w:r>
          </w:p>
        </w:tc>
      </w:tr>
      <w:tr w:rsidR="002C09F5" w:rsidRPr="00F037B8" w14:paraId="62FDBA39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2BE5881" w14:textId="1759FF15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B562607" w14:textId="07865098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informa sobre participação em reunião do CEAU-CAU/RS, em 22/09/2021, 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desfaca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assuntos tratados. Ela informa sobre questionário acerca da pauta Licenciamento, que será enviado às Prefeituras com solicitação de informações, e sobre ações previstas na pauta Educação Urbanística nas Escolas. </w:t>
            </w:r>
          </w:p>
        </w:tc>
      </w:tr>
      <w:tr w:rsidR="002C09F5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2C09F5" w:rsidRPr="00F037B8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C09F5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2C09F5" w:rsidRPr="00F037B8" w:rsidRDefault="002C09F5" w:rsidP="002C09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C09F5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2EBC16A" w:rsidR="002C09F5" w:rsidRPr="00F037B8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 xml:space="preserve">apresentada. Inclusão do item </w:t>
            </w:r>
            <w:r>
              <w:rPr>
                <w:rFonts w:eastAsia="MS Mincho" w:cstheme="minorHAnsi"/>
                <w:sz w:val="22"/>
                <w:szCs w:val="22"/>
              </w:rPr>
              <w:t>6</w:t>
            </w:r>
            <w:r w:rsidRPr="00A358E4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Pr="00A358E4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A358E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2243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0F5C9F" w:rsidRPr="00802C35" w:rsidRDefault="000F5C9F" w:rsidP="00802C3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61860345" w:rsidR="000F5C9F" w:rsidRPr="00EF43EA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C09F5">
              <w:rPr>
                <w:rFonts w:eastAsia="MS Mincho" w:cstheme="minorHAnsi"/>
                <w:b/>
                <w:sz w:val="22"/>
                <w:szCs w:val="22"/>
              </w:rPr>
              <w:t xml:space="preserve">Acompanhamento Plano de </w:t>
            </w:r>
            <w:r w:rsidR="00DC5555" w:rsidRPr="002C09F5">
              <w:rPr>
                <w:rFonts w:eastAsia="MS Mincho" w:cstheme="minorHAnsi"/>
                <w:b/>
                <w:sz w:val="22"/>
                <w:szCs w:val="22"/>
              </w:rPr>
              <w:t>T</w:t>
            </w:r>
            <w:r w:rsidRPr="002C09F5">
              <w:rPr>
                <w:rFonts w:eastAsia="MS Mincho" w:cstheme="minorHAnsi"/>
                <w:b/>
                <w:sz w:val="22"/>
                <w:szCs w:val="22"/>
              </w:rPr>
              <w:t>rabalho</w:t>
            </w:r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0487D41F" w:rsidR="000F5C9F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092B7E6B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F0BE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59FCA833" w:rsidR="000F5C9F" w:rsidRPr="00EF43EA" w:rsidRDefault="00DC5555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Riet</w:t>
            </w:r>
          </w:p>
        </w:tc>
      </w:tr>
      <w:tr w:rsidR="002C09F5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933D898" w14:textId="70987695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5B7CED60" w14:textId="7E4EC176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2C09F5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509213A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22A562B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53EF998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3EA5EC7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4E3614F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 xml:space="preserve">Continuar a fomentar e aprimorar a fiscalização </w:t>
            </w:r>
            <w:r>
              <w:rPr>
                <w:rFonts w:eastAsia="MS Mincho" w:cstheme="minorHAnsi"/>
                <w:sz w:val="22"/>
                <w:szCs w:val="22"/>
              </w:rPr>
              <w:t>da Arquitetura de I</w:t>
            </w:r>
            <w:r w:rsidRPr="003C677D">
              <w:rPr>
                <w:rFonts w:eastAsia="MS Mincho" w:cstheme="minorHAnsi"/>
                <w:sz w:val="22"/>
                <w:szCs w:val="22"/>
              </w:rPr>
              <w:t>nteriores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23716EE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6EE0DF7B" w14:textId="2D470B4A" w:rsidR="002C09F5" w:rsidRPr="00811E2F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</w:t>
            </w:r>
            <w:r w:rsidRPr="003C677D">
              <w:rPr>
                <w:rFonts w:eastAsia="MS Mincho" w:cstheme="minorHAnsi"/>
                <w:sz w:val="22"/>
                <w:szCs w:val="22"/>
              </w:rPr>
              <w:t>uniores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63AE68" w14:textId="7DF5D468" w:rsidR="002C09F5" w:rsidRPr="00EF43EA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4EBF38B5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81EE4CE" w14:textId="118D8C08" w:rsidR="002C09F5" w:rsidRPr="00EF43EA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2C09F5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752C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2C752C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A8008" w14:textId="00A18929" w:rsidR="002C09F5" w:rsidRDefault="00251A87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02549F">
              <w:rPr>
                <w:rFonts w:cstheme="minorHAnsi"/>
                <w:sz w:val="22"/>
                <w:szCs w:val="22"/>
              </w:rPr>
              <w:t>151</w:t>
            </w:r>
            <w:r w:rsidR="002C09F5">
              <w:rPr>
                <w:rFonts w:cstheme="minorHAnsi"/>
                <w:sz w:val="22"/>
                <w:szCs w:val="22"/>
              </w:rPr>
              <w:t>/2021</w:t>
            </w:r>
            <w:r w:rsidR="002C09F5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2C09F5">
              <w:rPr>
                <w:rFonts w:cstheme="minorHAnsi"/>
                <w:sz w:val="22"/>
                <w:szCs w:val="22"/>
              </w:rPr>
              <w:t xml:space="preserve"> </w:t>
            </w:r>
            <w:r w:rsidR="002C09F5"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02549F" w:rsidRPr="00B703CB">
              <w:rPr>
                <w:rFonts w:cstheme="minorHAnsi"/>
                <w:sz w:val="22"/>
                <w:szCs w:val="22"/>
              </w:rPr>
              <w:t>1000103628/2020 - EGE3 ARQUITETURA EIRELI</w:t>
            </w:r>
            <w:r w:rsidR="002C09F5">
              <w:rPr>
                <w:rFonts w:cstheme="minorHAnsi"/>
                <w:sz w:val="22"/>
                <w:szCs w:val="22"/>
              </w:rPr>
              <w:t>:</w:t>
            </w:r>
            <w:r w:rsidR="002C09F5"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2C09F5">
              <w:rPr>
                <w:rFonts w:cstheme="minorHAnsi"/>
                <w:sz w:val="22"/>
                <w:szCs w:val="22"/>
              </w:rPr>
              <w:t>provação com 5</w:t>
            </w:r>
            <w:r w:rsidR="002C09F5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9092E5E" w14:textId="101948DF" w:rsidR="0002549F" w:rsidRDefault="0002549F" w:rsidP="0002549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152/2021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B703CB">
              <w:rPr>
                <w:rFonts w:cstheme="minorHAnsi"/>
                <w:sz w:val="22"/>
                <w:szCs w:val="22"/>
              </w:rPr>
              <w:t>1000106806/2020 - HENNEMANN ARQUITETURA E IMAGEM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B3FFB74" w14:textId="6069C7E4" w:rsidR="006B40C3" w:rsidRDefault="006B40C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153/2021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B703CB">
              <w:rPr>
                <w:rFonts w:cstheme="minorHAnsi"/>
                <w:sz w:val="22"/>
                <w:szCs w:val="22"/>
              </w:rPr>
              <w:t>1000103530/2020 - ASSMANN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15036A0" w14:textId="7E36C8D3" w:rsidR="002C09F5" w:rsidRDefault="006B40C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154/2021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B703CB">
              <w:rPr>
                <w:rFonts w:cstheme="minorHAnsi"/>
                <w:sz w:val="22"/>
                <w:szCs w:val="22"/>
              </w:rPr>
              <w:t>1000124716/2021 - ALPHA ARQUITETURA E CONSTRUCAO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2C752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0FACAE38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EEA40" w14:textId="38D5E68F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02549F">
              <w:rPr>
                <w:rFonts w:cstheme="minorHAnsi"/>
                <w:sz w:val="22"/>
                <w:szCs w:val="22"/>
              </w:rPr>
              <w:t>Pautar novamente</w:t>
            </w:r>
            <w:r w:rsidR="006B40C3">
              <w:rPr>
                <w:rFonts w:cstheme="minorHAnsi"/>
                <w:sz w:val="22"/>
                <w:szCs w:val="22"/>
              </w:rPr>
              <w:t xml:space="preserve"> os seguintes processos</w:t>
            </w:r>
            <w:r w:rsidR="0002549F">
              <w:rPr>
                <w:rFonts w:cstheme="minorHAnsi"/>
                <w:sz w:val="22"/>
                <w:szCs w:val="22"/>
              </w:rPr>
              <w:t>:</w:t>
            </w:r>
          </w:p>
          <w:p w14:paraId="13E205A1" w14:textId="16C3315A" w:rsidR="0002549F" w:rsidRDefault="002C752C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02549F">
              <w:rPr>
                <w:rFonts w:cstheme="minorHAnsi"/>
                <w:sz w:val="22"/>
                <w:szCs w:val="22"/>
              </w:rPr>
              <w:t xml:space="preserve">Processo nº </w:t>
            </w:r>
            <w:r w:rsidR="0002549F" w:rsidRPr="00B703CB">
              <w:rPr>
                <w:rFonts w:cstheme="minorHAnsi"/>
                <w:sz w:val="22"/>
                <w:szCs w:val="22"/>
              </w:rPr>
              <w:t>1000104592/2020 - RPM - RIBEIRO, PENIZA E MORAIS REPRESENTACOES E SERVICOS DE ARQUITETURA E URBANISMO LTDA</w:t>
            </w:r>
            <w:r w:rsidR="0002549F">
              <w:rPr>
                <w:rFonts w:cstheme="minorHAnsi"/>
                <w:sz w:val="22"/>
                <w:szCs w:val="22"/>
              </w:rPr>
              <w:t>;</w:t>
            </w:r>
          </w:p>
          <w:p w14:paraId="72341D54" w14:textId="59491659" w:rsidR="0002549F" w:rsidRDefault="002C752C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02549F">
              <w:rPr>
                <w:rFonts w:cstheme="minorHAnsi"/>
                <w:sz w:val="22"/>
                <w:szCs w:val="22"/>
              </w:rPr>
              <w:t xml:space="preserve">Processo nº </w:t>
            </w:r>
            <w:r w:rsidR="0002549F" w:rsidRPr="00B703CB">
              <w:rPr>
                <w:rFonts w:cstheme="minorHAnsi"/>
                <w:sz w:val="22"/>
                <w:szCs w:val="22"/>
              </w:rPr>
              <w:t>1000104376/2020 - ESPACO CLASS ARQUITETURA E SOLUCOES LTDA</w:t>
            </w:r>
            <w:r w:rsidR="0002549F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60FEAA35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954BF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E44B4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2C09F5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EAB81" w14:textId="09EA632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apresenta os nomes dos envolvidas nos processos e os(as) conselheiros(as) avaliam a existência de impedimento. Os processos são designados conforme abaixo:</w:t>
            </w:r>
          </w:p>
          <w:p w14:paraId="72364888" w14:textId="77777777" w:rsidR="002C09F5" w:rsidRPr="00B004BF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7896CFD" w14:textId="33B3EB8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1692A" w:rsidRPr="00B703CB">
              <w:rPr>
                <w:rFonts w:cstheme="minorHAnsi"/>
                <w:sz w:val="22"/>
                <w:szCs w:val="22"/>
              </w:rPr>
              <w:t>1000102493/2020 - S</w:t>
            </w:r>
            <w:r w:rsidR="00A1692A">
              <w:rPr>
                <w:rFonts w:cstheme="minorHAnsi"/>
                <w:sz w:val="22"/>
                <w:szCs w:val="22"/>
              </w:rPr>
              <w:t>EBASTIAO PADILHA DA SILVA –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CC8EC21" w14:textId="0B80ED88" w:rsidR="00A1692A" w:rsidRDefault="00A1692A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703CB">
              <w:rPr>
                <w:rFonts w:cstheme="minorHAnsi"/>
                <w:sz w:val="22"/>
                <w:szCs w:val="22"/>
              </w:rPr>
              <w:t>1000129725/2021</w:t>
            </w:r>
            <w:r>
              <w:rPr>
                <w:rFonts w:cstheme="minorHAnsi"/>
                <w:sz w:val="22"/>
                <w:szCs w:val="22"/>
              </w:rPr>
              <w:t xml:space="preserve"> - LEONARDO ARNOLD MADER;</w:t>
            </w:r>
          </w:p>
          <w:p w14:paraId="5E26E8D2" w14:textId="77777777" w:rsidR="002C09F5" w:rsidRPr="004A6C2A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15BEA200" w14:textId="245CAC2A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1692A" w:rsidRPr="00B703CB">
              <w:rPr>
                <w:rFonts w:cstheme="minorHAnsi"/>
                <w:sz w:val="22"/>
                <w:szCs w:val="22"/>
              </w:rPr>
              <w:t>1000117887/2020 - IMO</w:t>
            </w:r>
            <w:r w:rsidR="00A1692A">
              <w:rPr>
                <w:rFonts w:cstheme="minorHAnsi"/>
                <w:sz w:val="22"/>
                <w:szCs w:val="22"/>
              </w:rPr>
              <w:t>BILIARIA MATZENBACHER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DDBA4EA" w14:textId="110ED29D" w:rsidR="00A1692A" w:rsidRPr="00BA324D" w:rsidRDefault="00A1692A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lastRenderedPageBreak/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703CB">
              <w:rPr>
                <w:rFonts w:cstheme="minorHAnsi"/>
                <w:sz w:val="22"/>
                <w:szCs w:val="22"/>
              </w:rPr>
              <w:t xml:space="preserve">1000126136/2021 - </w:t>
            </w:r>
            <w:r>
              <w:rPr>
                <w:rFonts w:cstheme="minorHAnsi"/>
                <w:sz w:val="22"/>
                <w:szCs w:val="22"/>
              </w:rPr>
              <w:t>CLAUDIA DE MOURA INCERTI;</w:t>
            </w:r>
          </w:p>
          <w:p w14:paraId="4D598815" w14:textId="77777777" w:rsidR="002C09F5" w:rsidRPr="004A6C2A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7EC65C4D" w14:textId="5F0A9F4C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1692A" w:rsidRPr="00B703CB">
              <w:rPr>
                <w:rFonts w:cstheme="minorHAnsi"/>
                <w:sz w:val="22"/>
                <w:szCs w:val="22"/>
              </w:rPr>
              <w:t>1000118834/2020 – TAT</w:t>
            </w:r>
            <w:r w:rsidR="00A1692A">
              <w:rPr>
                <w:rFonts w:cstheme="minorHAnsi"/>
                <w:sz w:val="22"/>
                <w:szCs w:val="22"/>
              </w:rPr>
              <w:t>IANE WEBER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D23EFFC" w14:textId="28460448" w:rsidR="00A1692A" w:rsidRDefault="00A1692A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703CB">
              <w:rPr>
                <w:rFonts w:cstheme="minorHAnsi"/>
                <w:sz w:val="22"/>
                <w:szCs w:val="22"/>
              </w:rPr>
              <w:t>1000132319/2</w:t>
            </w:r>
            <w:r>
              <w:rPr>
                <w:rFonts w:cstheme="minorHAnsi"/>
                <w:sz w:val="22"/>
                <w:szCs w:val="22"/>
              </w:rPr>
              <w:t>021 - THALES ATILA DEWES;</w:t>
            </w:r>
          </w:p>
          <w:p w14:paraId="1E7329E9" w14:textId="3CF979B6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 Débora:</w:t>
            </w:r>
          </w:p>
          <w:p w14:paraId="49BF0B37" w14:textId="3B7EE1A5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Processo nº </w:t>
            </w:r>
            <w:r w:rsidR="00A1692A" w:rsidRPr="00B703CB">
              <w:rPr>
                <w:rFonts w:cstheme="minorHAnsi"/>
                <w:sz w:val="22"/>
                <w:szCs w:val="22"/>
              </w:rPr>
              <w:t>1000118594/2020 - IRANI JO</w:t>
            </w:r>
            <w:r w:rsidR="00A1692A">
              <w:rPr>
                <w:rFonts w:cstheme="minorHAnsi"/>
                <w:sz w:val="22"/>
                <w:szCs w:val="22"/>
              </w:rPr>
              <w:t>SÉ SARMENTO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5EFE3D5" w14:textId="4C05E9D9" w:rsidR="00A1692A" w:rsidRPr="00BA324D" w:rsidRDefault="00A1692A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703CB">
              <w:rPr>
                <w:rFonts w:cstheme="minorHAnsi"/>
                <w:sz w:val="22"/>
                <w:szCs w:val="22"/>
              </w:rPr>
              <w:t>1000125787/2021 - LUX - PAR</w:t>
            </w:r>
            <w:r>
              <w:rPr>
                <w:rFonts w:cstheme="minorHAnsi"/>
                <w:sz w:val="22"/>
                <w:szCs w:val="22"/>
              </w:rPr>
              <w:t>TICIPAÇÕES LTDA – ME;</w:t>
            </w:r>
          </w:p>
          <w:p w14:paraId="1ACFEB8A" w14:textId="77777777" w:rsidR="002C09F5" w:rsidRPr="004A6C2A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58BB532A" w14:textId="2CE1416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A1692A" w:rsidRPr="00B703CB">
              <w:rPr>
                <w:rFonts w:cstheme="minorHAnsi"/>
                <w:sz w:val="22"/>
                <w:szCs w:val="22"/>
              </w:rPr>
              <w:t>1000115850/2020 - MAURÍCIO MELO PRADO</w:t>
            </w:r>
            <w:r w:rsidR="00A1692A">
              <w:rPr>
                <w:rFonts w:cstheme="minorHAnsi"/>
                <w:sz w:val="22"/>
                <w:szCs w:val="22"/>
              </w:rPr>
              <w:t>;</w:t>
            </w:r>
          </w:p>
          <w:p w14:paraId="34F7F408" w14:textId="6739E46B" w:rsidR="002C09F5" w:rsidRDefault="00A1692A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703CB">
              <w:rPr>
                <w:rFonts w:cstheme="minorHAnsi"/>
                <w:sz w:val="22"/>
                <w:szCs w:val="22"/>
              </w:rPr>
              <w:t>1000112567/2020 - VÉRTICE LICENCIAMENTO E GESTÃO AMBIENTAL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58403FCA" w14:textId="4D63329A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2C09F5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23FFFF47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1A5D3E3E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2C09F5" w:rsidRPr="007E42A4" w14:paraId="51283352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35B331" w14:textId="77777777" w:rsidR="002C09F5" w:rsidRPr="00D35EB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6BFF498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24BDF5" w14:textId="41661E66" w:rsidR="002C09F5" w:rsidRPr="00D35EB4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81235" w14:textId="49458DA1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Theme="minorHAnsi" w:cstheme="minorHAnsi"/>
                <w:b/>
                <w:bCs/>
                <w:sz w:val="22"/>
                <w:szCs w:val="22"/>
              </w:rPr>
              <w:t>Cartórios e Órgãos Públicos</w:t>
            </w:r>
          </w:p>
        </w:tc>
      </w:tr>
      <w:tr w:rsidR="002C09F5" w:rsidRPr="00F037B8" w14:paraId="10EA4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6253AD" w14:textId="2C2E4F39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0F315" w14:textId="07A218F9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="MS Mincho" w:cstheme="minorHAnsi"/>
                <w:sz w:val="22"/>
                <w:szCs w:val="22"/>
              </w:rPr>
              <w:t>CEP-CAU/RS</w:t>
            </w:r>
            <w:r w:rsidRPr="00D35EB4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033C945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60D3D" w14:textId="15728F7F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6D7AA" w14:textId="0726A329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sz w:val="22"/>
              </w:rPr>
              <w:t>Carlos Eduardo Mesquita Pedone</w:t>
            </w:r>
          </w:p>
        </w:tc>
      </w:tr>
      <w:tr w:rsidR="002C09F5" w:rsidRPr="00F037B8" w14:paraId="5C33D36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82F9F" w14:textId="55CB0530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br w:type="page"/>
            </w:r>
            <w:r w:rsidRPr="00D35EB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7A865" w14:textId="4784601E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2C09F5" w:rsidRPr="00F037B8" w14:paraId="32123AD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2753C6" w14:textId="647868B5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595D7" w14:textId="3C683F7B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="MS Mincho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C09F5" w:rsidRPr="007E42A4" w14:paraId="6255ED52" w14:textId="77777777" w:rsidTr="00045ED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47695" w14:textId="77777777" w:rsidR="002C09F5" w:rsidRPr="00D35EB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14:paraId="33B11483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E4FAA" w14:textId="46B760E6" w:rsidR="002C09F5" w:rsidRPr="00D35EB4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2DD50" w14:textId="77777777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Theme="minorHAnsi" w:cstheme="minorHAnsi"/>
                <w:b/>
                <w:bCs/>
                <w:sz w:val="22"/>
                <w:szCs w:val="22"/>
              </w:rPr>
              <w:t>Fiscalização de Arquitetura de Interiores</w:t>
            </w:r>
          </w:p>
        </w:tc>
      </w:tr>
      <w:tr w:rsidR="002C09F5" w14:paraId="63A4B44A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CC640" w14:textId="77777777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E44DE" w14:textId="77777777" w:rsidR="002C09F5" w:rsidRPr="00D35EB4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eastAsia="MS Mincho" w:cstheme="minorHAnsi"/>
                <w:sz w:val="22"/>
                <w:szCs w:val="22"/>
              </w:rPr>
              <w:t>CEP-CAU/RS</w:t>
            </w:r>
            <w:r w:rsidRPr="00D35EB4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14:paraId="34BBBE54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56B33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E6815" w14:textId="77777777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D0739">
              <w:rPr>
                <w:rFonts w:cstheme="minorHAnsi"/>
                <w:sz w:val="22"/>
                <w:szCs w:val="22"/>
              </w:rPr>
              <w:t>Ingrid Louise de Souza Dahm</w:t>
            </w:r>
          </w:p>
        </w:tc>
      </w:tr>
      <w:tr w:rsidR="002C09F5" w14:paraId="0737A836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1680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14B6E" w14:textId="77777777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2C09F5" w14:paraId="5A3C440D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3CCCC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99C42" w14:textId="77777777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C5555">
              <w:rPr>
                <w:rFonts w:eastAsia="MS Mincho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C09F5" w:rsidRPr="007E42A4" w14:paraId="5FDAE187" w14:textId="77777777" w:rsidTr="00045ED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E46DEB6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001E9C" w14:paraId="02BCCC15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0AEA15" w14:textId="4F837D76" w:rsidR="002C09F5" w:rsidRPr="00B703CB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C31301" w14:textId="77777777" w:rsidR="002C09F5" w:rsidRPr="00001E9C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B79D8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  <w:r w:rsidRPr="00AB79D8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001E9C" w14:paraId="4E710D37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DF661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1BC4A" w14:textId="77777777" w:rsidR="002C09F5" w:rsidRPr="00001E9C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1E9C">
              <w:rPr>
                <w:rFonts w:eastAsia="MS Mincho" w:cstheme="minorHAnsi"/>
                <w:sz w:val="22"/>
                <w:szCs w:val="22"/>
              </w:rPr>
              <w:t>CEP-CAU/RS</w:t>
            </w:r>
            <w:r w:rsidRPr="00001E9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14:paraId="635052A8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4E8DF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69072" w14:textId="77777777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D0739">
              <w:rPr>
                <w:sz w:val="22"/>
              </w:rPr>
              <w:t>Débora Francele Rodrigues da Silva</w:t>
            </w:r>
          </w:p>
        </w:tc>
      </w:tr>
      <w:tr w:rsidR="002C09F5" w14:paraId="7CF16462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FF0CB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8A6E5" w14:textId="4F001888" w:rsidR="001145EC" w:rsidRDefault="00F954BF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Debora faz a apresentação sobre a pau</w:t>
            </w:r>
            <w:r w:rsidR="00F951C6">
              <w:rPr>
                <w:rFonts w:cstheme="minorHAnsi"/>
                <w:sz w:val="22"/>
                <w:szCs w:val="22"/>
              </w:rPr>
              <w:t xml:space="preserve">ta Salário Mínimo Profissional. </w:t>
            </w:r>
            <w:r>
              <w:rPr>
                <w:rFonts w:cstheme="minorHAnsi"/>
                <w:sz w:val="22"/>
                <w:szCs w:val="22"/>
              </w:rPr>
              <w:t xml:space="preserve">A assessora Karla retoma alinhamentos </w:t>
            </w:r>
            <w:r w:rsidR="00F951C6">
              <w:rPr>
                <w:rFonts w:cstheme="minorHAnsi"/>
                <w:sz w:val="22"/>
                <w:szCs w:val="22"/>
              </w:rPr>
              <w:t xml:space="preserve">realizados </w:t>
            </w:r>
            <w:r>
              <w:rPr>
                <w:rFonts w:cstheme="minorHAnsi"/>
                <w:sz w:val="22"/>
                <w:szCs w:val="22"/>
              </w:rPr>
              <w:t>com a CPUA-CAU/RS. A conselheira Debora</w:t>
            </w:r>
            <w:r w:rsidR="00AB79D8">
              <w:rPr>
                <w:rFonts w:cstheme="minorHAnsi"/>
                <w:sz w:val="22"/>
                <w:szCs w:val="22"/>
              </w:rPr>
              <w:t xml:space="preserve"> faz um relato sobre as atividades realizadas e fala sobre a Deliberação Plenária nº 1334/2021. </w:t>
            </w:r>
            <w:r w:rsidR="00ED7FBD">
              <w:rPr>
                <w:rFonts w:cstheme="minorHAnsi"/>
                <w:sz w:val="22"/>
                <w:szCs w:val="22"/>
              </w:rPr>
              <w:t xml:space="preserve">A conselheira Ingrid fala sobre concurso público para arquiteto e urbanista na Prefeitura de Porto Alegre e faz questionamento sobre determinação legal para cumprimento do salário mínimo. O assessor Flavio faz esclarecimentos sobre </w:t>
            </w:r>
            <w:r w:rsidR="00E5386F">
              <w:rPr>
                <w:rFonts w:cstheme="minorHAnsi"/>
                <w:sz w:val="22"/>
                <w:szCs w:val="22"/>
              </w:rPr>
              <w:t>normas legais que estabelecem competências privativas da União para legislar sobre o tema e competências municipais.</w:t>
            </w:r>
            <w:r w:rsidR="00833260">
              <w:rPr>
                <w:rFonts w:cstheme="minorHAnsi"/>
                <w:sz w:val="22"/>
                <w:szCs w:val="22"/>
              </w:rPr>
              <w:t xml:space="preserve"> Ele informa sobre atribuições do CAU/RS para ações judiciais e atribuições do SAERGS. </w:t>
            </w:r>
            <w:r w:rsidR="003828E3">
              <w:rPr>
                <w:rFonts w:cstheme="minorHAnsi"/>
                <w:sz w:val="22"/>
                <w:szCs w:val="22"/>
              </w:rPr>
              <w:t>A conselheira Andrea avalia a importância de ações com a FAMURS e a Comissão debate sobre o encaminhamento. A assessora Karla fala sobre viabilidade de elaboração de campanha e formas de atingir os profissionais.</w:t>
            </w:r>
            <w:r w:rsidR="00602CA0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6455598" w14:textId="17C4815A" w:rsidR="00E5386F" w:rsidRDefault="00602CA0" w:rsidP="00F951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reforça a importância da diplomacia com a FAMURS e avalia </w:t>
            </w:r>
            <w:r w:rsidR="00F951C6">
              <w:rPr>
                <w:rFonts w:cstheme="minorHAnsi"/>
                <w:sz w:val="22"/>
                <w:szCs w:val="22"/>
              </w:rPr>
              <w:t xml:space="preserve">a necessidade de </w:t>
            </w:r>
            <w:r>
              <w:rPr>
                <w:rFonts w:cstheme="minorHAnsi"/>
                <w:sz w:val="22"/>
                <w:szCs w:val="22"/>
              </w:rPr>
              <w:t xml:space="preserve">ações por vias judiciais e contato com os profissionais. </w:t>
            </w:r>
            <w:r w:rsidR="009C193D">
              <w:rPr>
                <w:rFonts w:cstheme="minorHAnsi"/>
                <w:sz w:val="22"/>
                <w:szCs w:val="22"/>
              </w:rPr>
              <w:t>Ele fala sobre o cadastro das denúncias e cadastramento no IGEO para mapeamento.</w:t>
            </w:r>
            <w:r w:rsidR="005F7813">
              <w:rPr>
                <w:rFonts w:cstheme="minorHAnsi"/>
                <w:sz w:val="22"/>
                <w:szCs w:val="22"/>
              </w:rPr>
              <w:t xml:space="preserve"> A conselheira Andrea questiona </w:t>
            </w:r>
            <w:r w:rsidR="00F951C6">
              <w:rPr>
                <w:rFonts w:cstheme="minorHAnsi"/>
                <w:sz w:val="22"/>
                <w:szCs w:val="22"/>
              </w:rPr>
              <w:t>possibilidade de</w:t>
            </w:r>
            <w:r w:rsidR="005F7813">
              <w:rPr>
                <w:rFonts w:cstheme="minorHAnsi"/>
                <w:sz w:val="22"/>
                <w:szCs w:val="22"/>
              </w:rPr>
              <w:t xml:space="preserve"> profissional aceitar receber abaixo do salário mínimo e o assessor Flavio faz esclarecimentos. A conselheira Andrea sugere que sejam incluídas informações aos profissionais sobre legislação</w:t>
            </w:r>
            <w:r w:rsidR="00231D27">
              <w:rPr>
                <w:rFonts w:cstheme="minorHAnsi"/>
                <w:sz w:val="22"/>
                <w:szCs w:val="22"/>
              </w:rPr>
              <w:t xml:space="preserve">. A Comissão define que o setor Jurídico segue o andamento das ações realizadas e sugere a realização de reunião com a FAMURS. A conselheira Andrea sugere que sejam elaborados ajustes </w:t>
            </w:r>
            <w:r w:rsidR="00231D27">
              <w:rPr>
                <w:rFonts w:cstheme="minorHAnsi"/>
                <w:sz w:val="22"/>
                <w:szCs w:val="22"/>
              </w:rPr>
              <w:lastRenderedPageBreak/>
              <w:t>em ações de fiscalização e a assessora K</w:t>
            </w:r>
            <w:r w:rsidR="001145EC">
              <w:rPr>
                <w:rFonts w:cstheme="minorHAnsi"/>
                <w:sz w:val="22"/>
                <w:szCs w:val="22"/>
              </w:rPr>
              <w:t>arla fala sobre os procedimentos para encaminhamento</w:t>
            </w:r>
            <w:r w:rsidR="00F951C6">
              <w:rPr>
                <w:rFonts w:cstheme="minorHAnsi"/>
                <w:sz w:val="22"/>
                <w:szCs w:val="22"/>
              </w:rPr>
              <w:t xml:space="preserve">. Ela </w:t>
            </w:r>
            <w:r w:rsidR="00434552">
              <w:rPr>
                <w:rFonts w:cstheme="minorHAnsi"/>
                <w:sz w:val="22"/>
                <w:szCs w:val="22"/>
              </w:rPr>
              <w:t xml:space="preserve">informa que </w:t>
            </w:r>
            <w:r w:rsidR="00F951C6">
              <w:rPr>
                <w:rFonts w:cstheme="minorHAnsi"/>
                <w:sz w:val="22"/>
                <w:szCs w:val="22"/>
              </w:rPr>
              <w:t>os</w:t>
            </w:r>
            <w:r w:rsidR="00434552">
              <w:rPr>
                <w:rFonts w:cstheme="minorHAnsi"/>
                <w:sz w:val="22"/>
                <w:szCs w:val="22"/>
              </w:rPr>
              <w:t xml:space="preserve"> alinhamento</w:t>
            </w:r>
            <w:r w:rsidR="00F951C6">
              <w:rPr>
                <w:rFonts w:cstheme="minorHAnsi"/>
                <w:sz w:val="22"/>
                <w:szCs w:val="22"/>
              </w:rPr>
              <w:t>s para</w:t>
            </w:r>
            <w:r w:rsidR="00434552">
              <w:rPr>
                <w:rFonts w:cstheme="minorHAnsi"/>
                <w:sz w:val="22"/>
                <w:szCs w:val="22"/>
              </w:rPr>
              <w:t xml:space="preserve"> reunião</w:t>
            </w:r>
            <w:r w:rsidR="00F951C6">
              <w:rPr>
                <w:rFonts w:cstheme="minorHAnsi"/>
                <w:sz w:val="22"/>
                <w:szCs w:val="22"/>
              </w:rPr>
              <w:t xml:space="preserve"> com a FAMURS</w:t>
            </w:r>
            <w:r w:rsidR="00434552">
              <w:rPr>
                <w:rFonts w:cstheme="minorHAnsi"/>
                <w:sz w:val="22"/>
                <w:szCs w:val="22"/>
              </w:rPr>
              <w:t xml:space="preserve"> </w:t>
            </w:r>
            <w:r w:rsidR="00F951C6">
              <w:rPr>
                <w:rFonts w:cstheme="minorHAnsi"/>
                <w:sz w:val="22"/>
                <w:szCs w:val="22"/>
              </w:rPr>
              <w:t>é realizado</w:t>
            </w:r>
            <w:r w:rsidR="00434552">
              <w:rPr>
                <w:rFonts w:cstheme="minorHAnsi"/>
                <w:sz w:val="22"/>
                <w:szCs w:val="22"/>
              </w:rPr>
              <w:t xml:space="preserve"> com a Chefia de Gabinete</w:t>
            </w:r>
            <w:r w:rsidR="001145EC">
              <w:rPr>
                <w:rFonts w:cstheme="minorHAnsi"/>
                <w:sz w:val="22"/>
                <w:szCs w:val="22"/>
              </w:rPr>
              <w:t>.</w:t>
            </w:r>
            <w:r w:rsidR="00194AFA">
              <w:rPr>
                <w:rFonts w:cstheme="minorHAnsi"/>
                <w:sz w:val="22"/>
                <w:szCs w:val="22"/>
              </w:rPr>
              <w:t xml:space="preserve"> O arquiteto e urbanista </w:t>
            </w:r>
            <w:r w:rsidR="00194AFA" w:rsidRPr="00194AFA">
              <w:rPr>
                <w:rFonts w:cstheme="minorHAnsi"/>
                <w:sz w:val="22"/>
                <w:szCs w:val="22"/>
              </w:rPr>
              <w:t xml:space="preserve">Rodrigo </w:t>
            </w:r>
            <w:proofErr w:type="spellStart"/>
            <w:r w:rsidR="00194AFA" w:rsidRPr="00194AFA">
              <w:rPr>
                <w:rFonts w:cstheme="minorHAnsi"/>
                <w:sz w:val="22"/>
                <w:szCs w:val="22"/>
              </w:rPr>
              <w:t>Jaroseski</w:t>
            </w:r>
            <w:proofErr w:type="spellEnd"/>
            <w:r w:rsidR="00194AFA">
              <w:rPr>
                <w:rFonts w:cstheme="minorHAnsi"/>
                <w:sz w:val="22"/>
                <w:szCs w:val="22"/>
              </w:rPr>
              <w:t xml:space="preserve"> faz esclarecimentos sobre os procedimentos de fiscalização.</w:t>
            </w:r>
          </w:p>
        </w:tc>
      </w:tr>
      <w:tr w:rsidR="002C09F5" w14:paraId="40D72D57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4FE55" w14:textId="34FE2DB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DF118" w14:textId="3ADE9549" w:rsidR="00231D27" w:rsidRDefault="00231D27" w:rsidP="0043455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solicitará à </w:t>
            </w:r>
            <w:r w:rsidR="00434552">
              <w:rPr>
                <w:rFonts w:cstheme="minorHAnsi"/>
                <w:sz w:val="22"/>
                <w:szCs w:val="22"/>
              </w:rPr>
              <w:t>Chefia de Gabinete</w:t>
            </w:r>
            <w:r>
              <w:rPr>
                <w:rFonts w:cstheme="minorHAnsi"/>
                <w:sz w:val="22"/>
                <w:szCs w:val="22"/>
              </w:rPr>
              <w:t xml:space="preserve"> agendamento de reunião com FAMURS.</w:t>
            </w:r>
          </w:p>
        </w:tc>
      </w:tr>
      <w:tr w:rsidR="002C09F5" w:rsidRPr="007E42A4" w14:paraId="531ACC88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BE85AC" w14:textId="125A986C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B53D69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A1EA0" w14:textId="0B2CB098" w:rsidR="002C09F5" w:rsidRPr="00B703CB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C56E" w14:textId="04B2CF1D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676A">
              <w:rPr>
                <w:rFonts w:eastAsiaTheme="minorHAnsi" w:cstheme="minorHAnsi"/>
                <w:b/>
                <w:bCs/>
                <w:sz w:val="22"/>
                <w:szCs w:val="22"/>
              </w:rPr>
              <w:t>Plataforma do IGEO</w:t>
            </w:r>
          </w:p>
        </w:tc>
      </w:tr>
      <w:tr w:rsidR="002C09F5" w:rsidRPr="00F037B8" w14:paraId="258A3161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0886F" w14:textId="3DFF9D7F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F0906" w14:textId="1249D8B2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39A3F3F1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8BF517" w14:textId="518C7BB4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466BD7" w14:textId="09F9DC7E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</w:tr>
      <w:tr w:rsidR="002C09F5" w:rsidRPr="00F037B8" w14:paraId="05EDED1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405FBB" w14:textId="3083B10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08BFB" w14:textId="278AE62A" w:rsidR="00F951C6" w:rsidRDefault="00194AFA" w:rsidP="00F951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arquiteto e urbanista </w:t>
            </w:r>
            <w:r w:rsidRPr="00194AFA">
              <w:rPr>
                <w:rFonts w:cstheme="minorHAnsi"/>
                <w:sz w:val="22"/>
                <w:szCs w:val="22"/>
              </w:rPr>
              <w:t xml:space="preserve">Rodrigo </w:t>
            </w:r>
            <w:proofErr w:type="spellStart"/>
            <w:r w:rsidRPr="00194AFA">
              <w:rPr>
                <w:rFonts w:cstheme="minorHAnsi"/>
                <w:sz w:val="22"/>
                <w:szCs w:val="22"/>
              </w:rPr>
              <w:t>Jaroseski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faz a apresentação da Plataforma do IGEO aos(às) conselheiros(as). Ele informa sobre a sequência de passos e faz a demonstração de uso da ferramenta.</w:t>
            </w:r>
            <w:r w:rsidR="00261445">
              <w:rPr>
                <w:rFonts w:cstheme="minorHAnsi"/>
                <w:sz w:val="22"/>
                <w:szCs w:val="22"/>
              </w:rPr>
              <w:t xml:space="preserve"> Ele apresenta os dados disponíveis, relatórios, informações sobre arquitetos e urbanista</w:t>
            </w:r>
            <w:r w:rsidR="00F951C6">
              <w:rPr>
                <w:rFonts w:cstheme="minorHAnsi"/>
                <w:sz w:val="22"/>
                <w:szCs w:val="22"/>
              </w:rPr>
              <w:t>s</w:t>
            </w:r>
            <w:r w:rsidR="00261445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="00261445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261445">
              <w:rPr>
                <w:rFonts w:cstheme="minorHAnsi"/>
                <w:sz w:val="22"/>
                <w:szCs w:val="22"/>
              </w:rPr>
              <w:t>, visualiza</w:t>
            </w:r>
            <w:r w:rsidR="00F951C6">
              <w:rPr>
                <w:rFonts w:cstheme="minorHAnsi"/>
                <w:sz w:val="22"/>
                <w:szCs w:val="22"/>
              </w:rPr>
              <w:t xml:space="preserve">ções </w:t>
            </w:r>
            <w:proofErr w:type="spellStart"/>
            <w:r w:rsidR="00F951C6">
              <w:rPr>
                <w:rFonts w:cstheme="minorHAnsi"/>
                <w:sz w:val="22"/>
                <w:szCs w:val="22"/>
              </w:rPr>
              <w:t>georreferenciadas</w:t>
            </w:r>
            <w:proofErr w:type="spellEnd"/>
            <w:r w:rsidR="00F951C6">
              <w:rPr>
                <w:rFonts w:cstheme="minorHAnsi"/>
                <w:sz w:val="22"/>
                <w:szCs w:val="22"/>
              </w:rPr>
              <w:t xml:space="preserve"> e </w:t>
            </w:r>
            <w:r w:rsidR="00261445">
              <w:rPr>
                <w:rFonts w:cstheme="minorHAnsi"/>
                <w:sz w:val="22"/>
                <w:szCs w:val="22"/>
              </w:rPr>
              <w:t xml:space="preserve">exportação em tabelas. Ele avalia as vantagens do sistema e destaca a extração dos dados. </w:t>
            </w:r>
            <w:r w:rsidR="00D50055">
              <w:rPr>
                <w:rFonts w:cstheme="minorHAnsi"/>
                <w:sz w:val="22"/>
                <w:szCs w:val="22"/>
              </w:rPr>
              <w:t xml:space="preserve">O conselheiro Pedone retoma pontos citados pela Presidência em reunião anterior, ressaltando a solicitação do IGEO ser aberto e acessível aos Estados e integração com o </w:t>
            </w:r>
            <w:proofErr w:type="spellStart"/>
            <w:r w:rsidR="00D50055"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D50055">
              <w:rPr>
                <w:rFonts w:cstheme="minorHAnsi"/>
                <w:sz w:val="22"/>
                <w:szCs w:val="22"/>
              </w:rPr>
              <w:t>.</w:t>
            </w:r>
            <w:r w:rsidR="00BF7C92">
              <w:rPr>
                <w:rFonts w:cstheme="minorHAnsi"/>
                <w:sz w:val="22"/>
                <w:szCs w:val="22"/>
              </w:rPr>
              <w:t xml:space="preserve"> A conselheira Andrea faz uma avaliação sobre a usabilidade da ferramenta e faz questionamentos sobre informações restritas. O arquiteto e urbanista Rodrigo faz esclarecimentos acerca da disponibilização das informações</w:t>
            </w:r>
            <w:r w:rsidR="001C132F">
              <w:rPr>
                <w:rFonts w:cstheme="minorHAnsi"/>
                <w:sz w:val="22"/>
                <w:szCs w:val="22"/>
              </w:rPr>
              <w:t xml:space="preserve"> e mapas temáticos</w:t>
            </w:r>
            <w:r w:rsidR="00BF7C92">
              <w:rPr>
                <w:rFonts w:cstheme="minorHAnsi"/>
                <w:sz w:val="22"/>
                <w:szCs w:val="22"/>
              </w:rPr>
              <w:t xml:space="preserve">. </w:t>
            </w:r>
            <w:r w:rsidR="007C25A1">
              <w:rPr>
                <w:rFonts w:cstheme="minorHAnsi"/>
                <w:sz w:val="22"/>
                <w:szCs w:val="22"/>
              </w:rPr>
              <w:t>A conselheira Patricia questiona como era a plataforma antes, como é feita a inclusão de dados e se seria possível buscar dados nas Prefeituras para inclusão.</w:t>
            </w:r>
            <w:r w:rsidR="0008343D">
              <w:rPr>
                <w:rFonts w:cstheme="minorHAnsi"/>
                <w:sz w:val="22"/>
                <w:szCs w:val="22"/>
              </w:rPr>
              <w:t xml:space="preserve"> O arquiteto e urbanista Rodrigo explica que, de acordo com o que foi </w:t>
            </w:r>
            <w:r w:rsidR="00F951C6">
              <w:rPr>
                <w:rFonts w:cstheme="minorHAnsi"/>
                <w:sz w:val="22"/>
                <w:szCs w:val="22"/>
              </w:rPr>
              <w:t>orientado</w:t>
            </w:r>
            <w:r w:rsidR="0008343D">
              <w:rPr>
                <w:rFonts w:cstheme="minorHAnsi"/>
                <w:sz w:val="22"/>
                <w:szCs w:val="22"/>
              </w:rPr>
              <w:t>, seria possível.</w:t>
            </w:r>
            <w:r w:rsidR="001840BA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4A55655" w14:textId="7033805A" w:rsidR="002C09F5" w:rsidRDefault="001840BA" w:rsidP="00F951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Pedone sugere que a Comissão elabore uma lista de informações necessárias</w:t>
            </w:r>
            <w:r w:rsidR="00A60717">
              <w:rPr>
                <w:rFonts w:cstheme="minorHAnsi"/>
                <w:sz w:val="22"/>
                <w:szCs w:val="22"/>
              </w:rPr>
              <w:t>. Ele questiona em que medida seria interessante ao CAU/RS ter acesso local e disponibilizar códigos aos</w:t>
            </w:r>
            <w:r w:rsidR="00F951C6">
              <w:rPr>
                <w:rFonts w:cstheme="minorHAnsi"/>
                <w:sz w:val="22"/>
                <w:szCs w:val="22"/>
              </w:rPr>
              <w:t>(às)</w:t>
            </w:r>
            <w:r w:rsidR="00A60717">
              <w:rPr>
                <w:rFonts w:cstheme="minorHAnsi"/>
                <w:sz w:val="22"/>
                <w:szCs w:val="22"/>
              </w:rPr>
              <w:t xml:space="preserve"> conselheiros(as). O arquiteto e urbanista Rodrigo informa que </w:t>
            </w:r>
            <w:r w:rsidR="00F951C6">
              <w:rPr>
                <w:rFonts w:cstheme="minorHAnsi"/>
                <w:sz w:val="22"/>
                <w:szCs w:val="22"/>
              </w:rPr>
              <w:t xml:space="preserve">atualmente não há dados </w:t>
            </w:r>
            <w:r w:rsidR="00A60717">
              <w:rPr>
                <w:rFonts w:cstheme="minorHAnsi"/>
                <w:sz w:val="22"/>
                <w:szCs w:val="22"/>
              </w:rPr>
              <w:t>aberto</w:t>
            </w:r>
            <w:r w:rsidR="00F951C6">
              <w:rPr>
                <w:rFonts w:cstheme="minorHAnsi"/>
                <w:sz w:val="22"/>
                <w:szCs w:val="22"/>
              </w:rPr>
              <w:t>s para edição do</w:t>
            </w:r>
            <w:r w:rsidR="00A60717">
              <w:rPr>
                <w:rFonts w:cstheme="minorHAnsi"/>
                <w:sz w:val="22"/>
                <w:szCs w:val="22"/>
              </w:rPr>
              <w:t xml:space="preserve"> CAU/RS, somente</w:t>
            </w:r>
            <w:r w:rsidR="00F951C6">
              <w:rPr>
                <w:rFonts w:cstheme="minorHAnsi"/>
                <w:sz w:val="22"/>
                <w:szCs w:val="22"/>
              </w:rPr>
              <w:t xml:space="preserve"> é possível a customização das interfaces. Ele</w:t>
            </w:r>
            <w:r w:rsidR="00A60717">
              <w:rPr>
                <w:rFonts w:cstheme="minorHAnsi"/>
                <w:sz w:val="22"/>
                <w:szCs w:val="22"/>
              </w:rPr>
              <w:t xml:space="preserve"> fala sobre a necessidade de treinamento específico de pessoal.</w:t>
            </w:r>
            <w:r w:rsidR="000E1570">
              <w:rPr>
                <w:rFonts w:cstheme="minorHAnsi"/>
                <w:sz w:val="22"/>
                <w:szCs w:val="22"/>
              </w:rPr>
              <w:t xml:space="preserve"> O conselheiro Pedone solicita que a equipe do setor de Fiscalização elabore not</w:t>
            </w:r>
            <w:r w:rsidR="00F951C6">
              <w:rPr>
                <w:rFonts w:cstheme="minorHAnsi"/>
                <w:sz w:val="22"/>
                <w:szCs w:val="22"/>
              </w:rPr>
              <w:t>a com as vantagens do uso local,</w:t>
            </w:r>
            <w:r w:rsidR="000E1570">
              <w:rPr>
                <w:rFonts w:cstheme="minorHAnsi"/>
                <w:sz w:val="22"/>
                <w:szCs w:val="22"/>
              </w:rPr>
              <w:t xml:space="preserve"> com a citação das informaç</w:t>
            </w:r>
            <w:r w:rsidR="009528BA">
              <w:rPr>
                <w:rFonts w:cstheme="minorHAnsi"/>
                <w:sz w:val="22"/>
                <w:szCs w:val="22"/>
              </w:rPr>
              <w:t>ões</w:t>
            </w:r>
            <w:r w:rsidR="00F951C6">
              <w:rPr>
                <w:rFonts w:cstheme="minorHAnsi"/>
                <w:sz w:val="22"/>
                <w:szCs w:val="22"/>
              </w:rPr>
              <w:t xml:space="preserve"> necessárias</w:t>
            </w:r>
            <w:r w:rsidR="000E1570">
              <w:rPr>
                <w:rFonts w:cstheme="minorHAnsi"/>
                <w:sz w:val="22"/>
                <w:szCs w:val="22"/>
              </w:rPr>
              <w:t xml:space="preserve">. Ele propõe que a Comissão </w:t>
            </w:r>
            <w:r w:rsidR="00F951C6">
              <w:rPr>
                <w:rFonts w:cstheme="minorHAnsi"/>
                <w:sz w:val="22"/>
                <w:szCs w:val="22"/>
              </w:rPr>
              <w:t>reitere</w:t>
            </w:r>
            <w:r w:rsidR="000E1570">
              <w:rPr>
                <w:rFonts w:cstheme="minorHAnsi"/>
                <w:sz w:val="22"/>
                <w:szCs w:val="22"/>
              </w:rPr>
              <w:t xml:space="preserve"> os dados relevantes para uso da ferramenta.</w:t>
            </w:r>
            <w:r w:rsidR="009528BA">
              <w:rPr>
                <w:rFonts w:cstheme="minorHAnsi"/>
                <w:sz w:val="22"/>
                <w:szCs w:val="22"/>
              </w:rPr>
              <w:t xml:space="preserve"> A assessora Karla sugere que também sejam incluídas propostas de melhorias. O </w:t>
            </w:r>
            <w:r w:rsidR="006C48F1">
              <w:rPr>
                <w:rFonts w:cstheme="minorHAnsi"/>
                <w:sz w:val="22"/>
                <w:szCs w:val="22"/>
              </w:rPr>
              <w:t>arquiteto e urbanista Rodrigo fala sobre sugest</w:t>
            </w:r>
            <w:r w:rsidR="008E676A">
              <w:rPr>
                <w:rFonts w:cstheme="minorHAnsi"/>
                <w:sz w:val="22"/>
                <w:szCs w:val="22"/>
              </w:rPr>
              <w:t>ões para aprimoramento e informa que entrará em contato com Gerência de Atendimento. A conselheira Andrea agradece a presença do arquiteto e urbanista Rodrigo.</w:t>
            </w:r>
          </w:p>
        </w:tc>
      </w:tr>
      <w:tr w:rsidR="002C09F5" w:rsidRPr="00F037B8" w14:paraId="27D505E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85CFE" w14:textId="54DFEF18" w:rsidR="002C09F5" w:rsidRPr="00E4649E" w:rsidRDefault="00F951C6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46A0B" w14:textId="241B35AB" w:rsidR="002C09F5" w:rsidRDefault="009528BA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Setor de Fiscalização elaborará nota sobre o uso local do IGEO.</w:t>
            </w:r>
          </w:p>
        </w:tc>
      </w:tr>
      <w:tr w:rsidR="002C09F5" w:rsidRPr="007E42A4" w14:paraId="7B6ECD25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AB29CA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0BDB22E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B439E1" w14:textId="7D73E82B" w:rsidR="002C09F5" w:rsidRPr="002C09F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1D5F3B" w14:textId="68926265" w:rsidR="002C09F5" w:rsidRPr="00001E9C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676A">
              <w:rPr>
                <w:rFonts w:eastAsiaTheme="minorHAnsi" w:cstheme="minorHAnsi"/>
                <w:b/>
                <w:bCs/>
                <w:sz w:val="22"/>
                <w:szCs w:val="22"/>
              </w:rPr>
              <w:t>P</w:t>
            </w:r>
            <w:r w:rsidR="008E676A" w:rsidRPr="008E676A">
              <w:rPr>
                <w:rFonts w:eastAsiaTheme="minorHAnsi" w:cstheme="minorHAnsi"/>
                <w:b/>
                <w:bCs/>
                <w:sz w:val="22"/>
                <w:szCs w:val="22"/>
              </w:rPr>
              <w:t>rotocolo nº 1188317/2020 - Prefeitura</w:t>
            </w:r>
            <w:r w:rsidRPr="008E676A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de Guaporé</w:t>
            </w:r>
            <w:r w:rsidRPr="008E676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1EB0616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7871D9" w14:textId="72CF85C6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465C1" w14:textId="03A5199C" w:rsidR="002C09F5" w:rsidRPr="00001E9C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09F5">
              <w:rPr>
                <w:rFonts w:eastAsia="MS Mincho" w:cstheme="minorHAnsi"/>
                <w:sz w:val="22"/>
                <w:szCs w:val="22"/>
              </w:rPr>
              <w:t>Assessoria</w:t>
            </w:r>
            <w:r w:rsidRPr="00001E9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0C25ACD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367731" w14:textId="13566C3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1692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77F25" w14:textId="6FF668DC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09F5">
              <w:rPr>
                <w:sz w:val="22"/>
              </w:rPr>
              <w:t>Assessoria</w:t>
            </w:r>
          </w:p>
        </w:tc>
      </w:tr>
      <w:tr w:rsidR="002C09F5" w:rsidRPr="00F037B8" w14:paraId="234DB89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E7EA8A" w14:textId="15B3492F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DA4F3" w14:textId="6BC3FABC" w:rsidR="002C09F5" w:rsidRPr="00045ED3" w:rsidRDefault="008E676A" w:rsidP="00045ED3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 w:rsidRPr="00045ED3">
              <w:rPr>
                <w:rFonts w:cstheme="minorHAnsi"/>
                <w:sz w:val="22"/>
                <w:szCs w:val="22"/>
              </w:rPr>
              <w:t xml:space="preserve">A assessora Karla informa sobre </w:t>
            </w:r>
            <w:r w:rsidRPr="00045ED3">
              <w:rPr>
                <w:rFonts w:eastAsiaTheme="minorHAnsi" w:cstheme="minorHAnsi"/>
                <w:bCs/>
                <w:sz w:val="22"/>
                <w:szCs w:val="22"/>
              </w:rPr>
              <w:t xml:space="preserve">Protocolo nº 1188317/2020, referente à denúncia realizada acerca da Prefeitura de Guaporé. Ela faz a leitura de trechos da documentação do protocolo, informando sobre acusação de exercício ilegal da profissão. </w:t>
            </w:r>
            <w:r w:rsidR="00045ED3" w:rsidRPr="00045ED3">
              <w:rPr>
                <w:rFonts w:eastAsiaTheme="minorHAnsi" w:cstheme="minorHAnsi"/>
                <w:bCs/>
                <w:sz w:val="22"/>
                <w:szCs w:val="22"/>
              </w:rPr>
              <w:t xml:space="preserve">Ela informa sobre </w:t>
            </w:r>
            <w:r w:rsidR="00045ED3">
              <w:rPr>
                <w:rFonts w:eastAsiaTheme="minorHAnsi" w:cstheme="minorHAnsi"/>
                <w:bCs/>
                <w:sz w:val="22"/>
                <w:szCs w:val="22"/>
              </w:rPr>
              <w:t>o</w:t>
            </w:r>
            <w:r w:rsidR="00045ED3" w:rsidRPr="00045ED3">
              <w:rPr>
                <w:rFonts w:eastAsiaTheme="minorHAnsi" w:cstheme="minorHAnsi"/>
                <w:bCs/>
                <w:sz w:val="22"/>
                <w:szCs w:val="22"/>
              </w:rPr>
              <w:t xml:space="preserve">fício </w:t>
            </w:r>
            <w:r w:rsidR="00045ED3">
              <w:rPr>
                <w:rFonts w:eastAsiaTheme="minorHAnsi" w:cstheme="minorHAnsi"/>
                <w:bCs/>
                <w:sz w:val="22"/>
                <w:szCs w:val="22"/>
              </w:rPr>
              <w:t xml:space="preserve">enviado com solicitação de alteração de texto no </w:t>
            </w:r>
            <w:r w:rsidR="00045ED3" w:rsidRPr="00045ED3">
              <w:rPr>
                <w:rFonts w:eastAsiaTheme="minorHAnsi" w:cstheme="minorHAnsi"/>
                <w:bCs/>
                <w:sz w:val="22"/>
                <w:szCs w:val="22"/>
              </w:rPr>
              <w:t>código de obras do município</w:t>
            </w:r>
            <w:r w:rsidR="00045ED3">
              <w:rPr>
                <w:rFonts w:eastAsiaTheme="minorHAnsi" w:cstheme="minorHAnsi"/>
                <w:bCs/>
                <w:sz w:val="22"/>
                <w:szCs w:val="22"/>
              </w:rPr>
              <w:t xml:space="preserve"> e alteração realizada para garantia da passagem pelo profissional responsável</w:t>
            </w:r>
            <w:r w:rsidR="00045ED3" w:rsidRPr="00045ED3"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  <w:r w:rsidR="00045ED3">
              <w:rPr>
                <w:rFonts w:eastAsiaTheme="minorHAnsi" w:cstheme="minorHAnsi"/>
                <w:bCs/>
                <w:sz w:val="22"/>
                <w:szCs w:val="22"/>
              </w:rPr>
              <w:t xml:space="preserve"> Ela informa que o processo será encaminhado ao setor de Fiscalização e</w:t>
            </w:r>
            <w:r w:rsidR="00E47F7D">
              <w:rPr>
                <w:rFonts w:eastAsiaTheme="minorHAnsi" w:cstheme="minorHAnsi"/>
                <w:bCs/>
                <w:sz w:val="22"/>
                <w:szCs w:val="22"/>
              </w:rPr>
              <w:t xml:space="preserve"> ao</w:t>
            </w:r>
            <w:r w:rsidR="00045ED3">
              <w:rPr>
                <w:rFonts w:eastAsiaTheme="minorHAnsi" w:cstheme="minorHAnsi"/>
                <w:bCs/>
                <w:sz w:val="22"/>
                <w:szCs w:val="22"/>
              </w:rPr>
              <w:t xml:space="preserve"> arquivamento, com ciência ao denunciante.</w:t>
            </w:r>
          </w:p>
        </w:tc>
      </w:tr>
      <w:tr w:rsidR="002C09F5" w:rsidRPr="00F037B8" w14:paraId="591C3AD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FCD04" w14:textId="1A0B5F5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8E314" w14:textId="76384613" w:rsidR="002C09F5" w:rsidRPr="00045ED3" w:rsidRDefault="00045ED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</w:t>
            </w:r>
            <w:r w:rsidR="008E676A" w:rsidRPr="00045ED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7E42A4" w14:paraId="065B140E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38FB0B24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30E71557" w:rsidR="002C09F5" w:rsidRPr="00A1692A" w:rsidRDefault="002C09F5" w:rsidP="00A1692A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A1692A">
              <w:rPr>
                <w:rFonts w:cs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2C09F5" w:rsidRPr="007E42A4" w14:paraId="6A3D7357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04910D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50E4A67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0E279" w14:textId="2F4F1E3B" w:rsidR="002C09F5" w:rsidRPr="00A1692A" w:rsidRDefault="002C09F5" w:rsidP="00A1692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D14D3" w14:textId="1E09065C" w:rsidR="002C09F5" w:rsidRDefault="00251A87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5ED3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Deliberação – Reunião </w:t>
            </w:r>
            <w:proofErr w:type="spellStart"/>
            <w:r w:rsidRPr="00045ED3">
              <w:rPr>
                <w:rFonts w:eastAsiaTheme="minorHAnsi" w:cstheme="minorHAnsi"/>
                <w:b/>
                <w:bCs/>
                <w:sz w:val="22"/>
                <w:szCs w:val="22"/>
              </w:rPr>
              <w:t>CEPs</w:t>
            </w:r>
            <w:proofErr w:type="spellEnd"/>
            <w:r w:rsidRPr="00045ED3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5ED3">
              <w:rPr>
                <w:rFonts w:eastAsiaTheme="minorHAnsi" w:cstheme="minorHAnsi"/>
                <w:b/>
                <w:bCs/>
                <w:sz w:val="22"/>
                <w:szCs w:val="22"/>
              </w:rPr>
              <w:t>UFs</w:t>
            </w:r>
            <w:proofErr w:type="spellEnd"/>
            <w:r w:rsidRPr="00251A8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2C09F5" w:rsidRPr="00F037B8" w14:paraId="48B6D75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0A8A8" w14:textId="1EA07AFE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30C2D" w14:textId="5BA2BEC5" w:rsidR="002C09F5" w:rsidRDefault="00251A87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51A87">
              <w:rPr>
                <w:rFonts w:eastAsia="MS Mincho" w:cstheme="minorHAnsi"/>
                <w:sz w:val="22"/>
                <w:szCs w:val="22"/>
              </w:rPr>
              <w:t>Assessoria</w:t>
            </w:r>
            <w:r w:rsidR="002C09F5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35DCE44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7300" w14:textId="5ED22CDE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F917A" w14:textId="6EF04474" w:rsidR="002C09F5" w:rsidRDefault="00251A87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51A87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2C09F5" w:rsidRPr="00F037B8" w14:paraId="4A8A45A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9F1115" w14:textId="5C932AC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F2E91" w14:textId="5FC15582" w:rsidR="002C09F5" w:rsidRDefault="00045ED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fala sobre agendamento de reunião com 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sugere que encontro seja marcado conforme viabilidade de agendas. Ela informa que a pauta seria a Resolução nº 51 e a assessora Karla cita as demais pautas. A Comissão debate sobre encaminhamentos e a conselheira Andrea sugere que seja realizada reunião presencial em janeiro de 2022. </w:t>
            </w:r>
          </w:p>
        </w:tc>
      </w:tr>
      <w:tr w:rsidR="002C09F5" w:rsidRPr="00F037B8" w14:paraId="48C0DE8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946E8" w14:textId="77183BE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E21809" w14:textId="548BDD21" w:rsidR="002C09F5" w:rsidRDefault="00045ED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verificará datas para realização de reunião.</w:t>
            </w:r>
          </w:p>
        </w:tc>
      </w:tr>
      <w:tr w:rsidR="002C09F5" w:rsidRPr="007E42A4" w14:paraId="717622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2C09F5" w:rsidRPr="000635D0" w:rsidRDefault="002C09F5" w:rsidP="00A1692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C09F5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31A95F5C" w:rsidR="002C09F5" w:rsidRDefault="002C09F5" w:rsidP="002C09F5">
            <w:pPr>
              <w:rPr>
                <w:rFonts w:eastAsia="MS Mincho" w:cstheme="minorHAnsi"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2C09F5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C09F5" w:rsidRPr="00721452" w14:paraId="100DDDB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A3163" w14:textId="246ED544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58EA4" w14:textId="705C06DE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</w:t>
            </w: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de Processos</w:t>
            </w:r>
          </w:p>
        </w:tc>
      </w:tr>
      <w:tr w:rsidR="002C09F5" w:rsidRPr="00721452" w14:paraId="7E168CD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1AA25" w14:textId="4AF8567D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93658" w14:textId="1DE29FE7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C09F5" w:rsidRPr="00721452" w14:paraId="76674A6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0E573" w14:textId="7A233129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F5AB3" w14:textId="766DC393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101990">
              <w:rPr>
                <w:rFonts w:eastAsiaTheme="minorHAnsi" w:cstheme="minorHAnsi"/>
                <w:b/>
                <w:bCs/>
                <w:sz w:val="22"/>
                <w:szCs w:val="22"/>
              </w:rPr>
              <w:t>Arquitetura de Interiores</w:t>
            </w:r>
          </w:p>
        </w:tc>
      </w:tr>
      <w:tr w:rsidR="002C09F5" w:rsidRPr="00721452" w14:paraId="290E992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3CEC7" w14:textId="3321E955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0886E" w14:textId="1A1D343E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C09F5" w:rsidRPr="00721452" w14:paraId="1AE98D6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16757D" w14:textId="49D215FC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62515" w14:textId="4AE5DAA4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101990">
              <w:rPr>
                <w:rFonts w:eastAsiaTheme="minorHAnsi" w:cstheme="minorHAnsi"/>
                <w:b/>
                <w:bCs/>
                <w:sz w:val="22"/>
                <w:szCs w:val="22"/>
              </w:rPr>
              <w:t>Cartórios e Órgãos Públicos</w:t>
            </w:r>
          </w:p>
        </w:tc>
      </w:tr>
      <w:tr w:rsidR="002C09F5" w:rsidRPr="00721452" w14:paraId="6E9BCB3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084C2" w14:textId="1BA23F96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1D380" w14:textId="6D69E166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C09F5" w:rsidRPr="00721452" w14:paraId="0B58252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E197E5" w14:textId="1A152F18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D0DD3" w14:textId="11C3CBBA" w:rsidR="002C09F5" w:rsidRPr="00AC1AC8" w:rsidRDefault="00D35EB4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Empresas Juniores</w:t>
            </w:r>
          </w:p>
        </w:tc>
      </w:tr>
      <w:tr w:rsidR="002C09F5" w:rsidRPr="00721452" w14:paraId="7495E55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B63E16" w14:textId="39BC6411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8A671" w14:textId="11F8ECB6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C09F5" w:rsidRPr="00721452" w14:paraId="248D5D4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999AB" w14:textId="4050BCE8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8EE5F" w14:textId="6F178E5C" w:rsidR="002C09F5" w:rsidRPr="00AC1AC8" w:rsidRDefault="00D35EB4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Residência Técnica</w:t>
            </w:r>
          </w:p>
        </w:tc>
      </w:tr>
      <w:tr w:rsidR="002C09F5" w:rsidRPr="00721452" w14:paraId="431B9D2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D0950" w14:textId="746BE373" w:rsidR="002C09F5" w:rsidRPr="00721452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B41E3" w14:textId="159DAFE7" w:rsidR="002C09F5" w:rsidRPr="00AC1AC8" w:rsidRDefault="002C09F5" w:rsidP="002C09F5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2C09F5" w:rsidRPr="00F037B8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C09F5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2C09F5" w:rsidRPr="00D32198" w:rsidRDefault="002C09F5" w:rsidP="00A1692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C09F5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2C09F5" w:rsidRPr="000B5BEB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7E4D58F" w:rsidR="002C09F5" w:rsidRPr="000B5BEB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D35EB4">
              <w:rPr>
                <w:rFonts w:cstheme="minorHAnsi"/>
                <w:sz w:val="22"/>
                <w:szCs w:val="22"/>
              </w:rPr>
              <w:t xml:space="preserve">encerra às 17h05min com os(as)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07981A23" w:rsidR="00D9108E" w:rsidRDefault="00D35EB4" w:rsidP="00D9108E">
      <w:pPr>
        <w:jc w:val="center"/>
        <w:rPr>
          <w:rFonts w:cstheme="minorHAnsi"/>
          <w:sz w:val="22"/>
          <w:szCs w:val="22"/>
        </w:rPr>
      </w:pPr>
      <w:r w:rsidRPr="00D35EB4">
        <w:rPr>
          <w:b/>
          <w:sz w:val="22"/>
        </w:rPr>
        <w:t>ANDREA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045ED3" w:rsidRDefault="00045ED3" w:rsidP="004C3048">
      <w:r>
        <w:separator/>
      </w:r>
    </w:p>
  </w:endnote>
  <w:endnote w:type="continuationSeparator" w:id="0">
    <w:p w14:paraId="25B03DBD" w14:textId="77777777" w:rsidR="00045ED3" w:rsidRDefault="00045ED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45ED3" w:rsidRPr="005950FA" w:rsidRDefault="00045ED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45ED3" w:rsidRPr="005F2A2D" w:rsidRDefault="00045ED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45ED3" w:rsidRPr="0093154B" w:rsidRDefault="00045ED3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045ED3" w:rsidRPr="003F1946" w:rsidRDefault="00045ED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27E5E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045ED3" w:rsidRPr="003F1946" w:rsidRDefault="00045ED3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45ED3" w:rsidRPr="0093154B" w:rsidRDefault="00045ED3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45ED3" w:rsidRDefault="00045ED3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045ED3" w:rsidRPr="003F1946" w:rsidRDefault="00045ED3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27E5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045ED3" w:rsidRPr="003F1946" w:rsidRDefault="00045ED3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045ED3" w:rsidRDefault="00045ED3" w:rsidP="004C3048">
      <w:r>
        <w:separator/>
      </w:r>
    </w:p>
  </w:footnote>
  <w:footnote w:type="continuationSeparator" w:id="0">
    <w:p w14:paraId="6784798C" w14:textId="77777777" w:rsidR="00045ED3" w:rsidRDefault="00045ED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45ED3" w:rsidRPr="009E4E5A" w:rsidRDefault="00045ED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045ED3" w:rsidRPr="009E4E5A" w:rsidRDefault="00045ED3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45ED3" w:rsidRDefault="00045ED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045ED3" w:rsidRPr="0047675A" w:rsidRDefault="00045ED3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6"/>
  </w:num>
  <w:num w:numId="16">
    <w:abstractNumId w:val="10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93D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A48E-F1B1-4A85-98B3-5575C622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5</Pages>
  <Words>1869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403</cp:revision>
  <cp:lastPrinted>2020-12-03T20:01:00Z</cp:lastPrinted>
  <dcterms:created xsi:type="dcterms:W3CDTF">2021-06-02T19:13:00Z</dcterms:created>
  <dcterms:modified xsi:type="dcterms:W3CDTF">2021-10-08T12:52:00Z</dcterms:modified>
</cp:coreProperties>
</file>