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E3C" w:rsidRDefault="007C0E3C" w:rsidP="007C0E3C">
      <w:pPr>
        <w:spacing w:line="360" w:lineRule="auto"/>
        <w:jc w:val="center"/>
        <w:rPr>
          <w:rFonts w:ascii="Calibri" w:hAnsi="Calibri" w:cs="Calibri"/>
          <w:b/>
          <w:bCs/>
          <w:color w:val="000000"/>
          <w:sz w:val="22"/>
          <w:szCs w:val="22"/>
        </w:rPr>
      </w:pPr>
      <w:r>
        <w:rPr>
          <w:rFonts w:ascii="Calibri" w:hAnsi="Calibri" w:cs="Calibri"/>
          <w:b/>
          <w:bCs/>
          <w:color w:val="000000"/>
          <w:sz w:val="22"/>
          <w:szCs w:val="22"/>
        </w:rPr>
        <w:t>ANEXO I</w:t>
      </w:r>
      <w:bookmarkStart w:id="0" w:name="_GoBack"/>
      <w:bookmarkEnd w:id="0"/>
    </w:p>
    <w:p w:rsidR="00A969E4" w:rsidRDefault="007C0E3C" w:rsidP="007C0E3C">
      <w:pPr>
        <w:spacing w:line="360" w:lineRule="auto"/>
        <w:jc w:val="center"/>
        <w:rPr>
          <w:rFonts w:ascii="Calibri" w:hAnsi="Calibri" w:cs="Calibri"/>
          <w:b/>
          <w:bCs/>
          <w:color w:val="000000"/>
          <w:sz w:val="22"/>
          <w:szCs w:val="22"/>
        </w:rPr>
      </w:pPr>
      <w:r>
        <w:rPr>
          <w:rFonts w:ascii="Calibri" w:hAnsi="Calibri" w:cs="Calibri"/>
          <w:b/>
          <w:bCs/>
          <w:color w:val="000000"/>
          <w:sz w:val="22"/>
          <w:szCs w:val="22"/>
        </w:rPr>
        <w:t>A EXTENSÃO UNIVERSITÁRIA NO ENSINO E FORMAÇÃO EM ARQUITETURA E URBANISMO, E O EXERCÍCIO PROFISSIONAL REGULADO PELO CONSELHO DE ARQUITETURA E URBANISMO</w:t>
      </w:r>
    </w:p>
    <w:p w:rsidR="007C0E3C" w:rsidRDefault="007C0E3C">
      <w:pPr>
        <w:spacing w:line="360" w:lineRule="auto"/>
        <w:ind w:firstLine="1134"/>
        <w:jc w:val="both"/>
        <w:rPr>
          <w:rFonts w:ascii="Calibri" w:eastAsia="Calibri" w:hAnsi="Calibri" w:cs="Calibri"/>
        </w:rPr>
      </w:pPr>
    </w:p>
    <w:p w:rsidR="007C0E3C" w:rsidRDefault="007C0E3C" w:rsidP="007C0E3C">
      <w:pPr>
        <w:spacing w:after="120" w:line="360" w:lineRule="auto"/>
        <w:ind w:firstLine="1134"/>
        <w:jc w:val="both"/>
        <w:rPr>
          <w:rFonts w:ascii="Calibri" w:eastAsia="Calibri" w:hAnsi="Calibri" w:cs="Calibri"/>
        </w:rPr>
      </w:pPr>
      <w:r>
        <w:rPr>
          <w:rFonts w:ascii="Calibri" w:hAnsi="Calibri" w:cs="Calibri"/>
          <w:color w:val="000000"/>
        </w:rPr>
        <w:t xml:space="preserve">Por análise da legislação vigente, amparada nas normas pertinentes à atuação do profissional arquiteto e urbanista, a Comissão de Ensino e Formação – CEF-CAU/RS vem atualizar o entendimento da DPO-RS n. 1186/2020, construído sobre as possibilidades e os limites das Atividades </w:t>
      </w:r>
      <w:proofErr w:type="spellStart"/>
      <w:r>
        <w:rPr>
          <w:rFonts w:ascii="Calibri" w:hAnsi="Calibri" w:cs="Calibri"/>
          <w:color w:val="000000"/>
        </w:rPr>
        <w:t>Extensionistas</w:t>
      </w:r>
      <w:proofErr w:type="spellEnd"/>
      <w:r>
        <w:rPr>
          <w:rFonts w:ascii="Calibri" w:hAnsi="Calibri" w:cs="Calibri"/>
          <w:color w:val="000000"/>
        </w:rPr>
        <w:t xml:space="preserve"> nos campos e nas áreas de atuação afeitos à profissão de Arquitetura e Urbanismo, com o objetivo maior de orientar a sociedade, os profissionais e as Instituições de Ensino Superior (IES) acerca dos papéis e responsabilidades de cada uma das partes considerados a formação universitária, o exercício profissional ético e a valorização da profissão.</w:t>
      </w:r>
      <w:r w:rsidR="00A1510B">
        <w:rPr>
          <w:rFonts w:ascii="Calibri" w:eastAsia="Calibri" w:hAnsi="Calibri" w:cs="Calibri"/>
        </w:rPr>
        <w:t xml:space="preserve"> </w:t>
      </w:r>
    </w:p>
    <w:p w:rsidR="00A969E4" w:rsidRDefault="00A1510B" w:rsidP="007C0E3C">
      <w:pPr>
        <w:numPr>
          <w:ilvl w:val="0"/>
          <w:numId w:val="3"/>
        </w:numPr>
        <w:pBdr>
          <w:top w:val="nil"/>
          <w:left w:val="nil"/>
          <w:bottom w:val="nil"/>
          <w:right w:val="nil"/>
          <w:between w:val="nil"/>
        </w:pBdr>
        <w:tabs>
          <w:tab w:val="left" w:pos="284"/>
        </w:tabs>
        <w:spacing w:after="120" w:line="360" w:lineRule="auto"/>
        <w:ind w:left="0" w:firstLine="0"/>
        <w:jc w:val="both"/>
        <w:rPr>
          <w:rFonts w:ascii="Calibri" w:eastAsia="Calibri" w:hAnsi="Calibri" w:cs="Calibri"/>
          <w:b/>
          <w:color w:val="000000"/>
        </w:rPr>
      </w:pPr>
      <w:r>
        <w:rPr>
          <w:rFonts w:ascii="Calibri" w:eastAsia="Calibri" w:hAnsi="Calibri" w:cs="Calibri"/>
          <w:b/>
          <w:color w:val="000000"/>
        </w:rPr>
        <w:t>DAS RAZÕES PARA SE TRATAR SOBRE O TEMA:</w:t>
      </w:r>
    </w:p>
    <w:p w:rsidR="007C0E3C" w:rsidRDefault="007C0E3C">
      <w:pPr>
        <w:spacing w:line="360" w:lineRule="auto"/>
        <w:ind w:firstLine="1134"/>
        <w:jc w:val="both"/>
        <w:rPr>
          <w:rFonts w:ascii="Calibri" w:eastAsia="Calibri" w:hAnsi="Calibri" w:cs="Calibri"/>
        </w:rPr>
      </w:pPr>
      <w:r w:rsidRPr="007C0E3C">
        <w:rPr>
          <w:rFonts w:ascii="Calibri" w:eastAsia="Calibri" w:hAnsi="Calibri" w:cs="Calibri"/>
        </w:rPr>
        <w:t xml:space="preserve">O tema requer atenção do Conselho Profissional diante do crescente número de Atividades </w:t>
      </w:r>
      <w:proofErr w:type="spellStart"/>
      <w:r w:rsidRPr="007C0E3C">
        <w:rPr>
          <w:rFonts w:ascii="Calibri" w:eastAsia="Calibri" w:hAnsi="Calibri" w:cs="Calibri"/>
        </w:rPr>
        <w:t>Extensionistas</w:t>
      </w:r>
      <w:proofErr w:type="spellEnd"/>
      <w:r w:rsidRPr="007C0E3C">
        <w:rPr>
          <w:rFonts w:ascii="Calibri" w:eastAsia="Calibri" w:hAnsi="Calibri" w:cs="Calibri"/>
        </w:rPr>
        <w:t xml:space="preserve"> praticadas em Escritórios Modelos, Empresas Juniores e, também, em demais programas e projetos </w:t>
      </w:r>
      <w:proofErr w:type="spellStart"/>
      <w:r w:rsidRPr="007C0E3C">
        <w:rPr>
          <w:rFonts w:ascii="Calibri" w:eastAsia="Calibri" w:hAnsi="Calibri" w:cs="Calibri"/>
        </w:rPr>
        <w:t>extensionistas</w:t>
      </w:r>
      <w:proofErr w:type="spellEnd"/>
      <w:r w:rsidRPr="007C0E3C">
        <w:rPr>
          <w:rFonts w:ascii="Calibri" w:eastAsia="Calibri" w:hAnsi="Calibri" w:cs="Calibri"/>
        </w:rPr>
        <w:t xml:space="preserve"> no âmbito universitário, que, na prática, pelo nobre sentido formativo e colaborativo às comunidades pelo saber das universidades, envolvem alunos, por vezes, desacompanhados de profissional arquiteto e urbanistas devidamente habilitado capaz de responsabilizar-se pelas tarefas profissionais  em desenvolvimento. </w:t>
      </w:r>
    </w:p>
    <w:p w:rsidR="00A969E4" w:rsidRDefault="00A1510B">
      <w:pPr>
        <w:spacing w:line="360" w:lineRule="auto"/>
        <w:ind w:firstLine="1134"/>
        <w:jc w:val="both"/>
        <w:rPr>
          <w:rFonts w:ascii="Calibri" w:eastAsia="Calibri" w:hAnsi="Calibri" w:cs="Calibri"/>
        </w:rPr>
      </w:pPr>
      <w:r>
        <w:rPr>
          <w:rFonts w:ascii="Calibri" w:eastAsia="Calibri" w:hAnsi="Calibri" w:cs="Calibri"/>
        </w:rPr>
        <w:t>Nesse cenário, surgem as seguintes dúvidas:</w:t>
      </w:r>
    </w:p>
    <w:p w:rsidR="00A969E4" w:rsidRDefault="00A1510B">
      <w:pPr>
        <w:numPr>
          <w:ilvl w:val="0"/>
          <w:numId w:val="2"/>
        </w:numPr>
        <w:pBdr>
          <w:top w:val="nil"/>
          <w:left w:val="nil"/>
          <w:bottom w:val="nil"/>
          <w:right w:val="nil"/>
          <w:between w:val="nil"/>
        </w:pBdr>
        <w:spacing w:line="360" w:lineRule="auto"/>
        <w:ind w:left="1701" w:hanging="567"/>
        <w:jc w:val="both"/>
        <w:rPr>
          <w:rFonts w:ascii="Calibri" w:eastAsia="Calibri" w:hAnsi="Calibri" w:cs="Calibri"/>
          <w:color w:val="000000"/>
        </w:rPr>
      </w:pPr>
      <w:r>
        <w:rPr>
          <w:rFonts w:ascii="Calibri" w:eastAsia="Calibri" w:hAnsi="Calibri" w:cs="Calibri"/>
          <w:color w:val="000000"/>
        </w:rPr>
        <w:t xml:space="preserve">A atividade desenvolvida por essas entidades pode configurar desvio da função </w:t>
      </w:r>
      <w:proofErr w:type="gramStart"/>
      <w:r>
        <w:rPr>
          <w:rFonts w:ascii="Calibri" w:eastAsia="Calibri" w:hAnsi="Calibri" w:cs="Calibri"/>
          <w:color w:val="000000"/>
        </w:rPr>
        <w:t>educacional</w:t>
      </w:r>
      <w:proofErr w:type="gramEnd"/>
      <w:r>
        <w:rPr>
          <w:rFonts w:ascii="Calibri" w:eastAsia="Calibri" w:hAnsi="Calibri" w:cs="Calibri"/>
          <w:color w:val="000000"/>
        </w:rPr>
        <w:t>, ou seja, caracteriza a atuação profissional com fins lucrativos e exploração de mão de obra estudantil, disfarçada de atividade de extensão?</w:t>
      </w:r>
    </w:p>
    <w:p w:rsidR="00A969E4" w:rsidRDefault="00A1510B">
      <w:pPr>
        <w:numPr>
          <w:ilvl w:val="0"/>
          <w:numId w:val="2"/>
        </w:numPr>
        <w:pBdr>
          <w:top w:val="nil"/>
          <w:left w:val="nil"/>
          <w:bottom w:val="nil"/>
          <w:right w:val="nil"/>
          <w:between w:val="nil"/>
        </w:pBdr>
        <w:spacing w:line="360" w:lineRule="auto"/>
        <w:ind w:left="1701" w:hanging="567"/>
        <w:jc w:val="both"/>
        <w:rPr>
          <w:rFonts w:ascii="Calibri" w:eastAsia="Calibri" w:hAnsi="Calibri" w:cs="Calibri"/>
          <w:color w:val="000000"/>
        </w:rPr>
      </w:pPr>
      <w:r>
        <w:rPr>
          <w:rFonts w:ascii="Calibri" w:eastAsia="Calibri" w:hAnsi="Calibri" w:cs="Calibri"/>
          <w:color w:val="000000"/>
        </w:rPr>
        <w:t>A atividade desenvolvida pode configurar concorrência desleal com empresas do mercado formal, que prestam serviços de Arquitetura e Urbanismo e estão devidamente adequadas à legislação pertinente?</w:t>
      </w:r>
    </w:p>
    <w:p w:rsidR="00A969E4" w:rsidRDefault="00A1510B" w:rsidP="00CE57D8">
      <w:pPr>
        <w:numPr>
          <w:ilvl w:val="0"/>
          <w:numId w:val="2"/>
        </w:numPr>
        <w:pBdr>
          <w:top w:val="nil"/>
          <w:left w:val="nil"/>
          <w:bottom w:val="nil"/>
          <w:right w:val="nil"/>
          <w:between w:val="nil"/>
        </w:pBdr>
        <w:spacing w:after="120" w:line="360" w:lineRule="auto"/>
        <w:ind w:left="1701" w:hanging="567"/>
        <w:jc w:val="both"/>
        <w:rPr>
          <w:rFonts w:ascii="Calibri" w:eastAsia="Calibri" w:hAnsi="Calibri" w:cs="Calibri"/>
          <w:color w:val="000000"/>
        </w:rPr>
      </w:pPr>
      <w:r>
        <w:rPr>
          <w:rFonts w:ascii="Calibri" w:eastAsia="Calibri" w:hAnsi="Calibri" w:cs="Calibri"/>
          <w:color w:val="000000"/>
        </w:rPr>
        <w:t xml:space="preserve">A atividade desenvolvida torna necessário o registro da pessoa jurídica no CAU e depende da participação de profissional </w:t>
      </w:r>
      <w:proofErr w:type="gramStart"/>
      <w:r>
        <w:rPr>
          <w:rFonts w:ascii="Calibri" w:eastAsia="Calibri" w:hAnsi="Calibri" w:cs="Calibri"/>
          <w:color w:val="000000"/>
        </w:rPr>
        <w:t>habilitado</w:t>
      </w:r>
      <w:r w:rsidR="004535FE">
        <w:rPr>
          <w:rFonts w:ascii="Calibri" w:eastAsia="Calibri" w:hAnsi="Calibri" w:cs="Calibri"/>
          <w:color w:val="000000"/>
        </w:rPr>
        <w:t>(</w:t>
      </w:r>
      <w:proofErr w:type="gramEnd"/>
      <w:r w:rsidR="004535FE">
        <w:rPr>
          <w:rFonts w:ascii="Calibri" w:eastAsia="Calibri" w:hAnsi="Calibri" w:cs="Calibri"/>
          <w:color w:val="000000"/>
        </w:rPr>
        <w:t>a)</w:t>
      </w:r>
      <w:r>
        <w:rPr>
          <w:rFonts w:ascii="Calibri" w:eastAsia="Calibri" w:hAnsi="Calibri" w:cs="Calibri"/>
          <w:color w:val="000000"/>
        </w:rPr>
        <w:t xml:space="preserve"> que se responsabiliza </w:t>
      </w:r>
      <w:r>
        <w:rPr>
          <w:rFonts w:ascii="Calibri" w:eastAsia="Calibri" w:hAnsi="Calibri" w:cs="Calibri"/>
          <w:color w:val="000000"/>
        </w:rPr>
        <w:lastRenderedPageBreak/>
        <w:t>pelos resultados apresentados, estando sujeit</w:t>
      </w:r>
      <w:r w:rsidR="004535FE">
        <w:rPr>
          <w:rFonts w:ascii="Calibri" w:eastAsia="Calibri" w:hAnsi="Calibri" w:cs="Calibri"/>
          <w:color w:val="000000"/>
        </w:rPr>
        <w:t>o</w:t>
      </w:r>
      <w:r>
        <w:rPr>
          <w:rFonts w:ascii="Calibri" w:eastAsia="Calibri" w:hAnsi="Calibri" w:cs="Calibri"/>
          <w:color w:val="000000"/>
        </w:rPr>
        <w:t xml:space="preserve"> à emissão de Registro de Responsabilidade Técnica (RRT)?</w:t>
      </w:r>
    </w:p>
    <w:p w:rsidR="00A969E4" w:rsidRDefault="00A1510B" w:rsidP="00CE57D8">
      <w:pPr>
        <w:numPr>
          <w:ilvl w:val="0"/>
          <w:numId w:val="3"/>
        </w:numPr>
        <w:pBdr>
          <w:top w:val="nil"/>
          <w:left w:val="nil"/>
          <w:bottom w:val="nil"/>
          <w:right w:val="nil"/>
          <w:between w:val="nil"/>
        </w:pBdr>
        <w:tabs>
          <w:tab w:val="left" w:pos="284"/>
        </w:tabs>
        <w:spacing w:after="120" w:line="360" w:lineRule="auto"/>
        <w:ind w:left="0" w:firstLine="0"/>
        <w:jc w:val="both"/>
        <w:rPr>
          <w:rFonts w:ascii="Calibri" w:eastAsia="Calibri" w:hAnsi="Calibri" w:cs="Calibri"/>
          <w:b/>
          <w:color w:val="000000"/>
        </w:rPr>
      </w:pPr>
      <w:r>
        <w:rPr>
          <w:rFonts w:ascii="Calibri" w:eastAsia="Calibri" w:hAnsi="Calibri" w:cs="Calibri"/>
          <w:b/>
          <w:color w:val="000000"/>
        </w:rPr>
        <w:t>DAS REGRAS ATINENTES AO CONSELHO DE ARQUITETURA E URBANISMO (CAU):</w:t>
      </w:r>
    </w:p>
    <w:p w:rsidR="00A969E4" w:rsidRDefault="00A1510B">
      <w:pPr>
        <w:spacing w:line="360" w:lineRule="auto"/>
        <w:ind w:firstLine="1134"/>
        <w:jc w:val="both"/>
        <w:rPr>
          <w:rFonts w:ascii="Calibri" w:eastAsia="Calibri" w:hAnsi="Calibri" w:cs="Calibri"/>
        </w:rPr>
      </w:pPr>
      <w:r>
        <w:rPr>
          <w:rFonts w:ascii="Calibri" w:eastAsia="Calibri" w:hAnsi="Calibri" w:cs="Calibri"/>
        </w:rPr>
        <w:t xml:space="preserve">Para que se possa iniciar o estudo em questão, faz-se importante referir as normas pertinentes ao tema, das quais se destacam: a </w:t>
      </w:r>
      <w:r>
        <w:rPr>
          <w:rFonts w:ascii="Calibri" w:eastAsia="Calibri" w:hAnsi="Calibri" w:cs="Calibri"/>
          <w:b/>
        </w:rPr>
        <w:t>Lei n. 12.378/2010</w:t>
      </w:r>
      <w:r>
        <w:rPr>
          <w:rFonts w:ascii="Calibri" w:eastAsia="Calibri" w:hAnsi="Calibri" w:cs="Calibri"/>
        </w:rPr>
        <w:t xml:space="preserve">; </w:t>
      </w:r>
      <w:r w:rsidR="0054663F">
        <w:rPr>
          <w:rFonts w:ascii="Calibri" w:eastAsia="Calibri" w:hAnsi="Calibri" w:cs="Calibri"/>
        </w:rPr>
        <w:t>e as</w:t>
      </w:r>
      <w:r>
        <w:rPr>
          <w:rFonts w:ascii="Calibri" w:eastAsia="Calibri" w:hAnsi="Calibri" w:cs="Calibri"/>
        </w:rPr>
        <w:t xml:space="preserve"> </w:t>
      </w:r>
      <w:r>
        <w:rPr>
          <w:rFonts w:ascii="Calibri" w:eastAsia="Calibri" w:hAnsi="Calibri" w:cs="Calibri"/>
          <w:b/>
        </w:rPr>
        <w:t>Resoluç</w:t>
      </w:r>
      <w:r w:rsidR="0054663F">
        <w:rPr>
          <w:rFonts w:ascii="Calibri" w:eastAsia="Calibri" w:hAnsi="Calibri" w:cs="Calibri"/>
          <w:b/>
        </w:rPr>
        <w:t xml:space="preserve">ões do </w:t>
      </w:r>
      <w:r>
        <w:rPr>
          <w:rFonts w:ascii="Calibri" w:eastAsia="Calibri" w:hAnsi="Calibri" w:cs="Calibri"/>
          <w:b/>
        </w:rPr>
        <w:t>CAU/BR n. 21/2012</w:t>
      </w:r>
      <w:r w:rsidR="0054663F" w:rsidRPr="0054663F">
        <w:rPr>
          <w:rFonts w:ascii="Calibri" w:eastAsia="Calibri" w:hAnsi="Calibri" w:cs="Calibri"/>
          <w:b/>
        </w:rPr>
        <w:t xml:space="preserve">, </w:t>
      </w:r>
      <w:r>
        <w:rPr>
          <w:rFonts w:ascii="Calibri" w:eastAsia="Calibri" w:hAnsi="Calibri" w:cs="Calibri"/>
          <w:b/>
        </w:rPr>
        <w:t>28/2012</w:t>
      </w:r>
      <w:r w:rsidR="0054663F" w:rsidRPr="0054663F">
        <w:rPr>
          <w:rFonts w:ascii="Calibri" w:eastAsia="Calibri" w:hAnsi="Calibri" w:cs="Calibri"/>
          <w:b/>
        </w:rPr>
        <w:t>, 52/2013 e 91/2014</w:t>
      </w:r>
      <w:r>
        <w:rPr>
          <w:rFonts w:ascii="Calibri" w:eastAsia="Calibri" w:hAnsi="Calibri" w:cs="Calibri"/>
        </w:rPr>
        <w:t>.</w:t>
      </w:r>
    </w:p>
    <w:p w:rsidR="00A969E4" w:rsidRDefault="00A1510B">
      <w:pPr>
        <w:spacing w:line="360" w:lineRule="auto"/>
        <w:ind w:firstLine="1134"/>
        <w:jc w:val="both"/>
        <w:rPr>
          <w:rFonts w:ascii="Calibri" w:eastAsia="Calibri" w:hAnsi="Calibri" w:cs="Calibri"/>
        </w:rPr>
      </w:pPr>
      <w:r>
        <w:rPr>
          <w:rFonts w:ascii="Calibri" w:eastAsia="Calibri" w:hAnsi="Calibri" w:cs="Calibri"/>
        </w:rPr>
        <w:t xml:space="preserve">A Lei nº 12.378/2010, que </w:t>
      </w:r>
      <w:r w:rsidR="004535FE">
        <w:rPr>
          <w:rFonts w:ascii="Calibri" w:eastAsia="Calibri" w:hAnsi="Calibri" w:cs="Calibri"/>
        </w:rPr>
        <w:t>“</w:t>
      </w:r>
      <w:r w:rsidRPr="004535FE">
        <w:rPr>
          <w:rFonts w:ascii="Calibri" w:eastAsia="Calibri" w:hAnsi="Calibri" w:cs="Calibri"/>
        </w:rPr>
        <w:t xml:space="preserve">regulamenta o exercício da Arquitetura e Urbanismo; </w:t>
      </w:r>
      <w:proofErr w:type="gramStart"/>
      <w:r w:rsidRPr="004535FE">
        <w:rPr>
          <w:rFonts w:ascii="Calibri" w:eastAsia="Calibri" w:hAnsi="Calibri" w:cs="Calibri"/>
        </w:rPr>
        <w:t>cria</w:t>
      </w:r>
      <w:proofErr w:type="gramEnd"/>
      <w:r w:rsidRPr="004535FE">
        <w:rPr>
          <w:rFonts w:ascii="Calibri" w:eastAsia="Calibri" w:hAnsi="Calibri" w:cs="Calibri"/>
        </w:rPr>
        <w:t xml:space="preserve"> o Conselho de Arquitetura e Urbanismo do Brasil CAU/BR e os Conselhos de Arquitetura e Urbanismo dos Estados e do Distrito Federal </w:t>
      </w:r>
      <w:proofErr w:type="spellStart"/>
      <w:r w:rsidRPr="004535FE">
        <w:rPr>
          <w:rFonts w:ascii="Calibri" w:eastAsia="Calibri" w:hAnsi="Calibri" w:cs="Calibri"/>
        </w:rPr>
        <w:t>CAUs</w:t>
      </w:r>
      <w:proofErr w:type="spellEnd"/>
      <w:r w:rsidRPr="004535FE">
        <w:rPr>
          <w:rFonts w:ascii="Calibri" w:eastAsia="Calibri" w:hAnsi="Calibri" w:cs="Calibri"/>
        </w:rPr>
        <w:t xml:space="preserve">; </w:t>
      </w:r>
      <w:proofErr w:type="gramStart"/>
      <w:r w:rsidRPr="004535FE">
        <w:rPr>
          <w:rFonts w:ascii="Calibri" w:eastAsia="Calibri" w:hAnsi="Calibri" w:cs="Calibri"/>
        </w:rPr>
        <w:t>e</w:t>
      </w:r>
      <w:proofErr w:type="gramEnd"/>
      <w:r w:rsidRPr="004535FE">
        <w:rPr>
          <w:rFonts w:ascii="Calibri" w:eastAsia="Calibri" w:hAnsi="Calibri" w:cs="Calibri"/>
        </w:rPr>
        <w:t xml:space="preserve"> dá outras providências</w:t>
      </w:r>
      <w:r w:rsidR="004535FE">
        <w:rPr>
          <w:rFonts w:ascii="Calibri" w:eastAsia="Calibri" w:hAnsi="Calibri" w:cs="Calibri"/>
        </w:rPr>
        <w:t>”</w:t>
      </w:r>
      <w:r>
        <w:rPr>
          <w:rFonts w:ascii="Calibri" w:eastAsia="Calibri" w:hAnsi="Calibri" w:cs="Calibri"/>
        </w:rPr>
        <w:t>, estabelece que:</w:t>
      </w:r>
    </w:p>
    <w:p w:rsidR="00A969E4" w:rsidRDefault="00A1510B">
      <w:pPr>
        <w:ind w:left="2267"/>
        <w:jc w:val="both"/>
        <w:rPr>
          <w:rFonts w:ascii="Calibri" w:eastAsia="Calibri" w:hAnsi="Calibri" w:cs="Calibri"/>
          <w:sz w:val="20"/>
          <w:szCs w:val="20"/>
        </w:rPr>
      </w:pPr>
      <w:r>
        <w:rPr>
          <w:rFonts w:ascii="Calibri" w:eastAsia="Calibri" w:hAnsi="Calibri" w:cs="Calibri"/>
          <w:sz w:val="20"/>
          <w:szCs w:val="20"/>
        </w:rPr>
        <w:t>Art. 7°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A969E4" w:rsidRDefault="00A1510B">
      <w:pPr>
        <w:ind w:left="2267"/>
        <w:jc w:val="both"/>
        <w:rPr>
          <w:rFonts w:ascii="Calibri" w:eastAsia="Calibri" w:hAnsi="Calibri" w:cs="Calibri"/>
          <w:sz w:val="20"/>
          <w:szCs w:val="20"/>
        </w:rPr>
      </w:pPr>
      <w:r>
        <w:rPr>
          <w:rFonts w:ascii="Calibri" w:eastAsia="Calibri" w:hAnsi="Calibri" w:cs="Calibri"/>
          <w:sz w:val="20"/>
          <w:szCs w:val="20"/>
        </w:rPr>
        <w:t>(...)</w:t>
      </w:r>
    </w:p>
    <w:p w:rsidR="00A969E4" w:rsidRDefault="00A1510B">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Sociedade de arquitetos e urbanistas</w:t>
      </w:r>
    </w:p>
    <w:p w:rsidR="00A969E4" w:rsidRDefault="00A1510B">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Art. 10. Os arquitetos e urbanistas, juntamente com outros profissionais, poder-se-ão reunir em sociedade de prestação de serviços de arquitetura e urbanismo, nos termos das normas de direito privado, desta Lei e do Regimento Geral do CAU/BR.</w:t>
      </w:r>
    </w:p>
    <w:p w:rsidR="00A969E4" w:rsidRDefault="00A1510B" w:rsidP="00787FEA">
      <w:pPr>
        <w:pBdr>
          <w:top w:val="nil"/>
          <w:left w:val="nil"/>
          <w:bottom w:val="nil"/>
          <w:right w:val="nil"/>
          <w:between w:val="nil"/>
        </w:pBdr>
        <w:spacing w:after="240"/>
        <w:ind w:left="2268"/>
        <w:jc w:val="both"/>
        <w:rPr>
          <w:rFonts w:ascii="Calibri" w:eastAsia="Calibri" w:hAnsi="Calibri" w:cs="Calibri"/>
          <w:i/>
        </w:rPr>
      </w:pPr>
      <w:r>
        <w:rPr>
          <w:rFonts w:ascii="Calibri" w:eastAsia="Calibri" w:hAnsi="Calibri" w:cs="Calibri"/>
          <w:sz w:val="20"/>
          <w:szCs w:val="20"/>
        </w:rPr>
        <w:t>Parágrafo único. Sem prejuízo do registro e aprovação pelo órgão competente, a sociedade que preste serviços de arquitetura e urbanismo dever-se-á cadastrar no CAU da sua sede, o qual enviará as informações ao CAU/BR para fins de composição de cadastro unificado nacionalmente.</w:t>
      </w:r>
    </w:p>
    <w:p w:rsidR="00A969E4" w:rsidRDefault="00A1510B">
      <w:pPr>
        <w:spacing w:line="360" w:lineRule="auto"/>
        <w:ind w:firstLine="1134"/>
        <w:jc w:val="both"/>
        <w:rPr>
          <w:rFonts w:ascii="Calibri" w:eastAsia="Calibri" w:hAnsi="Calibri" w:cs="Calibri"/>
        </w:rPr>
      </w:pPr>
      <w:r>
        <w:rPr>
          <w:rFonts w:ascii="Calibri" w:eastAsia="Calibri" w:hAnsi="Calibri" w:cs="Calibri"/>
        </w:rPr>
        <w:t xml:space="preserve">Por meio da Resolução CAU/BR n. 021/2012, o Conselho Federal, no uso de suas atribuições legais, conferidas pela Lei n. 12.378/2010, disciplinou as atividades, os campos de atuação e as atribuições que são afeitos </w:t>
      </w:r>
      <w:proofErr w:type="gramStart"/>
      <w:r>
        <w:rPr>
          <w:rFonts w:ascii="Calibri" w:eastAsia="Calibri" w:hAnsi="Calibri" w:cs="Calibri"/>
        </w:rPr>
        <w:t>aos</w:t>
      </w:r>
      <w:r w:rsidR="004535FE">
        <w:rPr>
          <w:rFonts w:ascii="Calibri" w:eastAsia="Calibri" w:hAnsi="Calibri" w:cs="Calibri"/>
        </w:rPr>
        <w:t>(</w:t>
      </w:r>
      <w:proofErr w:type="gramEnd"/>
      <w:r w:rsidR="004535FE">
        <w:rPr>
          <w:rFonts w:ascii="Calibri" w:eastAsia="Calibri" w:hAnsi="Calibri" w:cs="Calibri"/>
        </w:rPr>
        <w:t>às)</w:t>
      </w:r>
      <w:r>
        <w:rPr>
          <w:rFonts w:ascii="Calibri" w:eastAsia="Calibri" w:hAnsi="Calibri" w:cs="Calibri"/>
        </w:rPr>
        <w:t xml:space="preserve"> profissionais arquitetos</w:t>
      </w:r>
      <w:r w:rsidR="004535FE">
        <w:rPr>
          <w:rFonts w:ascii="Calibri" w:eastAsia="Calibri" w:hAnsi="Calibri" w:cs="Calibri"/>
        </w:rPr>
        <w:t>(as)</w:t>
      </w:r>
      <w:r>
        <w:rPr>
          <w:rFonts w:ascii="Calibri" w:eastAsia="Calibri" w:hAnsi="Calibri" w:cs="Calibri"/>
        </w:rPr>
        <w:t xml:space="preserve"> e urbanistas</w:t>
      </w:r>
      <w:r w:rsidR="0054663F">
        <w:rPr>
          <w:rFonts w:ascii="Calibri" w:eastAsia="Calibri" w:hAnsi="Calibri" w:cs="Calibri"/>
        </w:rPr>
        <w:t xml:space="preserve"> para fins de Registro de Responsabilidade Técnica (RRT)</w:t>
      </w:r>
      <w:r>
        <w:rPr>
          <w:rFonts w:ascii="Calibri" w:eastAsia="Calibri" w:hAnsi="Calibri" w:cs="Calibri"/>
        </w:rPr>
        <w:t>. Também publicou a Resolução CAU/BR n. 028/2012, que normatiza as condições de registro, alteração e baixa de pessoas jurídicas atuantes em Arquitetura e Urbanismo</w:t>
      </w:r>
      <w:r>
        <w:rPr>
          <w:rFonts w:ascii="Calibri" w:eastAsia="Calibri" w:hAnsi="Calibri" w:cs="Calibri"/>
          <w:i/>
        </w:rPr>
        <w:t xml:space="preserve"> </w:t>
      </w:r>
      <w:r>
        <w:rPr>
          <w:rFonts w:ascii="Calibri" w:eastAsia="Calibri" w:hAnsi="Calibri" w:cs="Calibri"/>
        </w:rPr>
        <w:t>, definindo que:</w:t>
      </w:r>
    </w:p>
    <w:p w:rsidR="00A969E4" w:rsidRDefault="00A1510B">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Art. 1° Em cumprimento ao disposto na Lei n° 12.378, de 31 de dezembro de 2010, ficam obrigadas ao registro nos Conselhos de Arquitetura e Urbanismo dos Estados e do Distrito Federal (CAU/UF):</w:t>
      </w:r>
    </w:p>
    <w:p w:rsidR="00A969E4" w:rsidRDefault="00A1510B">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 xml:space="preserve">I - </w:t>
      </w:r>
      <w:proofErr w:type="gramStart"/>
      <w:r>
        <w:rPr>
          <w:rFonts w:ascii="Calibri" w:eastAsia="Calibri" w:hAnsi="Calibri" w:cs="Calibri"/>
          <w:sz w:val="20"/>
          <w:szCs w:val="20"/>
        </w:rPr>
        <w:t>as</w:t>
      </w:r>
      <w:proofErr w:type="gramEnd"/>
      <w:r>
        <w:rPr>
          <w:rFonts w:ascii="Calibri" w:eastAsia="Calibri" w:hAnsi="Calibri" w:cs="Calibri"/>
          <w:sz w:val="20"/>
          <w:szCs w:val="20"/>
        </w:rPr>
        <w:t xml:space="preserve"> pessoas jurídicas que tenham por objetivo social o exercício de atividades profissionais privativas de arquitetos e urbanistas;</w:t>
      </w:r>
    </w:p>
    <w:p w:rsidR="00A969E4" w:rsidRDefault="00A1510B">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 xml:space="preserve">II - </w:t>
      </w:r>
      <w:proofErr w:type="gramStart"/>
      <w:r>
        <w:rPr>
          <w:rFonts w:ascii="Calibri" w:eastAsia="Calibri" w:hAnsi="Calibri" w:cs="Calibri"/>
          <w:sz w:val="20"/>
          <w:szCs w:val="20"/>
        </w:rPr>
        <w:t>as</w:t>
      </w:r>
      <w:proofErr w:type="gramEnd"/>
      <w:r>
        <w:rPr>
          <w:rFonts w:ascii="Calibri" w:eastAsia="Calibri" w:hAnsi="Calibri" w:cs="Calibri"/>
          <w:sz w:val="20"/>
          <w:szCs w:val="20"/>
        </w:rPr>
        <w:t xml:space="preserve"> pessoas jurídicas que tenham em seus objetivos sociais o exercício de atividades privativas de arquitetos e urbanistas cumulativamente com atividades em outras áreas profissionais não vinculadas ao Conselho de Arquitetura e Urbanismo;</w:t>
      </w:r>
    </w:p>
    <w:p w:rsidR="00A969E4" w:rsidRDefault="00A1510B">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lastRenderedPageBreak/>
        <w:t>III - as pessoas jurídicas que tenham em seus objetivos sociais o exercício de atividades de arquitetos e urbanistas compartilhadas com outras áreas profissionais, cujo responsável técnico seja arquiteto e urbanista.</w:t>
      </w:r>
    </w:p>
    <w:p w:rsidR="00A969E4" w:rsidRDefault="00A1510B">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§1° O requerimento de registro de pessoa jurídica no CAU/UF somente será deferido se os objetivos sociais da mesma forem compatíveis com as atividades, atribuições e campos de atuação profissional da Arquitetura e Urbanismo.</w:t>
      </w:r>
    </w:p>
    <w:p w:rsidR="00A969E4" w:rsidRDefault="00A1510B" w:rsidP="00787FEA">
      <w:pPr>
        <w:pBdr>
          <w:top w:val="nil"/>
          <w:left w:val="nil"/>
          <w:bottom w:val="nil"/>
          <w:right w:val="nil"/>
          <w:between w:val="nil"/>
        </w:pBdr>
        <w:spacing w:after="240"/>
        <w:ind w:left="2268"/>
        <w:jc w:val="both"/>
        <w:rPr>
          <w:rFonts w:ascii="Calibri" w:eastAsia="Calibri" w:hAnsi="Calibri" w:cs="Calibri"/>
          <w:i/>
        </w:rPr>
      </w:pPr>
      <w:r>
        <w:rPr>
          <w:rFonts w:ascii="Calibri" w:eastAsia="Calibri" w:hAnsi="Calibri" w:cs="Calibri"/>
          <w:sz w:val="20"/>
          <w:szCs w:val="20"/>
        </w:rPr>
        <w:t>§2° É vedado o uso das expressões “arquitetura” ou “urbanismo”, ou designação similar, na razão social ou no nome fantasia de pessoa jurídica se a direção desta não for constituída paritária ou majoritariamente por arquiteto e urbanista.</w:t>
      </w:r>
    </w:p>
    <w:p w:rsidR="0054663F" w:rsidRDefault="00CE57D8" w:rsidP="00787FEA">
      <w:pPr>
        <w:spacing w:after="240" w:line="360" w:lineRule="auto"/>
        <w:ind w:firstLine="1134"/>
        <w:jc w:val="both"/>
        <w:rPr>
          <w:rFonts w:ascii="Calibri" w:eastAsia="Calibri" w:hAnsi="Calibri" w:cs="Calibri"/>
        </w:rPr>
      </w:pPr>
      <w:r>
        <w:rPr>
          <w:rFonts w:ascii="Calibri" w:eastAsia="Calibri" w:hAnsi="Calibri" w:cs="Calibri"/>
        </w:rPr>
        <w:t xml:space="preserve">Já a Resolução CAU/BR n. 052/2013 traz o Código de Ética e Disciplina da profissão e a Resolução CAU/BR n. 091/2014 que estabelece as condições de elaboração de RRT, completam o </w:t>
      </w:r>
      <w:proofErr w:type="spellStart"/>
      <w:r w:rsidRPr="007C0E3C">
        <w:rPr>
          <w:rFonts w:ascii="Calibri" w:eastAsia="Calibri" w:hAnsi="Calibri" w:cs="Calibri"/>
          <w:i/>
        </w:rPr>
        <w:t>roll</w:t>
      </w:r>
      <w:proofErr w:type="spellEnd"/>
      <w:r w:rsidRPr="007C0E3C">
        <w:rPr>
          <w:rFonts w:ascii="Calibri" w:eastAsia="Calibri" w:hAnsi="Calibri" w:cs="Calibri"/>
          <w:i/>
        </w:rPr>
        <w:t xml:space="preserve"> </w:t>
      </w:r>
      <w:r>
        <w:rPr>
          <w:rFonts w:ascii="Calibri" w:eastAsia="Calibri" w:hAnsi="Calibri" w:cs="Calibri"/>
        </w:rPr>
        <w:t>básico de normativas necessárias a serem observadas durante a atividade de extensão.</w:t>
      </w:r>
    </w:p>
    <w:p w:rsidR="00A969E4" w:rsidRDefault="00A1510B" w:rsidP="00787FEA">
      <w:pPr>
        <w:numPr>
          <w:ilvl w:val="0"/>
          <w:numId w:val="3"/>
        </w:numPr>
        <w:pBdr>
          <w:top w:val="nil"/>
          <w:left w:val="nil"/>
          <w:bottom w:val="nil"/>
          <w:right w:val="nil"/>
          <w:between w:val="nil"/>
        </w:pBdr>
        <w:tabs>
          <w:tab w:val="left" w:pos="284"/>
        </w:tabs>
        <w:spacing w:after="120" w:line="360" w:lineRule="auto"/>
        <w:ind w:left="0" w:firstLine="0"/>
        <w:jc w:val="both"/>
        <w:rPr>
          <w:rFonts w:ascii="Calibri" w:eastAsia="Calibri" w:hAnsi="Calibri" w:cs="Calibri"/>
          <w:b/>
          <w:color w:val="000000"/>
        </w:rPr>
      </w:pPr>
      <w:r w:rsidRPr="00787FEA">
        <w:rPr>
          <w:rFonts w:ascii="Calibri" w:eastAsia="Calibri" w:hAnsi="Calibri" w:cs="Calibri"/>
          <w:b/>
          <w:color w:val="000000"/>
        </w:rPr>
        <w:t>AS ATIVIDADES EXTENSIONISTAS: CONCEITOS E TIPOS</w:t>
      </w:r>
    </w:p>
    <w:p w:rsidR="00A969E4" w:rsidRDefault="00A1510B">
      <w:pPr>
        <w:spacing w:line="360" w:lineRule="auto"/>
        <w:ind w:firstLine="1134"/>
        <w:jc w:val="both"/>
        <w:rPr>
          <w:rFonts w:ascii="Calibri" w:eastAsia="Calibri" w:hAnsi="Calibri" w:cs="Calibri"/>
        </w:rPr>
      </w:pPr>
      <w:r>
        <w:rPr>
          <w:rFonts w:ascii="Calibri" w:eastAsia="Calibri" w:hAnsi="Calibri" w:cs="Calibri"/>
        </w:rPr>
        <w:t>O conceito-mor das atividades de extensão, enquanto elemento presente no processo da educação brasileira, inicia-se por sua instituição no art. 207, da Constituição Federal</w:t>
      </w:r>
      <w:r>
        <w:rPr>
          <w:rFonts w:ascii="Calibri" w:eastAsia="Calibri" w:hAnsi="Calibri" w:cs="Calibri"/>
          <w:vertAlign w:val="superscript"/>
        </w:rPr>
        <w:footnoteReference w:id="1"/>
      </w:r>
      <w:r>
        <w:rPr>
          <w:rFonts w:ascii="Calibri" w:eastAsia="Calibri" w:hAnsi="Calibri" w:cs="Calibri"/>
        </w:rPr>
        <w:t>, em que o termo “Extensão” é apresentado conjuntamente com o “Ensino” e a “Pesquisa”, isto é, constituem-se elementos “indissociáveis” entre si, apresentando uma relação de dependência mútua: não existe “extensão”, sem que esteja ligada ao “ensino” e à “pesquisa”.</w:t>
      </w:r>
    </w:p>
    <w:p w:rsidR="00A969E4" w:rsidRDefault="00A1510B">
      <w:pPr>
        <w:spacing w:line="360" w:lineRule="auto"/>
        <w:ind w:firstLine="1134"/>
        <w:jc w:val="both"/>
        <w:rPr>
          <w:rFonts w:ascii="Calibri" w:eastAsia="Calibri" w:hAnsi="Calibri" w:cs="Calibri"/>
        </w:rPr>
      </w:pPr>
      <w:r>
        <w:rPr>
          <w:rFonts w:ascii="Calibri" w:eastAsia="Calibri" w:hAnsi="Calibri" w:cs="Calibri"/>
        </w:rPr>
        <w:t xml:space="preserve">Neste contexto, a </w:t>
      </w:r>
      <w:r w:rsidR="00787FEA">
        <w:rPr>
          <w:rFonts w:ascii="Calibri" w:eastAsia="Calibri" w:hAnsi="Calibri" w:cs="Calibri"/>
        </w:rPr>
        <w:t>“</w:t>
      </w:r>
      <w:r>
        <w:rPr>
          <w:rFonts w:ascii="Calibri" w:eastAsia="Calibri" w:hAnsi="Calibri" w:cs="Calibri"/>
        </w:rPr>
        <w:t>Extensão</w:t>
      </w:r>
      <w:r w:rsidR="00787FEA">
        <w:rPr>
          <w:rFonts w:ascii="Calibri" w:eastAsia="Calibri" w:hAnsi="Calibri" w:cs="Calibri"/>
        </w:rPr>
        <w:t>”</w:t>
      </w:r>
      <w:r>
        <w:rPr>
          <w:rFonts w:ascii="Calibri" w:eastAsia="Calibri" w:hAnsi="Calibri" w:cs="Calibri"/>
        </w:rPr>
        <w:t xml:space="preserve"> deve conversar diretamente com o que está sendo ensinado para que então seja colocada em prática no âmbito das universidades. Deve ter relação direta com o Histórico Curricular previsto nos Planos Pedagógicos e com as linhas de pesquisa dentro da universidade. Em outras palavras deve-se buscar estrita relação com o que está sendo desenvolvido na universidade e que, por sua vez, necessita ser experimentado.</w:t>
      </w:r>
    </w:p>
    <w:p w:rsidR="00A969E4" w:rsidRDefault="00A1510B">
      <w:pPr>
        <w:spacing w:line="360" w:lineRule="auto"/>
        <w:ind w:right="-136" w:firstLine="1134"/>
        <w:jc w:val="both"/>
        <w:rPr>
          <w:rFonts w:ascii="Calibri" w:eastAsia="Calibri" w:hAnsi="Calibri" w:cs="Calibri"/>
        </w:rPr>
      </w:pPr>
      <w:r>
        <w:rPr>
          <w:rFonts w:ascii="Calibri" w:eastAsia="Calibri" w:hAnsi="Calibri" w:cs="Calibri"/>
        </w:rPr>
        <w:t xml:space="preserve">As “Atividades de Extensão”, em consequência do que está previsto na constituição, são então regulamentadas na </w:t>
      </w:r>
      <w:r>
        <w:rPr>
          <w:rFonts w:ascii="Calibri" w:eastAsia="Calibri" w:hAnsi="Calibri" w:cs="Calibri"/>
          <w:b/>
        </w:rPr>
        <w:t>Lei de Diretrizes e Bases da Educação</w:t>
      </w:r>
      <w:r>
        <w:rPr>
          <w:rFonts w:ascii="Calibri" w:eastAsia="Calibri" w:hAnsi="Calibri" w:cs="Calibri"/>
        </w:rPr>
        <w:t xml:space="preserve"> (Lei federal n. 9.394/1996</w:t>
      </w:r>
      <w:r>
        <w:rPr>
          <w:rFonts w:ascii="Calibri" w:eastAsia="Calibri" w:hAnsi="Calibri" w:cs="Calibri"/>
          <w:vertAlign w:val="superscript"/>
        </w:rPr>
        <w:footnoteReference w:id="2"/>
      </w:r>
      <w:r>
        <w:rPr>
          <w:rFonts w:ascii="Calibri" w:eastAsia="Calibri" w:hAnsi="Calibri" w:cs="Calibri"/>
        </w:rPr>
        <w:t xml:space="preserve">), </w:t>
      </w:r>
      <w:r>
        <w:rPr>
          <w:rFonts w:ascii="Calibri" w:eastAsia="Calibri" w:hAnsi="Calibri" w:cs="Calibri"/>
        </w:rPr>
        <w:lastRenderedPageBreak/>
        <w:t xml:space="preserve">a qual dispõe que </w:t>
      </w:r>
      <w:r>
        <w:rPr>
          <w:rFonts w:ascii="Calibri" w:eastAsia="Calibri" w:hAnsi="Calibri" w:cs="Calibri"/>
          <w:b/>
        </w:rPr>
        <w:t>a extensão deverá estar ligada à participação da população, e que as instituições de ensino deverão estabelecer normativas para definir os requisitos de participação por parte dos candidatos.</w:t>
      </w:r>
      <w:r>
        <w:rPr>
          <w:rFonts w:ascii="Calibri" w:eastAsia="Calibri" w:hAnsi="Calibri" w:cs="Calibri"/>
        </w:rPr>
        <w:t xml:space="preserve"> Como não há mais definições na Lei, entende-se aqui “candidatos”, como sendo tanto os estudantes que queiram participar do programa de extensão, como também os indivíduos da comunidade que poderão porventura receber os benefícios provenientes das tarefas geradas pelas atividades.</w:t>
      </w:r>
    </w:p>
    <w:p w:rsidR="00A969E4" w:rsidRDefault="00A1510B">
      <w:pPr>
        <w:spacing w:line="360" w:lineRule="auto"/>
        <w:ind w:firstLine="1134"/>
        <w:jc w:val="both"/>
        <w:rPr>
          <w:rFonts w:ascii="Calibri" w:eastAsia="Calibri" w:hAnsi="Calibri" w:cs="Calibri"/>
        </w:rPr>
      </w:pPr>
      <w:r>
        <w:rPr>
          <w:rFonts w:ascii="Calibri" w:eastAsia="Calibri" w:hAnsi="Calibri" w:cs="Calibri"/>
        </w:rPr>
        <w:t>Através da Resolução CNE-CES</w:t>
      </w:r>
      <w:r w:rsidR="001F7D82">
        <w:rPr>
          <w:rFonts w:ascii="Calibri" w:eastAsia="Calibri" w:hAnsi="Calibri" w:cs="Calibri"/>
        </w:rPr>
        <w:t>/MEC</w:t>
      </w:r>
      <w:r>
        <w:rPr>
          <w:rFonts w:ascii="Calibri" w:eastAsia="Calibri" w:hAnsi="Calibri" w:cs="Calibri"/>
        </w:rPr>
        <w:t xml:space="preserve"> n. 007/2018, que </w:t>
      </w:r>
      <w:r w:rsidR="00787FEA">
        <w:rPr>
          <w:rFonts w:ascii="Calibri" w:eastAsia="Calibri" w:hAnsi="Calibri" w:cs="Calibri"/>
        </w:rPr>
        <w:t>“</w:t>
      </w:r>
      <w:r w:rsidRPr="00787FEA">
        <w:rPr>
          <w:rFonts w:ascii="Calibri" w:eastAsia="Calibri" w:hAnsi="Calibri" w:cs="Calibri"/>
        </w:rPr>
        <w:t xml:space="preserve">estabelece as Diretrizes para a Extensão na Educação Superior Brasileira </w:t>
      </w:r>
      <w:r w:rsidR="00787FEA" w:rsidRPr="00787FEA">
        <w:rPr>
          <w:rFonts w:ascii="Calibri" w:eastAsia="Calibri" w:hAnsi="Calibri" w:cs="Calibri"/>
        </w:rPr>
        <w:t>e regimenta o disposto na Meta 12.7 da Lei nº 13.005/2014, que aprova o Plano Nacional de Educação</w:t>
      </w:r>
      <w:r w:rsidR="00787FEA">
        <w:rPr>
          <w:rFonts w:ascii="Calibri" w:eastAsia="Calibri" w:hAnsi="Calibri" w:cs="Calibri"/>
        </w:rPr>
        <w:t>”</w:t>
      </w:r>
      <w:r w:rsidRPr="00787FEA">
        <w:rPr>
          <w:rFonts w:ascii="Calibri" w:eastAsia="Calibri" w:hAnsi="Calibri" w:cs="Calibri"/>
        </w:rPr>
        <w:t>,</w:t>
      </w:r>
      <w:r>
        <w:rPr>
          <w:rFonts w:ascii="Calibri" w:eastAsia="Calibri" w:hAnsi="Calibri" w:cs="Calibri"/>
        </w:rPr>
        <w:t xml:space="preserve"> as Atividades de Extensão passam então a constar como </w:t>
      </w:r>
      <w:r>
        <w:rPr>
          <w:rFonts w:ascii="Calibri" w:eastAsia="Calibri" w:hAnsi="Calibri" w:cs="Calibri"/>
          <w:b/>
        </w:rPr>
        <w:t>componente curricular obrigatório nos Planos Pedagógicos de Curso (art. 4º), equivalendo a 10% da carga horária total</w:t>
      </w:r>
      <w:r>
        <w:rPr>
          <w:rFonts w:ascii="Calibri" w:eastAsia="Calibri" w:hAnsi="Calibri" w:cs="Calibri"/>
        </w:rPr>
        <w:t>, inclusive, devem estar registradas em documentação dos</w:t>
      </w:r>
      <w:r w:rsidR="00787FEA">
        <w:rPr>
          <w:rFonts w:ascii="Calibri" w:eastAsia="Calibri" w:hAnsi="Calibri" w:cs="Calibri"/>
        </w:rPr>
        <w:t>(as)</w:t>
      </w:r>
      <w:r>
        <w:rPr>
          <w:rFonts w:ascii="Calibri" w:eastAsia="Calibri" w:hAnsi="Calibri" w:cs="Calibri"/>
        </w:rPr>
        <w:t xml:space="preserve"> estudantes para reconhecer seu processo formativo (art.16). </w:t>
      </w:r>
      <w:r w:rsidR="00787FEA">
        <w:rPr>
          <w:rFonts w:ascii="Calibri" w:eastAsia="Calibri" w:hAnsi="Calibri" w:cs="Calibri"/>
        </w:rPr>
        <w:t xml:space="preserve"> </w:t>
      </w:r>
      <w:r>
        <w:rPr>
          <w:rFonts w:ascii="Calibri" w:eastAsia="Calibri" w:hAnsi="Calibri" w:cs="Calibri"/>
        </w:rPr>
        <w:t>Além disso, apresenta em que tipo de modalidades poderão estar inseridas:</w:t>
      </w:r>
    </w:p>
    <w:p w:rsidR="00A969E4" w:rsidRDefault="00A1510B">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Art. 7º São consideradas atividades de extensão as intervenções que envolvam diretamente</w:t>
      </w:r>
      <w:r>
        <w:rPr>
          <w:rFonts w:ascii="Calibri" w:eastAsia="Calibri" w:hAnsi="Calibri" w:cs="Calibri"/>
          <w:b/>
          <w:sz w:val="20"/>
          <w:szCs w:val="20"/>
        </w:rPr>
        <w:t xml:space="preserve"> as comunidades externas às instituições de ensino superior e que estejam vinculadas à formação do estudante</w:t>
      </w:r>
      <w:r>
        <w:rPr>
          <w:rFonts w:ascii="Calibri" w:eastAsia="Calibri" w:hAnsi="Calibri" w:cs="Calibri"/>
          <w:sz w:val="20"/>
          <w:szCs w:val="20"/>
        </w:rPr>
        <w:t>, nos termos desta Resolução, e conforme normas institucionais próprias.</w:t>
      </w:r>
    </w:p>
    <w:p w:rsidR="00A969E4" w:rsidRDefault="00A1510B">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 xml:space="preserve">Art. 8º As atividades </w:t>
      </w:r>
      <w:proofErr w:type="spellStart"/>
      <w:r>
        <w:rPr>
          <w:rFonts w:ascii="Calibri" w:eastAsia="Calibri" w:hAnsi="Calibri" w:cs="Calibri"/>
          <w:sz w:val="20"/>
          <w:szCs w:val="20"/>
        </w:rPr>
        <w:t>extensionistas</w:t>
      </w:r>
      <w:proofErr w:type="spellEnd"/>
      <w:r>
        <w:rPr>
          <w:rFonts w:ascii="Calibri" w:eastAsia="Calibri" w:hAnsi="Calibri" w:cs="Calibri"/>
          <w:sz w:val="20"/>
          <w:szCs w:val="20"/>
        </w:rPr>
        <w:t>, segundo sua caracterização nos projetos políticos pedagógicos dos cursos, se inserem nas seguintes modalidades:</w:t>
      </w:r>
    </w:p>
    <w:p w:rsidR="00A969E4" w:rsidRDefault="00A1510B">
      <w:pPr>
        <w:pBdr>
          <w:top w:val="nil"/>
          <w:left w:val="nil"/>
          <w:bottom w:val="nil"/>
          <w:right w:val="nil"/>
          <w:between w:val="nil"/>
        </w:pBdr>
        <w:ind w:left="2267"/>
        <w:jc w:val="both"/>
        <w:rPr>
          <w:rFonts w:ascii="Calibri" w:eastAsia="Calibri" w:hAnsi="Calibri" w:cs="Calibri"/>
          <w:b/>
          <w:sz w:val="20"/>
          <w:szCs w:val="20"/>
        </w:rPr>
      </w:pPr>
      <w:r>
        <w:rPr>
          <w:rFonts w:ascii="Calibri" w:eastAsia="Calibri" w:hAnsi="Calibri" w:cs="Calibri"/>
          <w:b/>
          <w:sz w:val="20"/>
          <w:szCs w:val="20"/>
        </w:rPr>
        <w:t xml:space="preserve">I - </w:t>
      </w:r>
      <w:proofErr w:type="gramStart"/>
      <w:r>
        <w:rPr>
          <w:rFonts w:ascii="Calibri" w:eastAsia="Calibri" w:hAnsi="Calibri" w:cs="Calibri"/>
          <w:b/>
          <w:sz w:val="20"/>
          <w:szCs w:val="20"/>
        </w:rPr>
        <w:t>programas</w:t>
      </w:r>
      <w:proofErr w:type="gramEnd"/>
      <w:r>
        <w:rPr>
          <w:rFonts w:ascii="Calibri" w:eastAsia="Calibri" w:hAnsi="Calibri" w:cs="Calibri"/>
          <w:b/>
          <w:sz w:val="20"/>
          <w:szCs w:val="20"/>
        </w:rPr>
        <w:t>;</w:t>
      </w:r>
    </w:p>
    <w:p w:rsidR="00A969E4" w:rsidRDefault="00A1510B">
      <w:pPr>
        <w:pBdr>
          <w:top w:val="nil"/>
          <w:left w:val="nil"/>
          <w:bottom w:val="nil"/>
          <w:right w:val="nil"/>
          <w:between w:val="nil"/>
        </w:pBdr>
        <w:ind w:left="2267"/>
        <w:jc w:val="both"/>
        <w:rPr>
          <w:rFonts w:ascii="Calibri" w:eastAsia="Calibri" w:hAnsi="Calibri" w:cs="Calibri"/>
          <w:b/>
          <w:sz w:val="20"/>
          <w:szCs w:val="20"/>
        </w:rPr>
      </w:pPr>
      <w:r>
        <w:rPr>
          <w:rFonts w:ascii="Calibri" w:eastAsia="Calibri" w:hAnsi="Calibri" w:cs="Calibri"/>
          <w:b/>
          <w:sz w:val="20"/>
          <w:szCs w:val="20"/>
        </w:rPr>
        <w:t xml:space="preserve">II - </w:t>
      </w:r>
      <w:proofErr w:type="gramStart"/>
      <w:r>
        <w:rPr>
          <w:rFonts w:ascii="Calibri" w:eastAsia="Calibri" w:hAnsi="Calibri" w:cs="Calibri"/>
          <w:b/>
          <w:sz w:val="20"/>
          <w:szCs w:val="20"/>
        </w:rPr>
        <w:t>projetos</w:t>
      </w:r>
      <w:proofErr w:type="gramEnd"/>
      <w:r>
        <w:rPr>
          <w:rFonts w:ascii="Calibri" w:eastAsia="Calibri" w:hAnsi="Calibri" w:cs="Calibri"/>
          <w:b/>
          <w:sz w:val="20"/>
          <w:szCs w:val="20"/>
        </w:rPr>
        <w:t>;</w:t>
      </w:r>
    </w:p>
    <w:p w:rsidR="00A969E4" w:rsidRDefault="00A1510B">
      <w:pPr>
        <w:pBdr>
          <w:top w:val="nil"/>
          <w:left w:val="nil"/>
          <w:bottom w:val="nil"/>
          <w:right w:val="nil"/>
          <w:between w:val="nil"/>
        </w:pBdr>
        <w:ind w:left="2267"/>
        <w:jc w:val="both"/>
        <w:rPr>
          <w:rFonts w:ascii="Calibri" w:eastAsia="Calibri" w:hAnsi="Calibri" w:cs="Calibri"/>
          <w:b/>
          <w:sz w:val="20"/>
          <w:szCs w:val="20"/>
        </w:rPr>
      </w:pPr>
      <w:r>
        <w:rPr>
          <w:rFonts w:ascii="Calibri" w:eastAsia="Calibri" w:hAnsi="Calibri" w:cs="Calibri"/>
          <w:b/>
          <w:sz w:val="20"/>
          <w:szCs w:val="20"/>
        </w:rPr>
        <w:t>III - cursos e oficinas;</w:t>
      </w:r>
    </w:p>
    <w:p w:rsidR="00A969E4" w:rsidRDefault="00A1510B">
      <w:pPr>
        <w:pBdr>
          <w:top w:val="nil"/>
          <w:left w:val="nil"/>
          <w:bottom w:val="nil"/>
          <w:right w:val="nil"/>
          <w:between w:val="nil"/>
        </w:pBdr>
        <w:ind w:left="2267"/>
        <w:jc w:val="both"/>
        <w:rPr>
          <w:rFonts w:ascii="Calibri" w:eastAsia="Calibri" w:hAnsi="Calibri" w:cs="Calibri"/>
          <w:b/>
          <w:sz w:val="20"/>
          <w:szCs w:val="20"/>
        </w:rPr>
      </w:pPr>
      <w:r>
        <w:rPr>
          <w:rFonts w:ascii="Calibri" w:eastAsia="Calibri" w:hAnsi="Calibri" w:cs="Calibri"/>
          <w:b/>
          <w:sz w:val="20"/>
          <w:szCs w:val="20"/>
        </w:rPr>
        <w:t xml:space="preserve">IV - </w:t>
      </w:r>
      <w:proofErr w:type="gramStart"/>
      <w:r>
        <w:rPr>
          <w:rFonts w:ascii="Calibri" w:eastAsia="Calibri" w:hAnsi="Calibri" w:cs="Calibri"/>
          <w:b/>
          <w:sz w:val="20"/>
          <w:szCs w:val="20"/>
        </w:rPr>
        <w:t>eventos</w:t>
      </w:r>
      <w:proofErr w:type="gramEnd"/>
      <w:r>
        <w:rPr>
          <w:rFonts w:ascii="Calibri" w:eastAsia="Calibri" w:hAnsi="Calibri" w:cs="Calibri"/>
          <w:b/>
          <w:sz w:val="20"/>
          <w:szCs w:val="20"/>
        </w:rPr>
        <w:t>;</w:t>
      </w:r>
    </w:p>
    <w:p w:rsidR="00A969E4" w:rsidRDefault="00A1510B">
      <w:pPr>
        <w:pBdr>
          <w:top w:val="nil"/>
          <w:left w:val="nil"/>
          <w:bottom w:val="nil"/>
          <w:right w:val="nil"/>
          <w:between w:val="nil"/>
        </w:pBdr>
        <w:ind w:left="2267"/>
        <w:jc w:val="both"/>
        <w:rPr>
          <w:rFonts w:ascii="Calibri" w:eastAsia="Calibri" w:hAnsi="Calibri" w:cs="Calibri"/>
          <w:b/>
          <w:sz w:val="20"/>
          <w:szCs w:val="20"/>
        </w:rPr>
      </w:pPr>
      <w:r>
        <w:rPr>
          <w:rFonts w:ascii="Calibri" w:eastAsia="Calibri" w:hAnsi="Calibri" w:cs="Calibri"/>
          <w:b/>
          <w:sz w:val="20"/>
          <w:szCs w:val="20"/>
        </w:rPr>
        <w:t xml:space="preserve">V - </w:t>
      </w:r>
      <w:proofErr w:type="gramStart"/>
      <w:r>
        <w:rPr>
          <w:rFonts w:ascii="Calibri" w:eastAsia="Calibri" w:hAnsi="Calibri" w:cs="Calibri"/>
          <w:b/>
          <w:sz w:val="20"/>
          <w:szCs w:val="20"/>
        </w:rPr>
        <w:t>prestação</w:t>
      </w:r>
      <w:proofErr w:type="gramEnd"/>
      <w:r>
        <w:rPr>
          <w:rFonts w:ascii="Calibri" w:eastAsia="Calibri" w:hAnsi="Calibri" w:cs="Calibri"/>
          <w:b/>
          <w:sz w:val="20"/>
          <w:szCs w:val="20"/>
        </w:rPr>
        <w:t xml:space="preserve"> de serviços.</w:t>
      </w:r>
    </w:p>
    <w:p w:rsidR="00A969E4" w:rsidRDefault="00A1510B">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 xml:space="preserve">Parágrafo único. As modalidades, previstas no artigo acima, incluem, além dos </w:t>
      </w:r>
      <w:r>
        <w:rPr>
          <w:rFonts w:ascii="Calibri" w:eastAsia="Calibri" w:hAnsi="Calibri" w:cs="Calibri"/>
          <w:b/>
          <w:sz w:val="20"/>
          <w:szCs w:val="20"/>
        </w:rPr>
        <w:t>programas institucionais</w:t>
      </w:r>
      <w:r>
        <w:rPr>
          <w:rFonts w:ascii="Calibri" w:eastAsia="Calibri" w:hAnsi="Calibri" w:cs="Calibri"/>
          <w:sz w:val="20"/>
          <w:szCs w:val="20"/>
        </w:rPr>
        <w:t xml:space="preserve">, eventualmente </w:t>
      </w:r>
      <w:r>
        <w:rPr>
          <w:rFonts w:ascii="Calibri" w:eastAsia="Calibri" w:hAnsi="Calibri" w:cs="Calibri"/>
          <w:b/>
          <w:sz w:val="20"/>
          <w:szCs w:val="20"/>
        </w:rPr>
        <w:t>também as de natureza governamental</w:t>
      </w:r>
      <w:r>
        <w:rPr>
          <w:rFonts w:ascii="Calibri" w:eastAsia="Calibri" w:hAnsi="Calibri" w:cs="Calibri"/>
          <w:sz w:val="20"/>
          <w:szCs w:val="20"/>
        </w:rPr>
        <w:t xml:space="preserve">, que atendam </w:t>
      </w:r>
      <w:proofErr w:type="spellStart"/>
      <w:r>
        <w:rPr>
          <w:rFonts w:ascii="Calibri" w:eastAsia="Calibri" w:hAnsi="Calibri" w:cs="Calibri"/>
          <w:sz w:val="20"/>
          <w:szCs w:val="20"/>
        </w:rPr>
        <w:t>a</w:t>
      </w:r>
      <w:proofErr w:type="spellEnd"/>
      <w:r>
        <w:rPr>
          <w:rFonts w:ascii="Calibri" w:eastAsia="Calibri" w:hAnsi="Calibri" w:cs="Calibri"/>
          <w:sz w:val="20"/>
          <w:szCs w:val="20"/>
        </w:rPr>
        <w:t xml:space="preserve"> políticas municipais, estaduais, distrital e nacional.</w:t>
      </w:r>
    </w:p>
    <w:p w:rsidR="00A969E4" w:rsidRDefault="00A1510B">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w:t>
      </w:r>
    </w:p>
    <w:p w:rsidR="00A969E4" w:rsidRDefault="00A1510B">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 xml:space="preserve">Art. 17 As atividades de extensão </w:t>
      </w:r>
      <w:r>
        <w:rPr>
          <w:rFonts w:ascii="Calibri" w:eastAsia="Calibri" w:hAnsi="Calibri" w:cs="Calibri"/>
          <w:b/>
          <w:sz w:val="20"/>
          <w:szCs w:val="20"/>
        </w:rPr>
        <w:t>podem ser realizadas com parceria entre instituições de ensino superior</w:t>
      </w:r>
      <w:r>
        <w:rPr>
          <w:rFonts w:ascii="Calibri" w:eastAsia="Calibri" w:hAnsi="Calibri" w:cs="Calibri"/>
          <w:sz w:val="20"/>
          <w:szCs w:val="20"/>
        </w:rPr>
        <w:t>, de modo que estimule a mobilidade interinstitucional de estudantes e docentes.</w:t>
      </w:r>
    </w:p>
    <w:p w:rsidR="00A969E4" w:rsidRDefault="00A1510B" w:rsidP="00787FEA">
      <w:pPr>
        <w:pBdr>
          <w:top w:val="nil"/>
          <w:left w:val="nil"/>
          <w:bottom w:val="nil"/>
          <w:right w:val="nil"/>
          <w:between w:val="nil"/>
        </w:pBdr>
        <w:spacing w:after="240"/>
        <w:ind w:left="2268"/>
        <w:jc w:val="both"/>
        <w:rPr>
          <w:rFonts w:ascii="Calibri" w:eastAsia="Calibri" w:hAnsi="Calibri" w:cs="Calibri"/>
          <w:sz w:val="20"/>
          <w:szCs w:val="20"/>
        </w:rPr>
      </w:pPr>
      <w:r>
        <w:rPr>
          <w:rFonts w:ascii="Calibri" w:eastAsia="Calibri" w:hAnsi="Calibri" w:cs="Calibri"/>
          <w:sz w:val="20"/>
          <w:szCs w:val="20"/>
        </w:rPr>
        <w:t>Art. 18 As instituições de ensino superior devem estabelecer a forma de participação, registro e valorização do corpo técnico-administrativo nas atividades de extensão. [</w:t>
      </w:r>
      <w:proofErr w:type="gramStart"/>
      <w:r>
        <w:rPr>
          <w:rFonts w:ascii="Calibri" w:eastAsia="Calibri" w:hAnsi="Calibri" w:cs="Calibri"/>
          <w:sz w:val="20"/>
          <w:szCs w:val="20"/>
        </w:rPr>
        <w:t>grifo</w:t>
      </w:r>
      <w:proofErr w:type="gramEnd"/>
      <w:r>
        <w:rPr>
          <w:rFonts w:ascii="Calibri" w:eastAsia="Calibri" w:hAnsi="Calibri" w:cs="Calibri"/>
          <w:sz w:val="20"/>
          <w:szCs w:val="20"/>
        </w:rPr>
        <w:t xml:space="preserve"> nosso]</w:t>
      </w:r>
    </w:p>
    <w:p w:rsidR="00A969E4" w:rsidRDefault="00A1510B">
      <w:pPr>
        <w:spacing w:line="360" w:lineRule="auto"/>
        <w:ind w:firstLine="1134"/>
        <w:jc w:val="both"/>
        <w:rPr>
          <w:rFonts w:ascii="Calibri" w:eastAsia="Calibri" w:hAnsi="Calibri" w:cs="Calibri"/>
        </w:rPr>
      </w:pPr>
      <w:r>
        <w:rPr>
          <w:rFonts w:ascii="Calibri" w:eastAsia="Calibri" w:hAnsi="Calibri" w:cs="Calibri"/>
        </w:rPr>
        <w:t xml:space="preserve">É importante </w:t>
      </w:r>
      <w:r w:rsidR="00787FEA">
        <w:rPr>
          <w:rFonts w:ascii="Calibri" w:eastAsia="Calibri" w:hAnsi="Calibri" w:cs="Calibri"/>
        </w:rPr>
        <w:t>trazer</w:t>
      </w:r>
      <w:r>
        <w:rPr>
          <w:rFonts w:ascii="Calibri" w:eastAsia="Calibri" w:hAnsi="Calibri" w:cs="Calibri"/>
        </w:rPr>
        <w:t xml:space="preserve"> aqui a ótica das atividades inerentes à Arquitetura e Urbanismo diante das modalidades de extensão supracitadas: importa dizer que “projetos”, é definido de forma generalizada, não devendo ser confundido com “projetos de Arquitetura e Urbanismo”, e, </w:t>
      </w:r>
      <w:r>
        <w:rPr>
          <w:rFonts w:ascii="Calibri" w:eastAsia="Calibri" w:hAnsi="Calibri" w:cs="Calibri"/>
        </w:rPr>
        <w:lastRenderedPageBreak/>
        <w:t xml:space="preserve">“prestação de serviços”  deve respeitar o art. 2ª da Lei n. 12.378/2010 </w:t>
      </w:r>
      <w:r w:rsidR="00787FEA">
        <w:rPr>
          <w:rFonts w:ascii="Calibri" w:eastAsia="Calibri" w:hAnsi="Calibri" w:cs="Calibri"/>
        </w:rPr>
        <w:t>bem como</w:t>
      </w:r>
      <w:r>
        <w:rPr>
          <w:rFonts w:ascii="Calibri" w:eastAsia="Calibri" w:hAnsi="Calibri" w:cs="Calibri"/>
        </w:rPr>
        <w:t xml:space="preserve"> a Resolução CAU/BR n. 021/2012, se avançada nos campos da atribuição de profissionais formados, observando os princípios éticos e evitando infrações inerentes ao exercício ilegal da profissão e/ou acobertamento.</w:t>
      </w:r>
    </w:p>
    <w:p w:rsidR="00A969E4" w:rsidRDefault="00A1510B">
      <w:pPr>
        <w:spacing w:line="360" w:lineRule="auto"/>
        <w:ind w:firstLine="1134"/>
        <w:jc w:val="both"/>
        <w:rPr>
          <w:rFonts w:ascii="Calibri" w:eastAsia="Calibri" w:hAnsi="Calibri" w:cs="Calibri"/>
        </w:rPr>
      </w:pPr>
      <w:r>
        <w:rPr>
          <w:rFonts w:ascii="Calibri" w:eastAsia="Calibri" w:hAnsi="Calibri" w:cs="Calibri"/>
        </w:rPr>
        <w:t>Contudo, as Atividades de Extensão não necessariamente significam prestar as atividades listadas nos normativos do CAU, mas podem estar incluídas em atividades que auxiliem os serviços de arquitetura e urbanismo, tais atividades são:</w:t>
      </w:r>
    </w:p>
    <w:p w:rsidR="00A969E4" w:rsidRDefault="00A1510B">
      <w:pPr>
        <w:numPr>
          <w:ilvl w:val="0"/>
          <w:numId w:val="1"/>
        </w:numPr>
        <w:spacing w:line="360" w:lineRule="auto"/>
        <w:jc w:val="both"/>
        <w:rPr>
          <w:rFonts w:ascii="Calibri" w:eastAsia="Calibri" w:hAnsi="Calibri" w:cs="Calibri"/>
        </w:rPr>
      </w:pPr>
      <w:r>
        <w:rPr>
          <w:rFonts w:ascii="Calibri" w:eastAsia="Calibri" w:hAnsi="Calibri" w:cs="Calibri"/>
        </w:rPr>
        <w:t xml:space="preserve">Apresentação de atividades de cunho meramente informativo, </w:t>
      </w:r>
      <w:proofErr w:type="spellStart"/>
      <w:r>
        <w:rPr>
          <w:rFonts w:ascii="Calibri" w:eastAsia="Calibri" w:hAnsi="Calibri" w:cs="Calibri"/>
        </w:rPr>
        <w:t>orientativo</w:t>
      </w:r>
      <w:proofErr w:type="spellEnd"/>
      <w:r>
        <w:rPr>
          <w:rFonts w:ascii="Calibri" w:eastAsia="Calibri" w:hAnsi="Calibri" w:cs="Calibri"/>
        </w:rPr>
        <w:t xml:space="preserve">; </w:t>
      </w:r>
    </w:p>
    <w:p w:rsidR="00A969E4" w:rsidRDefault="00A1510B">
      <w:pPr>
        <w:numPr>
          <w:ilvl w:val="0"/>
          <w:numId w:val="1"/>
        </w:numPr>
        <w:spacing w:line="360" w:lineRule="auto"/>
        <w:jc w:val="both"/>
        <w:rPr>
          <w:rFonts w:ascii="Calibri" w:eastAsia="Calibri" w:hAnsi="Calibri" w:cs="Calibri"/>
        </w:rPr>
      </w:pPr>
      <w:r>
        <w:rPr>
          <w:rFonts w:ascii="Calibri" w:eastAsia="Calibri" w:hAnsi="Calibri" w:cs="Calibri"/>
        </w:rPr>
        <w:t xml:space="preserve">Realização de reuniões com a comunidade e visita in loco a título de observação e realização de diagnósticos; </w:t>
      </w:r>
    </w:p>
    <w:p w:rsidR="00A969E4" w:rsidRDefault="00A1510B">
      <w:pPr>
        <w:numPr>
          <w:ilvl w:val="0"/>
          <w:numId w:val="1"/>
        </w:numPr>
        <w:spacing w:line="360" w:lineRule="auto"/>
        <w:jc w:val="both"/>
        <w:rPr>
          <w:rFonts w:ascii="Calibri" w:eastAsia="Calibri" w:hAnsi="Calibri" w:cs="Calibri"/>
        </w:rPr>
      </w:pPr>
      <w:r>
        <w:rPr>
          <w:rFonts w:ascii="Calibri" w:eastAsia="Calibri" w:hAnsi="Calibri" w:cs="Calibri"/>
        </w:rPr>
        <w:t xml:space="preserve">Realização de oficinas e workshops; </w:t>
      </w:r>
    </w:p>
    <w:p w:rsidR="00A969E4" w:rsidRDefault="00A1510B">
      <w:pPr>
        <w:numPr>
          <w:ilvl w:val="0"/>
          <w:numId w:val="1"/>
        </w:numPr>
        <w:spacing w:line="360" w:lineRule="auto"/>
        <w:jc w:val="both"/>
        <w:rPr>
          <w:rFonts w:ascii="Calibri" w:eastAsia="Calibri" w:hAnsi="Calibri" w:cs="Calibri"/>
        </w:rPr>
      </w:pPr>
      <w:r>
        <w:rPr>
          <w:rFonts w:ascii="Calibri" w:eastAsia="Calibri" w:hAnsi="Calibri" w:cs="Calibri"/>
        </w:rPr>
        <w:t>Desenvolvimento de programas de incentivo ao desenvolvimento sustentável, habitacional e urbano</w:t>
      </w:r>
      <w:r w:rsidR="00787FEA">
        <w:rPr>
          <w:rFonts w:ascii="Calibri" w:eastAsia="Calibri" w:hAnsi="Calibri" w:cs="Calibri"/>
        </w:rPr>
        <w:t>.</w:t>
      </w:r>
    </w:p>
    <w:p w:rsidR="00A969E4" w:rsidRDefault="00A1510B" w:rsidP="00787FEA">
      <w:pPr>
        <w:spacing w:after="240" w:line="360" w:lineRule="auto"/>
        <w:ind w:firstLine="1134"/>
        <w:jc w:val="both"/>
        <w:rPr>
          <w:rFonts w:ascii="Calibri" w:eastAsia="Calibri" w:hAnsi="Calibri" w:cs="Calibri"/>
        </w:rPr>
      </w:pPr>
      <w:r>
        <w:rPr>
          <w:rFonts w:ascii="Calibri" w:eastAsia="Calibri" w:hAnsi="Calibri" w:cs="Calibri"/>
        </w:rPr>
        <w:t xml:space="preserve">Por fim, as </w:t>
      </w:r>
      <w:r>
        <w:rPr>
          <w:rFonts w:ascii="Calibri" w:eastAsia="Calibri" w:hAnsi="Calibri" w:cs="Calibri"/>
          <w:b/>
        </w:rPr>
        <w:t>Diretrizes Curriculares Nacionais do curso de Arquitetura e Urbanismo</w:t>
      </w:r>
      <w:r>
        <w:rPr>
          <w:rFonts w:ascii="Calibri" w:eastAsia="Calibri" w:hAnsi="Calibri" w:cs="Calibri"/>
        </w:rPr>
        <w:t xml:space="preserve"> (</w:t>
      </w:r>
      <w:proofErr w:type="spellStart"/>
      <w:r>
        <w:rPr>
          <w:rFonts w:ascii="Calibri" w:eastAsia="Calibri" w:hAnsi="Calibri" w:cs="Calibri"/>
        </w:rPr>
        <w:t>DCNs</w:t>
      </w:r>
      <w:proofErr w:type="spellEnd"/>
      <w:r>
        <w:rPr>
          <w:rFonts w:ascii="Calibri" w:eastAsia="Calibri" w:hAnsi="Calibri" w:cs="Calibri"/>
        </w:rPr>
        <w:t xml:space="preserve"> - Resolução CNE/CES n. 002/2010</w:t>
      </w:r>
      <w:r>
        <w:rPr>
          <w:rFonts w:ascii="Calibri" w:eastAsia="Calibri" w:hAnsi="Calibri" w:cs="Calibri"/>
          <w:vertAlign w:val="superscript"/>
        </w:rPr>
        <w:footnoteReference w:id="3"/>
      </w:r>
      <w:r>
        <w:rPr>
          <w:rFonts w:ascii="Calibri" w:eastAsia="Calibri" w:hAnsi="Calibri" w:cs="Calibri"/>
        </w:rPr>
        <w:t xml:space="preserve">), estabelecidas pelo MEC, apresentam como as </w:t>
      </w:r>
      <w:r>
        <w:rPr>
          <w:rFonts w:ascii="Calibri" w:eastAsia="Calibri" w:hAnsi="Calibri" w:cs="Calibri"/>
        </w:rPr>
        <w:lastRenderedPageBreak/>
        <w:t xml:space="preserve">atividades de extensão deverão constar nos currículos dos cursos de Arquitetura e Urbanismo do país. Ressalta-se que </w:t>
      </w:r>
      <w:r>
        <w:rPr>
          <w:rFonts w:ascii="Calibri" w:eastAsia="Calibri" w:hAnsi="Calibri" w:cs="Calibri"/>
          <w:b/>
        </w:rPr>
        <w:t xml:space="preserve">as DCN estabelecem que as atividades de extensão também podem estar </w:t>
      </w:r>
      <w:r>
        <w:rPr>
          <w:rFonts w:ascii="Calibri" w:eastAsia="Calibri" w:hAnsi="Calibri" w:cs="Calibri"/>
        </w:rPr>
        <w:t xml:space="preserve">dentro do componente </w:t>
      </w:r>
      <w:r>
        <w:rPr>
          <w:rFonts w:ascii="Calibri" w:eastAsia="Calibri" w:hAnsi="Calibri" w:cs="Calibri"/>
          <w:b/>
        </w:rPr>
        <w:t>“atividades complementares”</w:t>
      </w:r>
      <w:r>
        <w:rPr>
          <w:rFonts w:ascii="Calibri" w:eastAsia="Calibri" w:hAnsi="Calibri" w:cs="Calibri"/>
        </w:rPr>
        <w:t>.</w:t>
      </w:r>
    </w:p>
    <w:p w:rsidR="00A969E4" w:rsidRDefault="00A1510B" w:rsidP="00787FEA">
      <w:pPr>
        <w:spacing w:after="120" w:line="360" w:lineRule="auto"/>
        <w:jc w:val="both"/>
        <w:rPr>
          <w:rFonts w:ascii="Calibri" w:eastAsia="Calibri" w:hAnsi="Calibri" w:cs="Calibri"/>
          <w:b/>
        </w:rPr>
      </w:pPr>
      <w:r>
        <w:rPr>
          <w:rFonts w:ascii="Calibri" w:eastAsia="Calibri" w:hAnsi="Calibri" w:cs="Calibri"/>
          <w:b/>
        </w:rPr>
        <w:t>4. PROGRAMAS E PROJETOS EXTENSIONISTAS</w:t>
      </w:r>
    </w:p>
    <w:p w:rsidR="00A969E4" w:rsidRDefault="00A1510B" w:rsidP="00787FEA">
      <w:pPr>
        <w:pBdr>
          <w:top w:val="nil"/>
          <w:left w:val="nil"/>
          <w:bottom w:val="nil"/>
          <w:right w:val="nil"/>
          <w:between w:val="nil"/>
        </w:pBdr>
        <w:spacing w:after="120" w:line="360" w:lineRule="auto"/>
        <w:jc w:val="both"/>
        <w:rPr>
          <w:rFonts w:ascii="Calibri" w:eastAsia="Calibri" w:hAnsi="Calibri" w:cs="Calibri"/>
          <w:b/>
          <w:color w:val="000000"/>
        </w:rPr>
      </w:pPr>
      <w:r>
        <w:rPr>
          <w:rFonts w:ascii="Calibri" w:eastAsia="Calibri" w:hAnsi="Calibri" w:cs="Calibri"/>
          <w:b/>
        </w:rPr>
        <w:t xml:space="preserve">4.1. </w:t>
      </w:r>
      <w:r>
        <w:rPr>
          <w:rFonts w:ascii="Calibri" w:eastAsia="Calibri" w:hAnsi="Calibri" w:cs="Calibri"/>
          <w:b/>
          <w:color w:val="000000"/>
        </w:rPr>
        <w:t>Escritório Modelo de Arquitetura e Urbanismo (EMAU):</w:t>
      </w:r>
    </w:p>
    <w:p w:rsidR="00A969E4" w:rsidRDefault="00A1510B">
      <w:pPr>
        <w:spacing w:line="360" w:lineRule="auto"/>
        <w:ind w:firstLine="1134"/>
        <w:jc w:val="both"/>
        <w:rPr>
          <w:rFonts w:ascii="Calibri" w:eastAsia="Calibri" w:hAnsi="Calibri" w:cs="Calibri"/>
        </w:rPr>
      </w:pPr>
      <w:r>
        <w:rPr>
          <w:rFonts w:ascii="Calibri" w:eastAsia="Calibri" w:hAnsi="Calibri" w:cs="Calibri"/>
        </w:rPr>
        <w:t>Em anos idos e antes da década de 90 o ateliê de arquitetura era o espaço do “saber do fazer”, onde os professores eram majoritariamente “profissionais do ofício”, isto é, arquitetos com forte aporte de experiências profissionais ministrando aulas na faculdade de arquitetura e urbanismo, a qual aproximava-se fortemente da realidade do ofício no mercado de trabalho.</w:t>
      </w:r>
    </w:p>
    <w:p w:rsidR="00A969E4" w:rsidRDefault="00A1510B">
      <w:pPr>
        <w:spacing w:line="360" w:lineRule="auto"/>
        <w:ind w:firstLine="1134"/>
        <w:jc w:val="both"/>
        <w:rPr>
          <w:rFonts w:ascii="Calibri" w:eastAsia="Calibri" w:hAnsi="Calibri" w:cs="Calibri"/>
        </w:rPr>
      </w:pPr>
      <w:r>
        <w:rPr>
          <w:rFonts w:ascii="Calibri" w:eastAsia="Calibri" w:hAnsi="Calibri" w:cs="Calibri"/>
        </w:rPr>
        <w:t xml:space="preserve">A partir dos anos 90, a política educacional no Brasil traz um novo quadro no qual se introduziu um novo modelo que passa a privilegiar professores mestres e doutores nos quadros das universidades (alinha-se a isso as pós-graduações nas áreas de arquitetura e urbanismo e a transformação de especializações em mestrado). Ainda que representasse um ganho no processo de ensino, pouco a pouco o tradicional método de ensino citado acima foi perdendo espaço por consequente ênfase do ensino pelo volume teórico, tendo assim de ser suprido, à pesquisa e extensão.  </w:t>
      </w:r>
    </w:p>
    <w:p w:rsidR="00A969E4" w:rsidRDefault="00A1510B">
      <w:pPr>
        <w:spacing w:line="360" w:lineRule="auto"/>
        <w:ind w:firstLine="1134"/>
        <w:jc w:val="both"/>
        <w:rPr>
          <w:rFonts w:ascii="Calibri" w:eastAsia="Calibri" w:hAnsi="Calibri" w:cs="Calibri"/>
        </w:rPr>
      </w:pPr>
      <w:r>
        <w:rPr>
          <w:rFonts w:ascii="Calibri" w:eastAsia="Calibri" w:hAnsi="Calibri" w:cs="Calibri"/>
        </w:rPr>
        <w:t>Com o tempo, ainda nos anos 90, como numa necessidade de preencher esta “lacuna”, surge a ideia dos Escritórios Modelos de Arquitetura.</w:t>
      </w:r>
    </w:p>
    <w:p w:rsidR="00A969E4" w:rsidRDefault="00A1510B">
      <w:pPr>
        <w:spacing w:line="360" w:lineRule="auto"/>
        <w:ind w:firstLine="1134"/>
        <w:jc w:val="both"/>
        <w:rPr>
          <w:rFonts w:ascii="Calibri" w:eastAsia="Calibri" w:hAnsi="Calibri" w:cs="Calibri"/>
        </w:rPr>
      </w:pPr>
      <w:r>
        <w:rPr>
          <w:rFonts w:ascii="Calibri" w:eastAsia="Calibri" w:hAnsi="Calibri" w:cs="Calibri"/>
        </w:rPr>
        <w:t xml:space="preserve">Os Escritórios Modelos de Arquitetura estão previstos nas Diretrizes Curriculares Nacionais do Curso de Arquitetura e Urbanismo (Resolução CNE/CES n. 002/2010), conforme o Art. 6º, § 5º, V, </w:t>
      </w:r>
      <w:r w:rsidR="00571B90">
        <w:rPr>
          <w:rFonts w:ascii="Calibri" w:eastAsia="Calibri" w:hAnsi="Calibri" w:cs="Calibri"/>
        </w:rPr>
        <w:t>juntamente a</w:t>
      </w:r>
      <w:r>
        <w:rPr>
          <w:rFonts w:ascii="Calibri" w:eastAsia="Calibri" w:hAnsi="Calibri" w:cs="Calibri"/>
        </w:rPr>
        <w:t xml:space="preserve"> “núcleos de serviços à comunidade”. São projetos de Extensão Universitária unidos à pesquisa e ao processo de graduação, caracterizando-se, portanto, como atividade de extensão, que, de acordo com Projeto de Orientação a Escritórios Modelos de Arquitetura e Urbanismo – POEMA, elaborado pela Federação Nacional de Estudantes de Arquitetura e Urbanismo do Brasil – FENEA</w:t>
      </w:r>
      <w:r>
        <w:rPr>
          <w:rFonts w:ascii="Calibri" w:eastAsia="Calibri" w:hAnsi="Calibri" w:cs="Calibri"/>
          <w:vertAlign w:val="superscript"/>
        </w:rPr>
        <w:footnoteReference w:id="4"/>
      </w:r>
      <w:r>
        <w:rPr>
          <w:rFonts w:ascii="Calibri" w:eastAsia="Calibri" w:hAnsi="Calibri" w:cs="Calibri"/>
        </w:rPr>
        <w:t>, podem ser conceituados do seguinte modo:</w:t>
      </w:r>
    </w:p>
    <w:p w:rsidR="00A969E4" w:rsidRDefault="00A1510B">
      <w:pPr>
        <w:ind w:left="2267"/>
        <w:jc w:val="both"/>
        <w:rPr>
          <w:rFonts w:ascii="Calibri" w:eastAsia="Calibri" w:hAnsi="Calibri" w:cs="Calibri"/>
          <w:sz w:val="20"/>
          <w:szCs w:val="20"/>
        </w:rPr>
      </w:pPr>
      <w:r>
        <w:rPr>
          <w:rFonts w:ascii="Calibri" w:eastAsia="Calibri" w:hAnsi="Calibri" w:cs="Calibri"/>
          <w:sz w:val="20"/>
          <w:szCs w:val="20"/>
        </w:rPr>
        <w:lastRenderedPageBreak/>
        <w:t>O EMAU direciona a sua atividade para a parcela da população que não possui ou não acredita poder ter acesso ao trabalho de um arquiteto, mas que seja minimamente organizada para que o escritório não acabe atendendo a um número reduzido de pessoas.</w:t>
      </w:r>
    </w:p>
    <w:p w:rsidR="00A969E4" w:rsidRDefault="00A1510B">
      <w:pPr>
        <w:ind w:left="2267"/>
        <w:jc w:val="both"/>
        <w:rPr>
          <w:rFonts w:ascii="Calibri" w:eastAsia="Calibri" w:hAnsi="Calibri" w:cs="Calibri"/>
          <w:sz w:val="20"/>
          <w:szCs w:val="20"/>
        </w:rPr>
      </w:pPr>
      <w:r>
        <w:rPr>
          <w:rFonts w:ascii="Calibri" w:eastAsia="Calibri" w:hAnsi="Calibri" w:cs="Calibri"/>
          <w:sz w:val="20"/>
          <w:szCs w:val="20"/>
        </w:rPr>
        <w:t>Aos olhos da lei, é ilegal, quando se pensa estar atribuindo atividades profissionais a estudantes (...). No entanto, desenvolvem atividades puramente acadêmicas, com o interesse didático dentro da universidade, possuindo autonomia para desenvolver tais atividades. Toda e qualquer atividade desenvolvida é orientada por professores universitários que possuem responsabilidade técnica e legal para os projetos.</w:t>
      </w:r>
    </w:p>
    <w:p w:rsidR="00A969E4" w:rsidRDefault="00A1510B" w:rsidP="00571B90">
      <w:pPr>
        <w:spacing w:after="240"/>
        <w:ind w:left="2268"/>
        <w:jc w:val="both"/>
        <w:rPr>
          <w:rFonts w:ascii="Calibri" w:eastAsia="Calibri" w:hAnsi="Calibri" w:cs="Calibri"/>
          <w:i/>
        </w:rPr>
      </w:pPr>
      <w:r>
        <w:rPr>
          <w:rFonts w:ascii="Calibri" w:eastAsia="Calibri" w:hAnsi="Calibri" w:cs="Calibri"/>
          <w:sz w:val="20"/>
          <w:szCs w:val="20"/>
        </w:rPr>
        <w:t>O escritório não interfere no mercado de trabalho dos profissionais por ter como enfoque as comunidades mais excluídas. Procura envolver-se com as dinâmicas sociais responsáveis pela construção do espaço. Essas pessoas correspondem a 80 % das cidades e são agentes transformadores em potencial. Suas construções são denominadas “informais” por não contarem com a intervenção técnica de um profissional arquiteto e por serem alvo do descaso do poder público. As cidades necessitam de “arquitetos-urbanos” que saibam ler a cidade para entender as nuances e trabalhar a partir delas. Com esse trabalho também visa-se difundir a atividade do arquiteto e promover a ampliação do mercado profissional. Não têm fins lucrativos, apenas o ganho da vivência social, a experiência prática aliada à teoria com o intuito de melhorar o ensino e a experiência teórica dentro da universidade.</w:t>
      </w:r>
    </w:p>
    <w:p w:rsidR="00A969E4" w:rsidRDefault="00571B90">
      <w:pPr>
        <w:spacing w:line="360" w:lineRule="auto"/>
        <w:ind w:firstLine="1134"/>
        <w:jc w:val="both"/>
        <w:rPr>
          <w:rFonts w:ascii="Calibri" w:eastAsia="Calibri" w:hAnsi="Calibri" w:cs="Calibri"/>
        </w:rPr>
      </w:pPr>
      <w:r>
        <w:rPr>
          <w:rFonts w:ascii="Calibri" w:eastAsia="Calibri" w:hAnsi="Calibri" w:cs="Calibri"/>
        </w:rPr>
        <w:t>Conforme</w:t>
      </w:r>
      <w:r w:rsidR="00A1510B">
        <w:rPr>
          <w:rFonts w:ascii="Calibri" w:eastAsia="Calibri" w:hAnsi="Calibri" w:cs="Calibri"/>
        </w:rPr>
        <w:t xml:space="preserve"> o documento supracitado, a prestação de seus serviços se enquadra como atividade de extensão, vinculada à formação do estudante, </w:t>
      </w:r>
      <w:r>
        <w:rPr>
          <w:rFonts w:ascii="Calibri" w:eastAsia="Calibri" w:hAnsi="Calibri" w:cs="Calibri"/>
        </w:rPr>
        <w:t>devendo</w:t>
      </w:r>
      <w:r w:rsidR="00A1510B">
        <w:rPr>
          <w:rFonts w:ascii="Calibri" w:eastAsia="Calibri" w:hAnsi="Calibri" w:cs="Calibri"/>
        </w:rPr>
        <w:t xml:space="preserve"> envolver diretame</w:t>
      </w:r>
      <w:r>
        <w:rPr>
          <w:rFonts w:ascii="Calibri" w:eastAsia="Calibri" w:hAnsi="Calibri" w:cs="Calibri"/>
        </w:rPr>
        <w:t>nte as comunidades externas às I</w:t>
      </w:r>
      <w:r w:rsidR="00A1510B">
        <w:rPr>
          <w:rFonts w:ascii="Calibri" w:eastAsia="Calibri" w:hAnsi="Calibri" w:cs="Calibri"/>
        </w:rPr>
        <w:t xml:space="preserve">nstituições de </w:t>
      </w:r>
      <w:r>
        <w:rPr>
          <w:rFonts w:ascii="Calibri" w:eastAsia="Calibri" w:hAnsi="Calibri" w:cs="Calibri"/>
        </w:rPr>
        <w:t>Ensino S</w:t>
      </w:r>
      <w:r w:rsidR="00A1510B">
        <w:rPr>
          <w:rFonts w:ascii="Calibri" w:eastAsia="Calibri" w:hAnsi="Calibri" w:cs="Calibri"/>
        </w:rPr>
        <w:t xml:space="preserve">uperior. Além disso, as atividades desenvolvidas pelos </w:t>
      </w:r>
      <w:proofErr w:type="spellStart"/>
      <w:r w:rsidR="00A1510B">
        <w:rPr>
          <w:rFonts w:ascii="Calibri" w:eastAsia="Calibri" w:hAnsi="Calibri" w:cs="Calibri"/>
        </w:rPr>
        <w:t>EMAUs</w:t>
      </w:r>
      <w:proofErr w:type="spellEnd"/>
      <w:r w:rsidR="00A1510B">
        <w:rPr>
          <w:rFonts w:ascii="Calibri" w:eastAsia="Calibri" w:hAnsi="Calibri" w:cs="Calibri"/>
        </w:rPr>
        <w:t>, para que não haja desvio da função educacional, devem-se restringir às atividades de extensão universitária voltando-se às comunidades carentes organizadas.</w:t>
      </w:r>
    </w:p>
    <w:p w:rsidR="00A969E4" w:rsidRDefault="00A1510B">
      <w:pPr>
        <w:spacing w:line="360" w:lineRule="auto"/>
        <w:ind w:firstLine="1134"/>
        <w:jc w:val="both"/>
        <w:rPr>
          <w:rFonts w:ascii="Calibri" w:eastAsia="Calibri" w:hAnsi="Calibri" w:cs="Calibri"/>
        </w:rPr>
      </w:pPr>
      <w:r>
        <w:rPr>
          <w:rFonts w:ascii="Calibri" w:eastAsia="Calibri" w:hAnsi="Calibri" w:cs="Calibri"/>
        </w:rPr>
        <w:t>No entanto deve-se enfatizar que atuar nas comunidades mais excluídas, a exemplo da Assistência Técnica de Interesse Social (ATHIS)</w:t>
      </w:r>
      <w:r>
        <w:rPr>
          <w:rFonts w:ascii="Calibri" w:eastAsia="Calibri" w:hAnsi="Calibri" w:cs="Calibri"/>
          <w:vertAlign w:val="superscript"/>
        </w:rPr>
        <w:footnoteReference w:id="5"/>
      </w:r>
      <w:r>
        <w:rPr>
          <w:rFonts w:ascii="Calibri" w:eastAsia="Calibri" w:hAnsi="Calibri" w:cs="Calibri"/>
        </w:rPr>
        <w:t xml:space="preserve">, pode significar, em algumas instâncias, atuar no mercado de trabalho da arquitetura e urbanismo, cabendo a isso o serviço remunerado do arquiteto. Neste aspecto, o trabalho dos EMAUS significará auxílio de cunho </w:t>
      </w:r>
      <w:proofErr w:type="spellStart"/>
      <w:r>
        <w:rPr>
          <w:rFonts w:ascii="Calibri" w:eastAsia="Calibri" w:hAnsi="Calibri" w:cs="Calibri"/>
        </w:rPr>
        <w:t>orientativo</w:t>
      </w:r>
      <w:proofErr w:type="spellEnd"/>
      <w:r>
        <w:rPr>
          <w:rFonts w:ascii="Calibri" w:eastAsia="Calibri" w:hAnsi="Calibri" w:cs="Calibri"/>
        </w:rPr>
        <w:t xml:space="preserve"> às comunidades, ou mesmo, um braço de apoio na prestação de serviço realizada por profissional habilitado que venha a atuar neste nicho do mercado.</w:t>
      </w:r>
    </w:p>
    <w:p w:rsidR="00A969E4" w:rsidRDefault="00A1510B" w:rsidP="001F7D82">
      <w:pPr>
        <w:spacing w:after="240" w:line="360" w:lineRule="auto"/>
        <w:ind w:firstLine="1134"/>
        <w:jc w:val="both"/>
        <w:rPr>
          <w:rFonts w:ascii="Calibri" w:eastAsia="Calibri" w:hAnsi="Calibri" w:cs="Calibri"/>
        </w:rPr>
      </w:pPr>
      <w:r>
        <w:rPr>
          <w:rFonts w:ascii="Calibri" w:eastAsia="Calibri" w:hAnsi="Calibri" w:cs="Calibri"/>
        </w:rPr>
        <w:t xml:space="preserve">O EMAU, como o próprio nome diz, é um modelo, para isso é necessário que seja instrumentado e acompanhado de forma </w:t>
      </w:r>
      <w:r w:rsidR="00571B90">
        <w:rPr>
          <w:rFonts w:ascii="Calibri" w:eastAsia="Calibri" w:hAnsi="Calibri" w:cs="Calibri"/>
        </w:rPr>
        <w:t xml:space="preserve">minimamente </w:t>
      </w:r>
      <w:r>
        <w:rPr>
          <w:rFonts w:ascii="Calibri" w:eastAsia="Calibri" w:hAnsi="Calibri" w:cs="Calibri"/>
        </w:rPr>
        <w:t>devida. O papel da IES</w:t>
      </w:r>
      <w:r w:rsidR="00571B90">
        <w:rPr>
          <w:rFonts w:ascii="Calibri" w:eastAsia="Calibri" w:hAnsi="Calibri" w:cs="Calibri"/>
        </w:rPr>
        <w:t xml:space="preserve"> em</w:t>
      </w:r>
      <w:r>
        <w:rPr>
          <w:rFonts w:ascii="Calibri" w:eastAsia="Calibri" w:hAnsi="Calibri" w:cs="Calibri"/>
        </w:rPr>
        <w:t xml:space="preserve"> estabelecer os objetivos do curso quanto ao EMAU é muito importante. </w:t>
      </w:r>
      <w:r w:rsidR="00571B90">
        <w:rPr>
          <w:rFonts w:ascii="Calibri" w:eastAsia="Calibri" w:hAnsi="Calibri" w:cs="Calibri"/>
        </w:rPr>
        <w:t>É</w:t>
      </w:r>
      <w:r w:rsidR="001F7D82">
        <w:rPr>
          <w:rFonts w:ascii="Calibri" w:eastAsia="Calibri" w:hAnsi="Calibri" w:cs="Calibri"/>
        </w:rPr>
        <w:t xml:space="preserve"> um local</w:t>
      </w:r>
      <w:r w:rsidR="00571B90">
        <w:rPr>
          <w:rFonts w:ascii="Calibri" w:eastAsia="Calibri" w:hAnsi="Calibri" w:cs="Calibri"/>
        </w:rPr>
        <w:t xml:space="preserve"> onde</w:t>
      </w:r>
      <w:r>
        <w:rPr>
          <w:rFonts w:ascii="Calibri" w:eastAsia="Calibri" w:hAnsi="Calibri" w:cs="Calibri"/>
        </w:rPr>
        <w:t xml:space="preserve"> discentes podem </w:t>
      </w:r>
      <w:r>
        <w:rPr>
          <w:rFonts w:ascii="Calibri" w:eastAsia="Calibri" w:hAnsi="Calibri" w:cs="Calibri"/>
        </w:rPr>
        <w:lastRenderedPageBreak/>
        <w:t>experi</w:t>
      </w:r>
      <w:r w:rsidR="00571B90">
        <w:rPr>
          <w:rFonts w:ascii="Calibri" w:eastAsia="Calibri" w:hAnsi="Calibri" w:cs="Calibri"/>
        </w:rPr>
        <w:t xml:space="preserve">mentar </w:t>
      </w:r>
      <w:r>
        <w:rPr>
          <w:rFonts w:ascii="Calibri" w:eastAsia="Calibri" w:hAnsi="Calibri" w:cs="Calibri"/>
        </w:rPr>
        <w:t>um contato mais denso e aglutinador com os objetivos mais virtuosos da arquitetura e do urbanismo, como extensão do ensino</w:t>
      </w:r>
      <w:r w:rsidR="001F7D82">
        <w:rPr>
          <w:rFonts w:ascii="Calibri" w:eastAsia="Calibri" w:hAnsi="Calibri" w:cs="Calibri"/>
        </w:rPr>
        <w:t>,</w:t>
      </w:r>
      <w:r>
        <w:rPr>
          <w:rFonts w:ascii="Calibri" w:eastAsia="Calibri" w:hAnsi="Calibri" w:cs="Calibri"/>
        </w:rPr>
        <w:t xml:space="preserve"> que </w:t>
      </w:r>
      <w:r w:rsidR="001F7D82">
        <w:rPr>
          <w:rFonts w:ascii="Calibri" w:eastAsia="Calibri" w:hAnsi="Calibri" w:cs="Calibri"/>
        </w:rPr>
        <w:t>atenderá</w:t>
      </w:r>
      <w:r>
        <w:rPr>
          <w:rFonts w:ascii="Calibri" w:eastAsia="Calibri" w:hAnsi="Calibri" w:cs="Calibri"/>
        </w:rPr>
        <w:t xml:space="preserve"> comunidades desassistidas e carentes, levando propostas de melhorias aos </w:t>
      </w:r>
      <w:r w:rsidR="00571B90">
        <w:rPr>
          <w:rFonts w:ascii="Calibri" w:eastAsia="Calibri" w:hAnsi="Calibri" w:cs="Calibri"/>
        </w:rPr>
        <w:t>seus ambientes</w:t>
      </w:r>
      <w:r>
        <w:rPr>
          <w:rFonts w:ascii="Calibri" w:eastAsia="Calibri" w:hAnsi="Calibri" w:cs="Calibri"/>
        </w:rPr>
        <w:t xml:space="preserve">. Cuidar-se-á, contudo, que o EMAU não deve incidir nem sombrear nas atividades restritas do profissional já formado, o arquiteto e urbanista. </w:t>
      </w:r>
    </w:p>
    <w:p w:rsidR="00A969E4" w:rsidRPr="001F7D82" w:rsidRDefault="00A1510B" w:rsidP="001F7D82">
      <w:pPr>
        <w:pBdr>
          <w:top w:val="nil"/>
          <w:left w:val="nil"/>
          <w:bottom w:val="nil"/>
          <w:right w:val="nil"/>
          <w:between w:val="nil"/>
        </w:pBdr>
        <w:spacing w:after="120" w:line="360" w:lineRule="auto"/>
        <w:jc w:val="both"/>
        <w:rPr>
          <w:rFonts w:ascii="Calibri" w:eastAsia="Calibri" w:hAnsi="Calibri" w:cs="Calibri"/>
          <w:b/>
        </w:rPr>
      </w:pPr>
      <w:r>
        <w:rPr>
          <w:rFonts w:ascii="Calibri" w:eastAsia="Calibri" w:hAnsi="Calibri" w:cs="Calibri"/>
          <w:b/>
        </w:rPr>
        <w:t xml:space="preserve">4.2. </w:t>
      </w:r>
      <w:r w:rsidRPr="001F7D82">
        <w:rPr>
          <w:rFonts w:ascii="Calibri" w:eastAsia="Calibri" w:hAnsi="Calibri" w:cs="Calibri"/>
          <w:b/>
        </w:rPr>
        <w:t>Empresa J</w:t>
      </w:r>
      <w:r>
        <w:rPr>
          <w:rFonts w:ascii="Calibri" w:eastAsia="Calibri" w:hAnsi="Calibri" w:cs="Calibri"/>
          <w:b/>
        </w:rPr>
        <w:t>ú</w:t>
      </w:r>
      <w:r w:rsidRPr="001F7D82">
        <w:rPr>
          <w:rFonts w:ascii="Calibri" w:eastAsia="Calibri" w:hAnsi="Calibri" w:cs="Calibri"/>
          <w:b/>
        </w:rPr>
        <w:t>nior (EJ):</w:t>
      </w:r>
    </w:p>
    <w:p w:rsidR="00A969E4" w:rsidRDefault="00A1510B">
      <w:pPr>
        <w:spacing w:line="360" w:lineRule="auto"/>
        <w:ind w:firstLine="1134"/>
        <w:jc w:val="both"/>
        <w:rPr>
          <w:rFonts w:ascii="Calibri" w:eastAsia="Calibri" w:hAnsi="Calibri" w:cs="Calibri"/>
        </w:rPr>
      </w:pPr>
      <w:r>
        <w:rPr>
          <w:rFonts w:ascii="Calibri" w:eastAsia="Calibri" w:hAnsi="Calibri" w:cs="Calibri"/>
        </w:rPr>
        <w:t xml:space="preserve">Diferentemente do EMAU, a Empresa Júnior foi regulamentada por meio da Lei nº 13.267/2016, que a estabelece como </w:t>
      </w:r>
      <w:r w:rsidR="001F7D82">
        <w:rPr>
          <w:rFonts w:ascii="Calibri" w:eastAsia="Calibri" w:hAnsi="Calibri" w:cs="Calibri"/>
        </w:rPr>
        <w:t>“</w:t>
      </w:r>
      <w:r w:rsidRPr="001F7D82">
        <w:rPr>
          <w:rFonts w:ascii="Calibri" w:eastAsia="Calibri" w:hAnsi="Calibri" w:cs="Calibri"/>
        </w:rPr>
        <w:t xml:space="preserve">(...) entidade organizada (...), sob a forma de associação civil </w:t>
      </w:r>
      <w:r w:rsidRPr="001F7D82">
        <w:rPr>
          <w:rFonts w:ascii="Calibri" w:eastAsia="Calibri" w:hAnsi="Calibri" w:cs="Calibri"/>
          <w:b/>
        </w:rPr>
        <w:t>gerida por estudantes</w:t>
      </w:r>
      <w:r w:rsidRPr="001F7D82">
        <w:rPr>
          <w:rFonts w:ascii="Calibri" w:eastAsia="Calibri" w:hAnsi="Calibri" w:cs="Calibri"/>
        </w:rPr>
        <w:t xml:space="preserve"> matriculados em cursos de graduação de instituições de ensino superior, com o propósito de </w:t>
      </w:r>
      <w:r w:rsidRPr="001F7D82">
        <w:rPr>
          <w:rFonts w:ascii="Calibri" w:eastAsia="Calibri" w:hAnsi="Calibri" w:cs="Calibri"/>
          <w:b/>
        </w:rPr>
        <w:t>realizar projetos e serviços</w:t>
      </w:r>
      <w:r w:rsidRPr="001F7D82">
        <w:rPr>
          <w:rFonts w:ascii="Calibri" w:eastAsia="Calibri" w:hAnsi="Calibri" w:cs="Calibri"/>
        </w:rPr>
        <w:t xml:space="preserve"> que contribuam para o desenvolvimento acadêmico e profissional dos associados, </w:t>
      </w:r>
      <w:r w:rsidRPr="001F7D82">
        <w:rPr>
          <w:rFonts w:ascii="Calibri" w:eastAsia="Calibri" w:hAnsi="Calibri" w:cs="Calibri"/>
          <w:b/>
        </w:rPr>
        <w:t>capacitando-os para o mercado de trabalho</w:t>
      </w:r>
      <w:r w:rsidR="001F7D82" w:rsidRPr="001F7D82">
        <w:rPr>
          <w:rFonts w:ascii="Calibri" w:eastAsia="Calibri" w:hAnsi="Calibri" w:cs="Calibri"/>
        </w:rPr>
        <w:t>”</w:t>
      </w:r>
      <w:r w:rsidRPr="001F7D82">
        <w:rPr>
          <w:rFonts w:ascii="Calibri" w:eastAsia="Calibri" w:hAnsi="Calibri" w:cs="Calibri"/>
          <w:b/>
        </w:rPr>
        <w:t xml:space="preserve"> </w:t>
      </w:r>
      <w:r w:rsidRPr="001F7D82">
        <w:rPr>
          <w:rFonts w:ascii="Calibri" w:eastAsia="Calibri" w:hAnsi="Calibri" w:cs="Calibri"/>
        </w:rPr>
        <w:t>(art. 2º).</w:t>
      </w:r>
      <w:r>
        <w:rPr>
          <w:rFonts w:ascii="Calibri" w:eastAsia="Calibri" w:hAnsi="Calibri" w:cs="Calibri"/>
        </w:rPr>
        <w:t xml:space="preserve"> Por possuir um marco regulatório diferente resta esmiuçar seu marco legal e interpretar conceitos.</w:t>
      </w:r>
    </w:p>
    <w:p w:rsidR="00A969E4" w:rsidRDefault="00A1510B">
      <w:pPr>
        <w:spacing w:line="360" w:lineRule="auto"/>
        <w:ind w:firstLine="1134"/>
        <w:jc w:val="both"/>
        <w:rPr>
          <w:rFonts w:ascii="Calibri" w:eastAsia="Calibri" w:hAnsi="Calibri" w:cs="Calibri"/>
        </w:rPr>
      </w:pPr>
      <w:r>
        <w:rPr>
          <w:rFonts w:ascii="Calibri" w:eastAsia="Calibri" w:hAnsi="Calibri" w:cs="Calibri"/>
        </w:rPr>
        <w:t>Fazendo-se um contraponto entre a Lei 13.267/2016 e a Resolução CNE-CES</w:t>
      </w:r>
      <w:r w:rsidR="001F7D82">
        <w:rPr>
          <w:rFonts w:ascii="Calibri" w:eastAsia="Calibri" w:hAnsi="Calibri" w:cs="Calibri"/>
        </w:rPr>
        <w:t>/MEC</w:t>
      </w:r>
      <w:r>
        <w:rPr>
          <w:rFonts w:ascii="Calibri" w:eastAsia="Calibri" w:hAnsi="Calibri" w:cs="Calibri"/>
        </w:rPr>
        <w:t xml:space="preserve"> nº 007/2018, é possível verificar que a Empresa Júnior pode oferecer apenas a modalidade de “projetos e serviços”, </w:t>
      </w:r>
      <w:r w:rsidR="001F7D82">
        <w:rPr>
          <w:rFonts w:ascii="Calibri" w:eastAsia="Calibri" w:hAnsi="Calibri" w:cs="Calibri"/>
        </w:rPr>
        <w:t>em detrimento</w:t>
      </w:r>
      <w:r>
        <w:rPr>
          <w:rFonts w:ascii="Calibri" w:eastAsia="Calibri" w:hAnsi="Calibri" w:cs="Calibri"/>
        </w:rPr>
        <w:t xml:space="preserve"> de “programas”, “cursos e oficinas” e “eventos”</w:t>
      </w:r>
      <w:r w:rsidR="001F7D82">
        <w:rPr>
          <w:rFonts w:ascii="Calibri" w:eastAsia="Calibri" w:hAnsi="Calibri" w:cs="Calibri"/>
        </w:rPr>
        <w:t>,</w:t>
      </w:r>
      <w:r>
        <w:rPr>
          <w:rFonts w:ascii="Calibri" w:eastAsia="Calibri" w:hAnsi="Calibri" w:cs="Calibri"/>
        </w:rPr>
        <w:t xml:space="preserve"> previstos na Resolução</w:t>
      </w:r>
      <w:r w:rsidR="001F7D82">
        <w:rPr>
          <w:rFonts w:ascii="Calibri" w:eastAsia="Calibri" w:hAnsi="Calibri" w:cs="Calibri"/>
        </w:rPr>
        <w:t xml:space="preserve"> do MEC</w:t>
      </w:r>
      <w:r>
        <w:rPr>
          <w:rFonts w:ascii="Calibri" w:eastAsia="Calibri" w:hAnsi="Calibri" w:cs="Calibri"/>
        </w:rPr>
        <w:t xml:space="preserve">. </w:t>
      </w:r>
    </w:p>
    <w:p w:rsidR="00A969E4" w:rsidRDefault="00A1510B">
      <w:pPr>
        <w:spacing w:line="360" w:lineRule="auto"/>
        <w:ind w:firstLine="1134"/>
        <w:jc w:val="both"/>
        <w:rPr>
          <w:rFonts w:ascii="Calibri" w:eastAsia="Calibri" w:hAnsi="Calibri" w:cs="Calibri"/>
        </w:rPr>
      </w:pPr>
      <w:r>
        <w:rPr>
          <w:rFonts w:ascii="Calibri" w:eastAsia="Calibri" w:hAnsi="Calibri" w:cs="Calibri"/>
        </w:rPr>
        <w:t xml:space="preserve">A partir da análise do art. 4º, da Lei </w:t>
      </w:r>
      <w:proofErr w:type="spellStart"/>
      <w:r>
        <w:rPr>
          <w:rFonts w:ascii="Calibri" w:eastAsia="Calibri" w:hAnsi="Calibri" w:cs="Calibri"/>
        </w:rPr>
        <w:t>Lei</w:t>
      </w:r>
      <w:proofErr w:type="spellEnd"/>
      <w:r>
        <w:rPr>
          <w:rFonts w:ascii="Calibri" w:eastAsia="Calibri" w:hAnsi="Calibri" w:cs="Calibri"/>
        </w:rPr>
        <w:t xml:space="preserve"> 13.267/2016</w:t>
      </w:r>
      <w:r>
        <w:rPr>
          <w:rFonts w:ascii="Calibri" w:eastAsia="Calibri" w:hAnsi="Calibri" w:cs="Calibri"/>
          <w:vertAlign w:val="superscript"/>
        </w:rPr>
        <w:footnoteReference w:id="6"/>
      </w:r>
      <w:r>
        <w:rPr>
          <w:rFonts w:ascii="Calibri" w:eastAsia="Calibri" w:hAnsi="Calibri" w:cs="Calibri"/>
        </w:rPr>
        <w:t xml:space="preserve">, verifica-se que as atividades da Empresa Júnior também devem estar estritamente relacionadas ao currículo especificado nos </w:t>
      </w:r>
      <w:r>
        <w:rPr>
          <w:rFonts w:ascii="Calibri" w:eastAsia="Calibri" w:hAnsi="Calibri" w:cs="Calibri"/>
        </w:rPr>
        <w:lastRenderedPageBreak/>
        <w:t>Planos Pedagógicos dos Cursos.</w:t>
      </w:r>
      <w:r>
        <w:rPr>
          <w:rFonts w:ascii="Calibri" w:eastAsia="Calibri" w:hAnsi="Calibri" w:cs="Calibri"/>
          <w:color w:val="808080"/>
        </w:rPr>
        <w:t xml:space="preserve"> </w:t>
      </w:r>
      <w:r>
        <w:rPr>
          <w:rFonts w:ascii="Calibri" w:eastAsia="Calibri" w:hAnsi="Calibri" w:cs="Calibri"/>
        </w:rPr>
        <w:t xml:space="preserve">Ainda no parágrafo 2º, do referido artigo, é tratada a questão da cobrança pelos serviços prestados: este parágrafo explicita que o conselho profissional não deverá interferir na cobrança dos serviços prestados pela Empresa Júnior, </w:t>
      </w:r>
      <w:r w:rsidR="001F7D82">
        <w:rPr>
          <w:rFonts w:ascii="Calibri" w:eastAsia="Calibri" w:hAnsi="Calibri" w:cs="Calibri"/>
        </w:rPr>
        <w:t xml:space="preserve">contudo, </w:t>
      </w:r>
      <w:r>
        <w:rPr>
          <w:rFonts w:ascii="Calibri" w:eastAsia="Calibri" w:hAnsi="Calibri" w:cs="Calibri"/>
          <w:b/>
        </w:rPr>
        <w:t>isso não exclui o fato de que o conselho deve fiscalizar tais atividades de acordo com a legislação profissional vigente.</w:t>
      </w:r>
      <w:r>
        <w:rPr>
          <w:rFonts w:ascii="Calibri" w:eastAsia="Calibri" w:hAnsi="Calibri" w:cs="Calibri"/>
        </w:rPr>
        <w:t xml:space="preserve"> </w:t>
      </w:r>
    </w:p>
    <w:p w:rsidR="00A969E4" w:rsidRDefault="00A1510B">
      <w:pPr>
        <w:spacing w:line="360" w:lineRule="auto"/>
        <w:ind w:firstLine="1134"/>
        <w:jc w:val="both"/>
        <w:rPr>
          <w:rFonts w:ascii="Calibri" w:eastAsia="Calibri" w:hAnsi="Calibri" w:cs="Calibri"/>
          <w:color w:val="A6A6A6"/>
        </w:rPr>
      </w:pPr>
      <w:r>
        <w:rPr>
          <w:rFonts w:ascii="Calibri" w:eastAsia="Calibri" w:hAnsi="Calibri" w:cs="Calibri"/>
        </w:rPr>
        <w:t>Assim, os conselhos profissionais devem fiscalizar se as atividades estão sendo acompanhadas por professores, na medida de suas responsabilidades, bem como se há profissionais habilitados envolvidos nos serviços prestados.</w:t>
      </w:r>
    </w:p>
    <w:p w:rsidR="00A969E4" w:rsidRDefault="00A1510B">
      <w:pPr>
        <w:spacing w:line="360" w:lineRule="auto"/>
        <w:ind w:firstLine="1134"/>
        <w:jc w:val="both"/>
        <w:rPr>
          <w:rFonts w:ascii="Calibri" w:eastAsia="Calibri" w:hAnsi="Calibri" w:cs="Calibri"/>
          <w:strike/>
          <w:color w:val="A6A6A6"/>
        </w:rPr>
      </w:pPr>
      <w:r>
        <w:rPr>
          <w:rFonts w:ascii="Calibri" w:eastAsia="Calibri" w:hAnsi="Calibri" w:cs="Calibri"/>
        </w:rPr>
        <w:t>O art. 5º</w:t>
      </w:r>
      <w:r>
        <w:rPr>
          <w:rFonts w:ascii="Calibri" w:eastAsia="Calibri" w:hAnsi="Calibri" w:cs="Calibri"/>
          <w:vertAlign w:val="superscript"/>
        </w:rPr>
        <w:footnoteReference w:id="7"/>
      </w:r>
      <w:r>
        <w:rPr>
          <w:rFonts w:ascii="Calibri" w:eastAsia="Calibri" w:hAnsi="Calibri" w:cs="Calibri"/>
        </w:rPr>
        <w:t xml:space="preserve"> </w:t>
      </w:r>
      <w:r w:rsidR="001F7D82">
        <w:rPr>
          <w:rFonts w:ascii="Calibri" w:eastAsia="Calibri" w:hAnsi="Calibri" w:cs="Calibri"/>
        </w:rPr>
        <w:t xml:space="preserve">da Lei </w:t>
      </w:r>
      <w:proofErr w:type="spellStart"/>
      <w:r w:rsidR="001F7D82">
        <w:rPr>
          <w:rFonts w:ascii="Calibri" w:eastAsia="Calibri" w:hAnsi="Calibri" w:cs="Calibri"/>
        </w:rPr>
        <w:t>Lei</w:t>
      </w:r>
      <w:proofErr w:type="spellEnd"/>
      <w:r w:rsidR="001F7D82">
        <w:rPr>
          <w:rFonts w:ascii="Calibri" w:eastAsia="Calibri" w:hAnsi="Calibri" w:cs="Calibri"/>
        </w:rPr>
        <w:t xml:space="preserve"> 13.267/2016 </w:t>
      </w:r>
      <w:r>
        <w:rPr>
          <w:rFonts w:ascii="Calibri" w:eastAsia="Calibri" w:hAnsi="Calibri" w:cs="Calibri"/>
        </w:rPr>
        <w:t xml:space="preserve">leva a concluir que a Empresa Júnior pode cobrar por seus projetos, desde que não possuam intuito de gerar lucro. Esta apenas precificaria seus serviços de acordo com custos, despesas de funcionamento e impostos aplicáveis. Além disso, o inciso III deixa claro que, diferentemente </w:t>
      </w:r>
      <w:r>
        <w:rPr>
          <w:rFonts w:ascii="Calibri" w:eastAsia="Calibri" w:hAnsi="Calibri" w:cs="Calibri"/>
          <w:color w:val="000000"/>
        </w:rPr>
        <w:t xml:space="preserve">do EMAU, a Empresa </w:t>
      </w:r>
      <w:r>
        <w:rPr>
          <w:rFonts w:ascii="Calibri" w:eastAsia="Calibri" w:hAnsi="Calibri" w:cs="Calibri"/>
        </w:rPr>
        <w:t>Júnior pode relacionar-se</w:t>
      </w:r>
      <w:r>
        <w:rPr>
          <w:rFonts w:ascii="Calibri" w:eastAsia="Calibri" w:hAnsi="Calibri" w:cs="Calibri"/>
          <w:color w:val="000000"/>
        </w:rPr>
        <w:t xml:space="preserve"> diretamente com indivíduos atuantes do mercado de trabalho, profissionais e empreendedores. </w:t>
      </w:r>
    </w:p>
    <w:p w:rsidR="00A969E4" w:rsidRDefault="00A1510B">
      <w:pPr>
        <w:spacing w:line="360" w:lineRule="auto"/>
        <w:ind w:firstLine="1134"/>
        <w:jc w:val="both"/>
        <w:rPr>
          <w:rFonts w:ascii="Calibri" w:eastAsia="Calibri" w:hAnsi="Calibri" w:cs="Calibri"/>
          <w:color w:val="000000"/>
        </w:rPr>
      </w:pPr>
      <w:r>
        <w:rPr>
          <w:rFonts w:ascii="Calibri" w:eastAsia="Calibri" w:hAnsi="Calibri" w:cs="Calibri"/>
          <w:color w:val="000000"/>
        </w:rPr>
        <w:t>Faz-se importante registrar que o § 1º, do art. 3º</w:t>
      </w:r>
      <w:r>
        <w:rPr>
          <w:rFonts w:ascii="Calibri" w:eastAsia="Calibri" w:hAnsi="Calibri" w:cs="Calibri"/>
          <w:color w:val="000000"/>
          <w:vertAlign w:val="superscript"/>
        </w:rPr>
        <w:footnoteReference w:id="8"/>
      </w:r>
      <w:r>
        <w:rPr>
          <w:rFonts w:ascii="Calibri" w:eastAsia="Calibri" w:hAnsi="Calibri" w:cs="Calibri"/>
          <w:color w:val="000000"/>
        </w:rPr>
        <w:t>, da referida Lei, foi vetado pelas razões</w:t>
      </w:r>
      <w:r>
        <w:rPr>
          <w:rFonts w:ascii="Calibri" w:eastAsia="Calibri" w:hAnsi="Calibri" w:cs="Calibri"/>
          <w:color w:val="000000"/>
          <w:vertAlign w:val="superscript"/>
        </w:rPr>
        <w:footnoteReference w:id="9"/>
      </w:r>
      <w:r>
        <w:rPr>
          <w:rFonts w:ascii="Calibri" w:eastAsia="Calibri" w:hAnsi="Calibri" w:cs="Calibri"/>
          <w:color w:val="000000"/>
        </w:rPr>
        <w:t xml:space="preserve"> que seguem no recorte do veto:</w:t>
      </w:r>
    </w:p>
    <w:p w:rsidR="00A969E4" w:rsidRDefault="00A1510B" w:rsidP="001F7D82">
      <w:pPr>
        <w:pBdr>
          <w:top w:val="nil"/>
          <w:left w:val="nil"/>
          <w:bottom w:val="nil"/>
          <w:right w:val="nil"/>
          <w:between w:val="nil"/>
        </w:pBdr>
        <w:spacing w:after="240"/>
        <w:ind w:left="2268"/>
        <w:jc w:val="both"/>
        <w:rPr>
          <w:rFonts w:ascii="Calibri" w:eastAsia="Calibri" w:hAnsi="Calibri" w:cs="Calibri"/>
          <w:sz w:val="20"/>
          <w:szCs w:val="20"/>
        </w:rPr>
      </w:pPr>
      <w:r>
        <w:rPr>
          <w:rFonts w:ascii="Calibri" w:eastAsia="Calibri" w:hAnsi="Calibri" w:cs="Calibri"/>
          <w:sz w:val="20"/>
          <w:szCs w:val="20"/>
        </w:rPr>
        <w:t>O dispositivo poderia desvirtuar o objetivo educacional da empresa júnior ao permitir a admissão de pessoas jurídicas em associação que deve ser constituída por estudantes matriculados em instituição de ensino superior. Além disso, poderia gerar incertezas quanto às relações financeiras do regime de colaboração aventado, podendo ocorrer eventual prestação de serviço por pessoa jurídica mascarada como ‘colaboração’, fomentando ilegalidades e burlando direitos trabalhistas e deveres tributários.</w:t>
      </w:r>
    </w:p>
    <w:p w:rsidR="00A969E4" w:rsidRDefault="001F7D82">
      <w:pPr>
        <w:spacing w:line="360" w:lineRule="auto"/>
        <w:ind w:firstLine="1134"/>
        <w:jc w:val="both"/>
        <w:rPr>
          <w:rFonts w:ascii="Calibri" w:eastAsia="Calibri" w:hAnsi="Calibri" w:cs="Calibri"/>
        </w:rPr>
      </w:pPr>
      <w:r>
        <w:rPr>
          <w:rFonts w:ascii="Calibri" w:eastAsia="Calibri" w:hAnsi="Calibri" w:cs="Calibri"/>
        </w:rPr>
        <w:t>Ainda</w:t>
      </w:r>
      <w:r w:rsidR="00A1510B">
        <w:rPr>
          <w:rFonts w:ascii="Calibri" w:eastAsia="Calibri" w:hAnsi="Calibri" w:cs="Calibri"/>
        </w:rPr>
        <w:t xml:space="preserve"> no artigo 5º, inciso III, há a menção objetiva e significativa a: “atividades de consultoria e assessoria” de modo a “desenvolver o espírito empreendedor e promover o </w:t>
      </w:r>
      <w:r w:rsidR="00A1510B">
        <w:rPr>
          <w:rFonts w:ascii="Calibri" w:eastAsia="Calibri" w:hAnsi="Calibri" w:cs="Calibri"/>
        </w:rPr>
        <w:lastRenderedPageBreak/>
        <w:t>desenvolvimento técnico, acadêmico, pessoal e profissional” que devem ser realizadas de forma educacional e não lucrativa conforme o caput desse artigo.</w:t>
      </w:r>
    </w:p>
    <w:p w:rsidR="00A969E4" w:rsidRDefault="00A1510B">
      <w:pPr>
        <w:spacing w:line="360" w:lineRule="auto"/>
        <w:ind w:firstLine="1134"/>
        <w:jc w:val="both"/>
        <w:rPr>
          <w:rFonts w:ascii="Calibri" w:eastAsia="Calibri" w:hAnsi="Calibri" w:cs="Calibri"/>
        </w:rPr>
      </w:pPr>
      <w:r>
        <w:rPr>
          <w:rFonts w:ascii="Calibri" w:eastAsia="Calibri" w:hAnsi="Calibri" w:cs="Calibri"/>
        </w:rPr>
        <w:t xml:space="preserve">Da ótica da Arquitetura e Urbanismo, </w:t>
      </w:r>
      <w:r w:rsidR="009610A8">
        <w:rPr>
          <w:rFonts w:ascii="Calibri" w:eastAsia="Calibri" w:hAnsi="Calibri" w:cs="Calibri"/>
        </w:rPr>
        <w:t>n</w:t>
      </w:r>
      <w:r>
        <w:rPr>
          <w:rFonts w:ascii="Calibri" w:eastAsia="Calibri" w:hAnsi="Calibri" w:cs="Calibri"/>
        </w:rPr>
        <w:t>a Resolução 21</w:t>
      </w:r>
      <w:r w:rsidR="009610A8">
        <w:rPr>
          <w:rFonts w:ascii="Calibri" w:eastAsia="Calibri" w:hAnsi="Calibri" w:cs="Calibri"/>
        </w:rPr>
        <w:t>/2012 do CAU/BR</w:t>
      </w:r>
      <w:r>
        <w:rPr>
          <w:rFonts w:ascii="Calibri" w:eastAsia="Calibri" w:hAnsi="Calibri" w:cs="Calibri"/>
        </w:rPr>
        <w:t xml:space="preserve"> as atividades de “consultoria e assessoria” estão enquadradas como atribuição técnica para fins de emissão de RRT, como “Atividades Especiais em Arquitetura e Urbanismo”</w:t>
      </w:r>
      <w:r>
        <w:rPr>
          <w:rFonts w:ascii="Calibri" w:eastAsia="Calibri" w:hAnsi="Calibri" w:cs="Calibri"/>
          <w:vertAlign w:val="superscript"/>
        </w:rPr>
        <w:footnoteReference w:id="10"/>
      </w:r>
      <w:r>
        <w:rPr>
          <w:rFonts w:ascii="Calibri" w:eastAsia="Calibri" w:hAnsi="Calibri" w:cs="Calibri"/>
        </w:rPr>
        <w:t>, e, portanto, reforçaria a obrigatoriedade de acompanhamento de responsável técnico habilitado. Importa também dizer que tais atividades “em nível de consultoria, assessoramento, planejamento e desenvolvimento” (art. 6º, VI) não incluiriam prestação de serviços por meio de elaboração de projeto e execução de obra, isto é: uma contradição ao que de fato ocorre</w:t>
      </w:r>
      <w:r w:rsidR="009610A8">
        <w:rPr>
          <w:rFonts w:ascii="Calibri" w:eastAsia="Calibri" w:hAnsi="Calibri" w:cs="Calibri"/>
        </w:rPr>
        <w:t xml:space="preserve"> no meio prático das Empresas Juniores.</w:t>
      </w:r>
    </w:p>
    <w:p w:rsidR="00A969E4" w:rsidRDefault="00A1510B">
      <w:pPr>
        <w:spacing w:line="360" w:lineRule="auto"/>
        <w:ind w:firstLine="1134"/>
        <w:jc w:val="both"/>
        <w:rPr>
          <w:rFonts w:ascii="Calibri" w:eastAsia="Calibri" w:hAnsi="Calibri" w:cs="Calibri"/>
        </w:rPr>
      </w:pPr>
      <w:r>
        <w:rPr>
          <w:rFonts w:ascii="Calibri" w:eastAsia="Calibri" w:hAnsi="Calibri" w:cs="Calibri"/>
        </w:rPr>
        <w:t xml:space="preserve">As </w:t>
      </w:r>
      <w:proofErr w:type="spellStart"/>
      <w:r>
        <w:rPr>
          <w:rFonts w:ascii="Calibri" w:eastAsia="Calibri" w:hAnsi="Calibri" w:cs="Calibri"/>
        </w:rPr>
        <w:t>EJs</w:t>
      </w:r>
      <w:proofErr w:type="spellEnd"/>
      <w:r>
        <w:rPr>
          <w:rFonts w:ascii="Calibri" w:eastAsia="Calibri" w:hAnsi="Calibri" w:cs="Calibri"/>
        </w:rPr>
        <w:t xml:space="preserve"> também se constituem como Pessoa Jurídica e possuem Cadastro Nacional de Pessoa Jurídica – CNPJ. A luz das regras do CAU e interpretando a Lei n. 13.267/2016, estas entidades, uma vez que se relacionam a um escopo de trabalho mais direto junto ao mercado de trabalho, estão mais distantes de um trabalho de cunho social, e passíveis de um maior sombreamento às atividades fim dos</w:t>
      </w:r>
      <w:r w:rsidR="009610A8">
        <w:rPr>
          <w:rFonts w:ascii="Calibri" w:eastAsia="Calibri" w:hAnsi="Calibri" w:cs="Calibri"/>
        </w:rPr>
        <w:t>(as)</w:t>
      </w:r>
      <w:r>
        <w:rPr>
          <w:rFonts w:ascii="Calibri" w:eastAsia="Calibri" w:hAnsi="Calibri" w:cs="Calibri"/>
        </w:rPr>
        <w:t xml:space="preserve"> Arquitetos</w:t>
      </w:r>
      <w:r w:rsidR="009610A8">
        <w:rPr>
          <w:rFonts w:ascii="Calibri" w:eastAsia="Calibri" w:hAnsi="Calibri" w:cs="Calibri"/>
        </w:rPr>
        <w:t>(as)</w:t>
      </w:r>
      <w:r>
        <w:rPr>
          <w:rFonts w:ascii="Calibri" w:eastAsia="Calibri" w:hAnsi="Calibri" w:cs="Calibri"/>
        </w:rPr>
        <w:t xml:space="preserve"> e Urbanistas atuantes, o que gera maiores possibilidades de prática de infrações por acobertamento e/ou exercício ilegal da profissão, e também de cunho ético, previstas nos normativos do CAU.</w:t>
      </w:r>
    </w:p>
    <w:p w:rsidR="00A969E4" w:rsidRDefault="00A1510B" w:rsidP="009610A8">
      <w:pPr>
        <w:spacing w:after="240" w:line="360" w:lineRule="auto"/>
        <w:ind w:firstLine="1134"/>
        <w:jc w:val="both"/>
        <w:rPr>
          <w:rFonts w:ascii="Calibri" w:eastAsia="Calibri" w:hAnsi="Calibri" w:cs="Calibri"/>
        </w:rPr>
      </w:pPr>
      <w:r>
        <w:rPr>
          <w:rFonts w:ascii="Calibri" w:eastAsia="Calibri" w:hAnsi="Calibri" w:cs="Calibri"/>
        </w:rPr>
        <w:t>Por serem Pessoa Jurídicas</w:t>
      </w:r>
      <w:r w:rsidR="009610A8">
        <w:rPr>
          <w:rFonts w:ascii="Calibri" w:eastAsia="Calibri" w:hAnsi="Calibri" w:cs="Calibri"/>
        </w:rPr>
        <w:t xml:space="preserve"> de </w:t>
      </w:r>
      <w:r>
        <w:rPr>
          <w:rFonts w:ascii="Calibri" w:eastAsia="Calibri" w:hAnsi="Calibri" w:cs="Calibri"/>
        </w:rPr>
        <w:t xml:space="preserve">cujo objeto social sempre </w:t>
      </w:r>
      <w:r w:rsidR="009610A8">
        <w:rPr>
          <w:rFonts w:ascii="Calibri" w:eastAsia="Calibri" w:hAnsi="Calibri" w:cs="Calibri"/>
        </w:rPr>
        <w:t>estará</w:t>
      </w:r>
      <w:r>
        <w:rPr>
          <w:rFonts w:ascii="Calibri" w:eastAsia="Calibri" w:hAnsi="Calibri" w:cs="Calibri"/>
        </w:rPr>
        <w:t xml:space="preserve"> ligado a “ensino”</w:t>
      </w:r>
      <w:r w:rsidR="009610A8">
        <w:rPr>
          <w:rFonts w:ascii="Calibri" w:eastAsia="Calibri" w:hAnsi="Calibri" w:cs="Calibri"/>
        </w:rPr>
        <w:t>, diferentemente do que preconiza a Resolução 28/2012 do CAU/BR,</w:t>
      </w:r>
      <w:r>
        <w:rPr>
          <w:rFonts w:ascii="Calibri" w:eastAsia="Calibri" w:hAnsi="Calibri" w:cs="Calibri"/>
        </w:rPr>
        <w:t xml:space="preserve"> e </w:t>
      </w:r>
      <w:r w:rsidR="009610A8">
        <w:rPr>
          <w:rFonts w:ascii="Calibri" w:eastAsia="Calibri" w:hAnsi="Calibri" w:cs="Calibri"/>
        </w:rPr>
        <w:t xml:space="preserve">por </w:t>
      </w:r>
      <w:r>
        <w:rPr>
          <w:rFonts w:ascii="Calibri" w:eastAsia="Calibri" w:hAnsi="Calibri" w:cs="Calibri"/>
        </w:rPr>
        <w:t xml:space="preserve">serem compostas exclusivamente </w:t>
      </w:r>
      <w:r w:rsidR="009610A8">
        <w:rPr>
          <w:rFonts w:ascii="Calibri" w:eastAsia="Calibri" w:hAnsi="Calibri" w:cs="Calibri"/>
        </w:rPr>
        <w:t xml:space="preserve">de </w:t>
      </w:r>
      <w:r>
        <w:rPr>
          <w:rFonts w:ascii="Calibri" w:eastAsia="Calibri" w:hAnsi="Calibri" w:cs="Calibri"/>
        </w:rPr>
        <w:t xml:space="preserve">alunos que, mais do que “consultoria e assessoria”, acabam </w:t>
      </w:r>
      <w:r w:rsidR="009610A8">
        <w:rPr>
          <w:rFonts w:ascii="Calibri" w:eastAsia="Calibri" w:hAnsi="Calibri" w:cs="Calibri"/>
        </w:rPr>
        <w:t>na prática realizando</w:t>
      </w:r>
      <w:r>
        <w:rPr>
          <w:rFonts w:ascii="Calibri" w:eastAsia="Calibri" w:hAnsi="Calibri" w:cs="Calibri"/>
        </w:rPr>
        <w:t xml:space="preserve"> trabalho fim de projeto e execução de edificações e de interiores (atividades também estritamente relacionadas às atribuições da profissão, paradoxalmente mencionado no art. 2º, II da Lei 13.267/2016), as </w:t>
      </w:r>
      <w:proofErr w:type="spellStart"/>
      <w:r>
        <w:rPr>
          <w:rFonts w:ascii="Calibri" w:eastAsia="Calibri" w:hAnsi="Calibri" w:cs="Calibri"/>
        </w:rPr>
        <w:t>EJs</w:t>
      </w:r>
      <w:proofErr w:type="spellEnd"/>
      <w:r>
        <w:rPr>
          <w:rFonts w:ascii="Calibri" w:eastAsia="Calibri" w:hAnsi="Calibri" w:cs="Calibri"/>
        </w:rPr>
        <w:t xml:space="preserve"> não podem ter registro no CAU </w:t>
      </w:r>
      <w:r w:rsidR="009610A8">
        <w:rPr>
          <w:rFonts w:ascii="Calibri" w:eastAsia="Calibri" w:hAnsi="Calibri" w:cs="Calibri"/>
        </w:rPr>
        <w:t>uma vez que</w:t>
      </w:r>
      <w:r>
        <w:rPr>
          <w:rFonts w:ascii="Calibri" w:eastAsia="Calibri" w:hAnsi="Calibri" w:cs="Calibri"/>
        </w:rPr>
        <w:t xml:space="preserve"> não possuem objeto </w:t>
      </w:r>
      <w:r>
        <w:rPr>
          <w:rFonts w:ascii="Calibri" w:eastAsia="Calibri" w:hAnsi="Calibri" w:cs="Calibri"/>
        </w:rPr>
        <w:lastRenderedPageBreak/>
        <w:t xml:space="preserve">social nem competência legal para exercer atribuições de serviços de arquitetura e urbanismo, isto é, de desenvolver serviços </w:t>
      </w:r>
      <w:r w:rsidR="009610A8">
        <w:rPr>
          <w:rFonts w:ascii="Calibri" w:eastAsia="Calibri" w:hAnsi="Calibri" w:cs="Calibri"/>
        </w:rPr>
        <w:t>técnicos</w:t>
      </w:r>
      <w:r>
        <w:rPr>
          <w:rFonts w:ascii="Calibri" w:eastAsia="Calibri" w:hAnsi="Calibri" w:cs="Calibri"/>
        </w:rPr>
        <w:t xml:space="preserve"> conforme o artigo</w:t>
      </w:r>
      <w:r w:rsidR="009610A8">
        <w:rPr>
          <w:rFonts w:ascii="Calibri" w:eastAsia="Calibri" w:hAnsi="Calibri" w:cs="Calibri"/>
        </w:rPr>
        <w:t xml:space="preserve"> </w:t>
      </w:r>
      <w:r>
        <w:rPr>
          <w:rFonts w:ascii="Calibri" w:eastAsia="Calibri" w:hAnsi="Calibri" w:cs="Calibri"/>
        </w:rPr>
        <w:t>2</w:t>
      </w:r>
      <w:r w:rsidR="009610A8">
        <w:rPr>
          <w:rFonts w:ascii="Calibri" w:eastAsia="Calibri" w:hAnsi="Calibri" w:cs="Calibri"/>
        </w:rPr>
        <w:t>º</w:t>
      </w:r>
      <w:r>
        <w:rPr>
          <w:rFonts w:ascii="Calibri" w:eastAsia="Calibri" w:hAnsi="Calibri" w:cs="Calibri"/>
        </w:rPr>
        <w:t xml:space="preserve"> da Lei n. 12.378, de 2010</w:t>
      </w:r>
      <w:r w:rsidR="009610A8">
        <w:rPr>
          <w:rFonts w:ascii="Calibri" w:eastAsia="Calibri" w:hAnsi="Calibri" w:cs="Calibri"/>
        </w:rPr>
        <w:t>.</w:t>
      </w:r>
    </w:p>
    <w:p w:rsidR="00A969E4" w:rsidRDefault="00A1510B" w:rsidP="009610A8">
      <w:pPr>
        <w:spacing w:after="120" w:line="360" w:lineRule="auto"/>
        <w:jc w:val="both"/>
        <w:rPr>
          <w:rFonts w:ascii="Calibri" w:eastAsia="Calibri" w:hAnsi="Calibri" w:cs="Calibri"/>
          <w:b/>
        </w:rPr>
      </w:pPr>
      <w:r>
        <w:rPr>
          <w:rFonts w:ascii="Calibri" w:eastAsia="Calibri" w:hAnsi="Calibri" w:cs="Calibri"/>
          <w:b/>
        </w:rPr>
        <w:t xml:space="preserve">4.3. Outros programas e projetos </w:t>
      </w:r>
      <w:proofErr w:type="spellStart"/>
      <w:r>
        <w:rPr>
          <w:rFonts w:ascii="Calibri" w:eastAsia="Calibri" w:hAnsi="Calibri" w:cs="Calibri"/>
          <w:b/>
        </w:rPr>
        <w:t>extensionistas</w:t>
      </w:r>
      <w:proofErr w:type="spellEnd"/>
    </w:p>
    <w:p w:rsidR="00A969E4" w:rsidRDefault="00A1510B">
      <w:pPr>
        <w:spacing w:line="360" w:lineRule="auto"/>
        <w:ind w:firstLine="1133"/>
        <w:jc w:val="both"/>
        <w:rPr>
          <w:rFonts w:ascii="Calibri" w:eastAsia="Calibri" w:hAnsi="Calibri" w:cs="Calibri"/>
        </w:rPr>
      </w:pPr>
      <w:r>
        <w:rPr>
          <w:rFonts w:ascii="Calibri" w:eastAsia="Calibri" w:hAnsi="Calibri" w:cs="Calibri"/>
        </w:rPr>
        <w:t xml:space="preserve">Sabe-se que, para além dos </w:t>
      </w:r>
      <w:proofErr w:type="spellStart"/>
      <w:r>
        <w:rPr>
          <w:rFonts w:ascii="Calibri" w:eastAsia="Calibri" w:hAnsi="Calibri" w:cs="Calibri"/>
        </w:rPr>
        <w:t>EMAUs</w:t>
      </w:r>
      <w:proofErr w:type="spellEnd"/>
      <w:r>
        <w:rPr>
          <w:rFonts w:ascii="Calibri" w:eastAsia="Calibri" w:hAnsi="Calibri" w:cs="Calibri"/>
        </w:rPr>
        <w:t xml:space="preserve"> e das </w:t>
      </w:r>
      <w:proofErr w:type="spellStart"/>
      <w:r>
        <w:rPr>
          <w:rFonts w:ascii="Calibri" w:eastAsia="Calibri" w:hAnsi="Calibri" w:cs="Calibri"/>
        </w:rPr>
        <w:t>EJs</w:t>
      </w:r>
      <w:proofErr w:type="spellEnd"/>
      <w:r>
        <w:rPr>
          <w:rFonts w:ascii="Calibri" w:eastAsia="Calibri" w:hAnsi="Calibri" w:cs="Calibri"/>
        </w:rPr>
        <w:t xml:space="preserve">, existem inúmeros outros programas e projetos de extensão, que por vezes, </w:t>
      </w:r>
      <w:r w:rsidR="006D48E6">
        <w:rPr>
          <w:rFonts w:ascii="Calibri" w:eastAsia="Calibri" w:hAnsi="Calibri" w:cs="Calibri"/>
        </w:rPr>
        <w:t>realizam</w:t>
      </w:r>
      <w:r>
        <w:rPr>
          <w:rFonts w:ascii="Calibri" w:eastAsia="Calibri" w:hAnsi="Calibri" w:cs="Calibri"/>
        </w:rPr>
        <w:t xml:space="preserve"> os mesmos tipos de atividades. </w:t>
      </w:r>
      <w:r w:rsidR="00F86CE8">
        <w:rPr>
          <w:rFonts w:ascii="Calibri" w:eastAsia="Calibri" w:hAnsi="Calibri" w:cs="Calibri"/>
        </w:rPr>
        <w:t xml:space="preserve">Também </w:t>
      </w:r>
      <w:r>
        <w:rPr>
          <w:rFonts w:ascii="Calibri" w:eastAsia="Calibri" w:hAnsi="Calibri" w:cs="Calibri"/>
        </w:rPr>
        <w:t>estes pro</w:t>
      </w:r>
      <w:r w:rsidR="00F86CE8">
        <w:rPr>
          <w:rFonts w:ascii="Calibri" w:eastAsia="Calibri" w:hAnsi="Calibri" w:cs="Calibri"/>
        </w:rPr>
        <w:t>gramas</w:t>
      </w:r>
      <w:r>
        <w:rPr>
          <w:rFonts w:ascii="Calibri" w:eastAsia="Calibri" w:hAnsi="Calibri" w:cs="Calibri"/>
        </w:rPr>
        <w:t xml:space="preserve"> abrangeriam os</w:t>
      </w:r>
      <w:r w:rsidR="00F86CE8">
        <w:rPr>
          <w:rFonts w:ascii="Calibri" w:eastAsia="Calibri" w:hAnsi="Calibri" w:cs="Calibri"/>
        </w:rPr>
        <w:t xml:space="preserve"> mesmos</w:t>
      </w:r>
      <w:r>
        <w:rPr>
          <w:rFonts w:ascii="Calibri" w:eastAsia="Calibri" w:hAnsi="Calibri" w:cs="Calibri"/>
        </w:rPr>
        <w:t xml:space="preserve"> </w:t>
      </w:r>
      <w:r w:rsidR="00F86CE8">
        <w:rPr>
          <w:rFonts w:ascii="Calibri" w:eastAsia="Calibri" w:hAnsi="Calibri" w:cs="Calibri"/>
        </w:rPr>
        <w:t>“</w:t>
      </w:r>
      <w:r>
        <w:rPr>
          <w:rFonts w:ascii="Calibri" w:eastAsia="Calibri" w:hAnsi="Calibri" w:cs="Calibri"/>
        </w:rPr>
        <w:t>projetos, cursos, oficinas, eventos e prestação de serviços</w:t>
      </w:r>
      <w:r w:rsidR="00F86CE8">
        <w:rPr>
          <w:rFonts w:ascii="Calibri" w:eastAsia="Calibri" w:hAnsi="Calibri" w:cs="Calibri"/>
        </w:rPr>
        <w:t>”</w:t>
      </w:r>
      <w:r>
        <w:rPr>
          <w:rFonts w:ascii="Calibri" w:eastAsia="Calibri" w:hAnsi="Calibri" w:cs="Calibri"/>
        </w:rPr>
        <w:t xml:space="preserve"> elencados na Resolução CNE-CES/MEC n. 007/2018 decorrente do Plano Nacional de Educação.</w:t>
      </w:r>
    </w:p>
    <w:p w:rsidR="00A969E4" w:rsidRDefault="00A1510B">
      <w:pPr>
        <w:spacing w:line="360" w:lineRule="auto"/>
        <w:ind w:firstLine="1134"/>
        <w:jc w:val="both"/>
        <w:rPr>
          <w:rFonts w:ascii="Calibri" w:eastAsia="Calibri" w:hAnsi="Calibri" w:cs="Calibri"/>
        </w:rPr>
      </w:pPr>
      <w:r>
        <w:rPr>
          <w:rFonts w:ascii="Calibri" w:eastAsia="Calibri" w:hAnsi="Calibri" w:cs="Calibri"/>
        </w:rPr>
        <w:t xml:space="preserve">Da mesma forma que nos EMAUS, estes outros programas e projetos </w:t>
      </w:r>
      <w:proofErr w:type="spellStart"/>
      <w:r>
        <w:rPr>
          <w:rFonts w:ascii="Calibri" w:eastAsia="Calibri" w:hAnsi="Calibri" w:cs="Calibri"/>
        </w:rPr>
        <w:t>extensionistas</w:t>
      </w:r>
      <w:proofErr w:type="spellEnd"/>
      <w:r>
        <w:rPr>
          <w:rFonts w:ascii="Calibri" w:eastAsia="Calibri" w:hAnsi="Calibri" w:cs="Calibri"/>
        </w:rPr>
        <w:t xml:space="preserve">, </w:t>
      </w:r>
      <w:r w:rsidR="00F86CE8">
        <w:rPr>
          <w:rFonts w:ascii="Calibri" w:eastAsia="Calibri" w:hAnsi="Calibri" w:cs="Calibri"/>
        </w:rPr>
        <w:t xml:space="preserve">na </w:t>
      </w:r>
      <w:r>
        <w:rPr>
          <w:rFonts w:ascii="Calibri" w:eastAsia="Calibri" w:hAnsi="Calibri" w:cs="Calibri"/>
        </w:rPr>
        <w:t xml:space="preserve">ótica das atividades inerentes à Arquitetura e Urbanismo, devem observar </w:t>
      </w:r>
      <w:r w:rsidR="00F86CE8">
        <w:rPr>
          <w:rFonts w:ascii="Calibri" w:eastAsia="Calibri" w:hAnsi="Calibri" w:cs="Calibri"/>
        </w:rPr>
        <w:t>obediência</w:t>
      </w:r>
      <w:r>
        <w:rPr>
          <w:rFonts w:ascii="Calibri" w:eastAsia="Calibri" w:hAnsi="Calibri" w:cs="Calibri"/>
        </w:rPr>
        <w:t xml:space="preserve"> aos normativos do CAU quanto aos campos da atribuição de profissionais formados, evitando-se possíveis infrações éticas e/ou inerentes ao exercício ilegal da profissão/acobertamento.</w:t>
      </w:r>
    </w:p>
    <w:p w:rsidR="00A969E4" w:rsidRDefault="00A1510B" w:rsidP="00F86CE8">
      <w:pPr>
        <w:spacing w:after="240" w:line="360" w:lineRule="auto"/>
        <w:ind w:firstLine="1134"/>
        <w:jc w:val="both"/>
        <w:rPr>
          <w:rFonts w:ascii="Calibri" w:eastAsia="Calibri" w:hAnsi="Calibri" w:cs="Calibri"/>
        </w:rPr>
      </w:pPr>
      <w:r>
        <w:rPr>
          <w:rFonts w:ascii="Calibri" w:eastAsia="Calibri" w:hAnsi="Calibri" w:cs="Calibri"/>
        </w:rPr>
        <w:t>Contudo, como previamente dito, quando prestadas estritamente para fins acadêmicos, estas atividades não necessitam adentrar àquelas classificadas como atribuição profissional pela Lei n. 12.378/2010. Caberia também a es</w:t>
      </w:r>
      <w:r w:rsidR="00F86CE8">
        <w:rPr>
          <w:rFonts w:ascii="Calibri" w:eastAsia="Calibri" w:hAnsi="Calibri" w:cs="Calibri"/>
        </w:rPr>
        <w:t>t</w:t>
      </w:r>
      <w:r>
        <w:rPr>
          <w:rFonts w:ascii="Calibri" w:eastAsia="Calibri" w:hAnsi="Calibri" w:cs="Calibri"/>
        </w:rPr>
        <w:t xml:space="preserve">es programas </w:t>
      </w:r>
      <w:proofErr w:type="spellStart"/>
      <w:r>
        <w:rPr>
          <w:rFonts w:ascii="Calibri" w:eastAsia="Calibri" w:hAnsi="Calibri" w:cs="Calibri"/>
        </w:rPr>
        <w:t>extensionistas</w:t>
      </w:r>
      <w:proofErr w:type="spellEnd"/>
      <w:r>
        <w:rPr>
          <w:rFonts w:ascii="Calibri" w:eastAsia="Calibri" w:hAnsi="Calibri" w:cs="Calibri"/>
        </w:rPr>
        <w:t xml:space="preserve"> realizar análises, protótipos construídos dentro da universidade, diagnósticos, atividades de orientação e conscientização sobre problemas levantados, visitas </w:t>
      </w:r>
      <w:r>
        <w:rPr>
          <w:rFonts w:ascii="Calibri" w:eastAsia="Calibri" w:hAnsi="Calibri" w:cs="Calibri"/>
          <w:i/>
        </w:rPr>
        <w:t>in loco</w:t>
      </w:r>
      <w:r>
        <w:rPr>
          <w:rFonts w:ascii="Calibri" w:eastAsia="Calibri" w:hAnsi="Calibri" w:cs="Calibri"/>
        </w:rPr>
        <w:t xml:space="preserve">, coleta dados e interação com a comunidade, assim como um acadêmico analista de problemas arquitetônicos, paisagísticos e urbanos. O aluno desempenhará as atividades acadêmicas de extensão, no entanto, eventualmente, poderá haver a necessidade de contratação de </w:t>
      </w:r>
      <w:proofErr w:type="gramStart"/>
      <w:r>
        <w:rPr>
          <w:rFonts w:ascii="Calibri" w:eastAsia="Calibri" w:hAnsi="Calibri" w:cs="Calibri"/>
        </w:rPr>
        <w:t>arquiteto</w:t>
      </w:r>
      <w:r w:rsidR="00F86CE8">
        <w:rPr>
          <w:rFonts w:ascii="Calibri" w:eastAsia="Calibri" w:hAnsi="Calibri" w:cs="Calibri"/>
        </w:rPr>
        <w:t>(</w:t>
      </w:r>
      <w:proofErr w:type="gramEnd"/>
      <w:r w:rsidR="00F86CE8">
        <w:rPr>
          <w:rFonts w:ascii="Calibri" w:eastAsia="Calibri" w:hAnsi="Calibri" w:cs="Calibri"/>
        </w:rPr>
        <w:t>a)</w:t>
      </w:r>
      <w:r>
        <w:rPr>
          <w:rFonts w:ascii="Calibri" w:eastAsia="Calibri" w:hAnsi="Calibri" w:cs="Calibri"/>
        </w:rPr>
        <w:t xml:space="preserve"> e urbanista, com RRT</w:t>
      </w:r>
      <w:r w:rsidR="00F86CE8">
        <w:rPr>
          <w:rFonts w:ascii="Calibri" w:eastAsia="Calibri" w:hAnsi="Calibri" w:cs="Calibri"/>
        </w:rPr>
        <w:t>,</w:t>
      </w:r>
      <w:r>
        <w:rPr>
          <w:rFonts w:ascii="Calibri" w:eastAsia="Calibri" w:hAnsi="Calibri" w:cs="Calibri"/>
        </w:rPr>
        <w:t xml:space="preserve">  para elaboração e responsabilização </w:t>
      </w:r>
      <w:r w:rsidR="00F86CE8">
        <w:rPr>
          <w:rFonts w:ascii="Calibri" w:eastAsia="Calibri" w:hAnsi="Calibri" w:cs="Calibri"/>
        </w:rPr>
        <w:t>de</w:t>
      </w:r>
      <w:r>
        <w:rPr>
          <w:rFonts w:ascii="Calibri" w:eastAsia="Calibri" w:hAnsi="Calibri" w:cs="Calibri"/>
        </w:rPr>
        <w:t xml:space="preserve"> projetos, execuções ou outras atribuições finalísticas da arquitetura e urbanismo que venham a surgir durante a atividade.</w:t>
      </w:r>
    </w:p>
    <w:p w:rsidR="00A969E4" w:rsidRDefault="00A1510B" w:rsidP="00F86CE8">
      <w:pPr>
        <w:spacing w:after="120" w:line="360" w:lineRule="auto"/>
        <w:jc w:val="both"/>
        <w:rPr>
          <w:rFonts w:ascii="Calibri" w:eastAsia="Calibri" w:hAnsi="Calibri" w:cs="Calibri"/>
          <w:b/>
        </w:rPr>
      </w:pPr>
      <w:r>
        <w:rPr>
          <w:rFonts w:ascii="Calibri" w:eastAsia="Calibri" w:hAnsi="Calibri" w:cs="Calibri"/>
          <w:b/>
        </w:rPr>
        <w:t xml:space="preserve">5. DOS REGISTROS DAS ATIVIDADES DE EXTENSÃO PERANTE O CAU E SUAS OBRIGAÇÕES </w:t>
      </w:r>
    </w:p>
    <w:p w:rsidR="00A969E4" w:rsidRDefault="00A1510B">
      <w:pPr>
        <w:spacing w:line="360" w:lineRule="auto"/>
        <w:ind w:firstLine="1134"/>
        <w:jc w:val="both"/>
        <w:rPr>
          <w:rFonts w:ascii="Calibri" w:eastAsia="Calibri" w:hAnsi="Calibri" w:cs="Calibri"/>
        </w:rPr>
      </w:pPr>
      <w:r>
        <w:rPr>
          <w:rFonts w:ascii="Calibri" w:eastAsia="Calibri" w:hAnsi="Calibri" w:cs="Calibri"/>
        </w:rPr>
        <w:t>Para quaisquer tipos de programas e atividades de extensão que a Instituição de Ensino venha a iniciar, é importante alertar que, para os cursos de Arquitetura e Urbanismo,</w:t>
      </w:r>
      <w:r>
        <w:rPr>
          <w:rFonts w:ascii="Calibri" w:eastAsia="Calibri" w:hAnsi="Calibri" w:cs="Calibri"/>
          <w:b/>
          <w:color w:val="0000FF"/>
        </w:rPr>
        <w:t xml:space="preserve"> </w:t>
      </w:r>
      <w:r>
        <w:rPr>
          <w:rFonts w:ascii="Calibri" w:eastAsia="Calibri" w:hAnsi="Calibri" w:cs="Calibri"/>
        </w:rPr>
        <w:t xml:space="preserve">tais atividades podem vir a sombrear os campos de atuação profissional do art. 2º da Lei n. 12.378/2010 e que, quando isto ocorrer, é imprescindível a participação de </w:t>
      </w:r>
      <w:proofErr w:type="gramStart"/>
      <w:r>
        <w:rPr>
          <w:rFonts w:ascii="Calibri" w:eastAsia="Calibri" w:hAnsi="Calibri" w:cs="Calibri"/>
        </w:rPr>
        <w:t>Arquiteto</w:t>
      </w:r>
      <w:r w:rsidR="00F86CE8">
        <w:rPr>
          <w:rFonts w:ascii="Calibri" w:eastAsia="Calibri" w:hAnsi="Calibri" w:cs="Calibri"/>
        </w:rPr>
        <w:t>(</w:t>
      </w:r>
      <w:proofErr w:type="gramEnd"/>
      <w:r w:rsidR="00F86CE8">
        <w:rPr>
          <w:rFonts w:ascii="Calibri" w:eastAsia="Calibri" w:hAnsi="Calibri" w:cs="Calibri"/>
        </w:rPr>
        <w:t>a)</w:t>
      </w:r>
      <w:r>
        <w:rPr>
          <w:rFonts w:ascii="Calibri" w:eastAsia="Calibri" w:hAnsi="Calibri" w:cs="Calibri"/>
        </w:rPr>
        <w:t xml:space="preserve"> e Urbanista, devidamente habilitado, coordenando/executando tais atividades. </w:t>
      </w:r>
    </w:p>
    <w:p w:rsidR="00A969E4" w:rsidRDefault="00A1510B">
      <w:pPr>
        <w:spacing w:line="360" w:lineRule="auto"/>
        <w:ind w:firstLine="1134"/>
        <w:jc w:val="both"/>
        <w:rPr>
          <w:rFonts w:ascii="Calibri" w:eastAsia="Calibri" w:hAnsi="Calibri" w:cs="Calibri"/>
        </w:rPr>
      </w:pPr>
      <w:r>
        <w:rPr>
          <w:rFonts w:ascii="Calibri" w:eastAsia="Calibri" w:hAnsi="Calibri" w:cs="Calibri"/>
        </w:rPr>
        <w:lastRenderedPageBreak/>
        <w:t xml:space="preserve">A lei prevê dentre tantas outras atividades que, </w:t>
      </w:r>
      <w:r>
        <w:rPr>
          <w:rFonts w:ascii="Calibri" w:eastAsia="Calibri" w:hAnsi="Calibri" w:cs="Calibri"/>
          <w:b/>
        </w:rPr>
        <w:t>ensino, pesquisa e extensão universitária</w:t>
      </w:r>
      <w:r>
        <w:rPr>
          <w:rFonts w:ascii="Calibri" w:eastAsia="Calibri" w:hAnsi="Calibri" w:cs="Calibri"/>
        </w:rPr>
        <w:t xml:space="preserve">, são atribuições profissionais, o que se depreende daí, antes de qualquer coisa, que para fins de cumprimento da Lei é necessário </w:t>
      </w:r>
      <w:r>
        <w:rPr>
          <w:rFonts w:ascii="Calibri" w:eastAsia="Calibri" w:hAnsi="Calibri" w:cs="Calibri"/>
          <w:b/>
        </w:rPr>
        <w:t xml:space="preserve">pelo menos </w:t>
      </w:r>
      <w:proofErr w:type="gramStart"/>
      <w:r>
        <w:rPr>
          <w:rFonts w:ascii="Calibri" w:eastAsia="Calibri" w:hAnsi="Calibri" w:cs="Calibri"/>
          <w:b/>
        </w:rPr>
        <w:t>um</w:t>
      </w:r>
      <w:r w:rsidR="00F86CE8">
        <w:rPr>
          <w:rFonts w:ascii="Calibri" w:eastAsia="Calibri" w:hAnsi="Calibri" w:cs="Calibri"/>
          <w:b/>
        </w:rPr>
        <w:t>(</w:t>
      </w:r>
      <w:proofErr w:type="gramEnd"/>
      <w:r w:rsidR="00F86CE8">
        <w:rPr>
          <w:rFonts w:ascii="Calibri" w:eastAsia="Calibri" w:hAnsi="Calibri" w:cs="Calibri"/>
          <w:b/>
        </w:rPr>
        <w:t>a)</w:t>
      </w:r>
      <w:r>
        <w:rPr>
          <w:rFonts w:ascii="Calibri" w:eastAsia="Calibri" w:hAnsi="Calibri" w:cs="Calibri"/>
          <w:b/>
        </w:rPr>
        <w:t xml:space="preserve"> professor</w:t>
      </w:r>
      <w:r w:rsidR="00F86CE8">
        <w:rPr>
          <w:rFonts w:ascii="Calibri" w:eastAsia="Calibri" w:hAnsi="Calibri" w:cs="Calibri"/>
          <w:b/>
        </w:rPr>
        <w:t>(a)</w:t>
      </w:r>
      <w:r>
        <w:rPr>
          <w:rFonts w:ascii="Calibri" w:eastAsia="Calibri" w:hAnsi="Calibri" w:cs="Calibri"/>
          <w:b/>
        </w:rPr>
        <w:t xml:space="preserve"> Arquiteto</w:t>
      </w:r>
      <w:r w:rsidR="00F86CE8">
        <w:rPr>
          <w:rFonts w:ascii="Calibri" w:eastAsia="Calibri" w:hAnsi="Calibri" w:cs="Calibri"/>
          <w:b/>
        </w:rPr>
        <w:t>(a)</w:t>
      </w:r>
      <w:r>
        <w:rPr>
          <w:rFonts w:ascii="Calibri" w:eastAsia="Calibri" w:hAnsi="Calibri" w:cs="Calibri"/>
          <w:b/>
        </w:rPr>
        <w:t xml:space="preserve"> e Urbanista habilitado que coordene a Atividade de Extensão</w:t>
      </w:r>
      <w:r>
        <w:rPr>
          <w:rFonts w:ascii="Calibri" w:eastAsia="Calibri" w:hAnsi="Calibri" w:cs="Calibri"/>
        </w:rPr>
        <w:t>.  Além disso, uma vez que a atividade da extensão apresentar como produto/objeto</w:t>
      </w:r>
      <w:r w:rsidR="00F86CE8">
        <w:rPr>
          <w:rFonts w:ascii="Calibri" w:eastAsia="Calibri" w:hAnsi="Calibri" w:cs="Calibri"/>
        </w:rPr>
        <w:t>,</w:t>
      </w:r>
      <w:r>
        <w:rPr>
          <w:rFonts w:ascii="Calibri" w:eastAsia="Calibri" w:hAnsi="Calibri" w:cs="Calibri"/>
        </w:rPr>
        <w:t xml:space="preserve"> quaisquer das outras atividades finalísticas</w:t>
      </w:r>
      <w:r w:rsidR="00765A5A">
        <w:rPr>
          <w:rFonts w:ascii="Calibri" w:eastAsia="Calibri" w:hAnsi="Calibri" w:cs="Calibri"/>
          <w:vertAlign w:val="superscript"/>
        </w:rPr>
        <w:footnoteReference w:id="11"/>
      </w:r>
      <w:r>
        <w:rPr>
          <w:rFonts w:ascii="Calibri" w:eastAsia="Calibri" w:hAnsi="Calibri" w:cs="Calibri"/>
        </w:rPr>
        <w:t xml:space="preserve"> elencadas na lei, é também necessário </w:t>
      </w:r>
      <w:proofErr w:type="gramStart"/>
      <w:r>
        <w:rPr>
          <w:rFonts w:ascii="Calibri" w:eastAsia="Calibri" w:hAnsi="Calibri" w:cs="Calibri"/>
        </w:rPr>
        <w:t>um</w:t>
      </w:r>
      <w:r w:rsidR="00F86CE8">
        <w:rPr>
          <w:rFonts w:ascii="Calibri" w:eastAsia="Calibri" w:hAnsi="Calibri" w:cs="Calibri"/>
        </w:rPr>
        <w:t>(</w:t>
      </w:r>
      <w:proofErr w:type="gramEnd"/>
      <w:r w:rsidR="00F86CE8">
        <w:rPr>
          <w:rFonts w:ascii="Calibri" w:eastAsia="Calibri" w:hAnsi="Calibri" w:cs="Calibri"/>
        </w:rPr>
        <w:t>a)</w:t>
      </w:r>
      <w:r>
        <w:rPr>
          <w:rFonts w:ascii="Calibri" w:eastAsia="Calibri" w:hAnsi="Calibri" w:cs="Calibri"/>
        </w:rPr>
        <w:t xml:space="preserve"> arquiteto</w:t>
      </w:r>
      <w:r w:rsidR="00F86CE8">
        <w:rPr>
          <w:rFonts w:ascii="Calibri" w:eastAsia="Calibri" w:hAnsi="Calibri" w:cs="Calibri"/>
        </w:rPr>
        <w:t>(a)</w:t>
      </w:r>
      <w:r>
        <w:rPr>
          <w:rFonts w:ascii="Calibri" w:eastAsia="Calibri" w:hAnsi="Calibri" w:cs="Calibri"/>
        </w:rPr>
        <w:t xml:space="preserve"> e urbanista habilitado</w:t>
      </w:r>
      <w:r w:rsidR="00F86CE8">
        <w:rPr>
          <w:rFonts w:ascii="Calibri" w:eastAsia="Calibri" w:hAnsi="Calibri" w:cs="Calibri"/>
        </w:rPr>
        <w:t>(a)</w:t>
      </w:r>
      <w:r>
        <w:rPr>
          <w:rFonts w:ascii="Calibri" w:eastAsia="Calibri" w:hAnsi="Calibri" w:cs="Calibri"/>
        </w:rPr>
        <w:t xml:space="preserve"> acompanhando tal atividade.</w:t>
      </w:r>
    </w:p>
    <w:p w:rsidR="00A969E4" w:rsidRDefault="00A1510B">
      <w:pPr>
        <w:spacing w:line="360" w:lineRule="auto"/>
        <w:ind w:firstLine="1134"/>
        <w:jc w:val="both"/>
        <w:rPr>
          <w:rFonts w:ascii="Calibri" w:eastAsia="Calibri" w:hAnsi="Calibri" w:cs="Calibri"/>
        </w:rPr>
      </w:pPr>
      <w:r>
        <w:rPr>
          <w:rFonts w:ascii="Calibri" w:eastAsia="Calibri" w:hAnsi="Calibri" w:cs="Calibri"/>
        </w:rPr>
        <w:lastRenderedPageBreak/>
        <w:t xml:space="preserve">Quanto à necessidade destes </w:t>
      </w:r>
      <w:proofErr w:type="gramStart"/>
      <w:r>
        <w:rPr>
          <w:rFonts w:ascii="Calibri" w:eastAsia="Calibri" w:hAnsi="Calibri" w:cs="Calibri"/>
        </w:rPr>
        <w:t>arquitetos</w:t>
      </w:r>
      <w:r w:rsidR="00F86CE8">
        <w:rPr>
          <w:rFonts w:ascii="Calibri" w:eastAsia="Calibri" w:hAnsi="Calibri" w:cs="Calibri"/>
        </w:rPr>
        <w:t>(</w:t>
      </w:r>
      <w:proofErr w:type="gramEnd"/>
      <w:r w:rsidR="00F86CE8">
        <w:rPr>
          <w:rFonts w:ascii="Calibri" w:eastAsia="Calibri" w:hAnsi="Calibri" w:cs="Calibri"/>
        </w:rPr>
        <w:t>as)</w:t>
      </w:r>
      <w:r>
        <w:rPr>
          <w:rFonts w:ascii="Calibri" w:eastAsia="Calibri" w:hAnsi="Calibri" w:cs="Calibri"/>
        </w:rPr>
        <w:t xml:space="preserve"> e urbanistas estarem registrados ou não no CAU, a resposta é explicitada em seu art. 5º:</w:t>
      </w:r>
    </w:p>
    <w:p w:rsidR="00A969E4" w:rsidRDefault="00A1510B">
      <w:pPr>
        <w:ind w:left="2267"/>
        <w:jc w:val="both"/>
        <w:rPr>
          <w:rFonts w:ascii="Calibri" w:eastAsia="Calibri" w:hAnsi="Calibri" w:cs="Calibri"/>
          <w:sz w:val="20"/>
          <w:szCs w:val="20"/>
        </w:rPr>
      </w:pPr>
      <w:r>
        <w:rPr>
          <w:rFonts w:ascii="Calibri" w:eastAsia="Calibri" w:hAnsi="Calibri" w:cs="Calibri"/>
          <w:sz w:val="20"/>
          <w:szCs w:val="20"/>
        </w:rPr>
        <w:t>Art. 5º Para uso do título de arquiteto e urbanista e para o exercício das atividades profissionais privativas correspondentes, é obrigatório o registro do profissional no CAU do Estado ou do Distrito Federal.</w:t>
      </w:r>
    </w:p>
    <w:p w:rsidR="00A969E4" w:rsidRDefault="00A1510B" w:rsidP="00F86CE8">
      <w:pPr>
        <w:spacing w:after="240"/>
        <w:ind w:left="2268"/>
        <w:jc w:val="both"/>
        <w:rPr>
          <w:rFonts w:ascii="Calibri" w:eastAsia="Calibri" w:hAnsi="Calibri" w:cs="Calibri"/>
          <w:i/>
        </w:rPr>
      </w:pPr>
      <w:r>
        <w:rPr>
          <w:rFonts w:ascii="Calibri" w:eastAsia="Calibri" w:hAnsi="Calibri" w:cs="Calibri"/>
          <w:sz w:val="20"/>
          <w:szCs w:val="20"/>
        </w:rPr>
        <w:t>Parágrafo único. O registro habilita o profissional a atuar em todo o território nacional.</w:t>
      </w:r>
    </w:p>
    <w:p w:rsidR="00A969E4" w:rsidRDefault="00A1510B">
      <w:pPr>
        <w:spacing w:line="360" w:lineRule="auto"/>
        <w:ind w:firstLine="1135"/>
        <w:jc w:val="both"/>
        <w:rPr>
          <w:rFonts w:ascii="Calibri" w:eastAsia="Calibri" w:hAnsi="Calibri" w:cs="Calibri"/>
        </w:rPr>
      </w:pPr>
      <w:r>
        <w:rPr>
          <w:rFonts w:ascii="Calibri" w:eastAsia="Calibri" w:hAnsi="Calibri" w:cs="Calibri"/>
        </w:rPr>
        <w:t xml:space="preserve">Por consequência, </w:t>
      </w:r>
      <w:proofErr w:type="gramStart"/>
      <w:r>
        <w:rPr>
          <w:rFonts w:ascii="Calibri" w:eastAsia="Calibri" w:hAnsi="Calibri" w:cs="Calibri"/>
        </w:rPr>
        <w:t>o</w:t>
      </w:r>
      <w:r w:rsidR="00F86CE8">
        <w:rPr>
          <w:rFonts w:ascii="Calibri" w:eastAsia="Calibri" w:hAnsi="Calibri" w:cs="Calibri"/>
        </w:rPr>
        <w:t>(</w:t>
      </w:r>
      <w:proofErr w:type="gramEnd"/>
      <w:r w:rsidR="00F86CE8">
        <w:rPr>
          <w:rFonts w:ascii="Calibri" w:eastAsia="Calibri" w:hAnsi="Calibri" w:cs="Calibri"/>
        </w:rPr>
        <w:t>a)</w:t>
      </w:r>
      <w:r>
        <w:rPr>
          <w:rFonts w:ascii="Calibri" w:eastAsia="Calibri" w:hAnsi="Calibri" w:cs="Calibri"/>
        </w:rPr>
        <w:t xml:space="preserve"> professor</w:t>
      </w:r>
      <w:r w:rsidR="00F86CE8">
        <w:rPr>
          <w:rFonts w:ascii="Calibri" w:eastAsia="Calibri" w:hAnsi="Calibri" w:cs="Calibri"/>
        </w:rPr>
        <w:t>(a)</w:t>
      </w:r>
      <w:r>
        <w:rPr>
          <w:rFonts w:ascii="Calibri" w:eastAsia="Calibri" w:hAnsi="Calibri" w:cs="Calibri"/>
        </w:rPr>
        <w:t xml:space="preserve"> e/ou outro profissional que estiverem à frente das atividades de extensão, elencadas no art. 2º, estarão obrigados a realizar o respectivo Registro de Responsabilidade Técnica (</w:t>
      </w:r>
      <w:proofErr w:type="spellStart"/>
      <w:r>
        <w:rPr>
          <w:rFonts w:ascii="Calibri" w:eastAsia="Calibri" w:hAnsi="Calibri" w:cs="Calibri"/>
        </w:rPr>
        <w:t>RRTs</w:t>
      </w:r>
      <w:proofErr w:type="spellEnd"/>
      <w:r>
        <w:rPr>
          <w:rFonts w:ascii="Calibri" w:eastAsia="Calibri" w:hAnsi="Calibri" w:cs="Calibri"/>
        </w:rPr>
        <w:t xml:space="preserve">) conforme os artigos 45, 46 e 47 da </w:t>
      </w:r>
      <w:r w:rsidR="00765A5A">
        <w:rPr>
          <w:rFonts w:ascii="Calibri" w:eastAsia="Calibri" w:hAnsi="Calibri" w:cs="Calibri"/>
        </w:rPr>
        <w:t>L</w:t>
      </w:r>
      <w:r>
        <w:rPr>
          <w:rFonts w:ascii="Calibri" w:eastAsia="Calibri" w:hAnsi="Calibri" w:cs="Calibri"/>
        </w:rPr>
        <w:t xml:space="preserve">ei </w:t>
      </w:r>
      <w:r w:rsidR="00765A5A">
        <w:rPr>
          <w:rFonts w:ascii="Calibri" w:eastAsia="Calibri" w:hAnsi="Calibri" w:cs="Calibri"/>
        </w:rPr>
        <w:t>n.</w:t>
      </w:r>
      <w:r>
        <w:rPr>
          <w:rFonts w:ascii="Calibri" w:eastAsia="Calibri" w:hAnsi="Calibri" w:cs="Calibri"/>
        </w:rPr>
        <w:t xml:space="preserve"> 12.378/2010</w:t>
      </w:r>
      <w:r>
        <w:rPr>
          <w:vertAlign w:val="superscript"/>
        </w:rPr>
        <w:footnoteReference w:id="12"/>
      </w:r>
      <w:r>
        <w:rPr>
          <w:rFonts w:ascii="Calibri" w:eastAsia="Calibri" w:hAnsi="Calibri" w:cs="Calibri"/>
        </w:rPr>
        <w:t xml:space="preserve"> e art. 1º da Resolução CAU/BR </w:t>
      </w:r>
      <w:r w:rsidR="00765A5A">
        <w:rPr>
          <w:rFonts w:ascii="Calibri" w:eastAsia="Calibri" w:hAnsi="Calibri" w:cs="Calibri"/>
        </w:rPr>
        <w:t>n.</w:t>
      </w:r>
      <w:r>
        <w:rPr>
          <w:rFonts w:ascii="Calibri" w:eastAsia="Calibri" w:hAnsi="Calibri" w:cs="Calibri"/>
        </w:rPr>
        <w:t xml:space="preserve"> 91/2014.</w:t>
      </w:r>
    </w:p>
    <w:p w:rsidR="00A969E4" w:rsidRDefault="00A1510B">
      <w:pPr>
        <w:spacing w:line="360" w:lineRule="auto"/>
        <w:ind w:firstLine="1135"/>
        <w:jc w:val="both"/>
        <w:rPr>
          <w:rFonts w:ascii="Calibri" w:eastAsia="Calibri" w:hAnsi="Calibri" w:cs="Calibri"/>
        </w:rPr>
      </w:pPr>
      <w:r>
        <w:rPr>
          <w:rFonts w:ascii="Calibri" w:eastAsia="Calibri" w:hAnsi="Calibri" w:cs="Calibri"/>
        </w:rPr>
        <w:t>O art. 2º da Resolução CAU/BR</w:t>
      </w:r>
      <w:r w:rsidR="00765A5A">
        <w:rPr>
          <w:rFonts w:ascii="Calibri" w:eastAsia="Calibri" w:hAnsi="Calibri" w:cs="Calibri"/>
        </w:rPr>
        <w:t xml:space="preserve"> n.</w:t>
      </w:r>
      <w:r>
        <w:rPr>
          <w:rFonts w:ascii="Calibri" w:eastAsia="Calibri" w:hAnsi="Calibri" w:cs="Calibri"/>
        </w:rPr>
        <w:t xml:space="preserve"> 91</w:t>
      </w:r>
      <w:r w:rsidR="00765A5A">
        <w:rPr>
          <w:rFonts w:ascii="Calibri" w:eastAsia="Calibri" w:hAnsi="Calibri" w:cs="Calibri"/>
        </w:rPr>
        <w:t>/2014</w:t>
      </w:r>
      <w:r>
        <w:rPr>
          <w:rFonts w:ascii="Calibri" w:eastAsia="Calibri" w:hAnsi="Calibri" w:cs="Calibri"/>
        </w:rPr>
        <w:t xml:space="preserve"> irá estabelecer os prazos para registro dos </w:t>
      </w:r>
      <w:proofErr w:type="spellStart"/>
      <w:r>
        <w:rPr>
          <w:rFonts w:ascii="Calibri" w:eastAsia="Calibri" w:hAnsi="Calibri" w:cs="Calibri"/>
        </w:rPr>
        <w:t>RRTs</w:t>
      </w:r>
      <w:proofErr w:type="spellEnd"/>
      <w:r>
        <w:rPr>
          <w:rFonts w:ascii="Calibri" w:eastAsia="Calibri" w:hAnsi="Calibri" w:cs="Calibri"/>
        </w:rPr>
        <w:t>, que variam de acordo com a atividade registrada. No caso do RRT da atividade técnica “Extensão”, do grupo de atividades “6. Ensino e Pesquisa”, está previsto no item “6.1.2” da Resolução CAU/BR n. 21/2012 e deverá ser efetuado em até 30 dias da data de início da atividade e antes da data de término.</w:t>
      </w:r>
    </w:p>
    <w:p w:rsidR="00A969E4" w:rsidRDefault="00A1510B">
      <w:pPr>
        <w:spacing w:line="360" w:lineRule="auto"/>
        <w:ind w:firstLine="1135"/>
        <w:jc w:val="both"/>
        <w:rPr>
          <w:rFonts w:ascii="Calibri" w:eastAsia="Calibri" w:hAnsi="Calibri" w:cs="Calibri"/>
        </w:rPr>
      </w:pPr>
      <w:r>
        <w:rPr>
          <w:rFonts w:ascii="Calibri" w:eastAsia="Calibri" w:hAnsi="Calibri" w:cs="Calibri"/>
        </w:rPr>
        <w:t xml:space="preserve">Um RRT de Extensão deve ser realizado para cada objeto de atividade </w:t>
      </w:r>
      <w:proofErr w:type="spellStart"/>
      <w:r>
        <w:rPr>
          <w:rFonts w:ascii="Calibri" w:eastAsia="Calibri" w:hAnsi="Calibri" w:cs="Calibri"/>
        </w:rPr>
        <w:t>extensionista</w:t>
      </w:r>
      <w:proofErr w:type="spellEnd"/>
      <w:r>
        <w:rPr>
          <w:rFonts w:ascii="Calibri" w:eastAsia="Calibri" w:hAnsi="Calibri" w:cs="Calibri"/>
        </w:rPr>
        <w:t xml:space="preserve">, podendo ser vinculado no modo de participação de “Equipe” se constatado mais de um professor envolvido.  Possivelmente, este RRT deverá constar como contratante a própria IES, uma vez que estes professores já se encontram vinculados ao quadro destas instituições. </w:t>
      </w:r>
    </w:p>
    <w:p w:rsidR="00A969E4" w:rsidRDefault="00A1510B">
      <w:pPr>
        <w:spacing w:line="360" w:lineRule="auto"/>
        <w:ind w:firstLine="1135"/>
        <w:jc w:val="both"/>
        <w:rPr>
          <w:rFonts w:ascii="Calibri" w:eastAsia="Calibri" w:hAnsi="Calibri" w:cs="Calibri"/>
        </w:rPr>
      </w:pPr>
      <w:r>
        <w:rPr>
          <w:rFonts w:ascii="Calibri" w:eastAsia="Calibri" w:hAnsi="Calibri" w:cs="Calibri"/>
        </w:rPr>
        <w:t>Importante mencionar, que o RRT da Atividade Finalística (que pode ser projeto, execução, consultoria, assistência técnica, planejamento urbano, entre outras elencadas), será elaborado à parte do RRT de Extensão, uma vez que estas atividades estariam classificadas em “grupos” diferentes na Resolução CAU/BR n. 21</w:t>
      </w:r>
      <w:r w:rsidR="00765A5A">
        <w:rPr>
          <w:rFonts w:ascii="Calibri" w:eastAsia="Calibri" w:hAnsi="Calibri" w:cs="Calibri"/>
        </w:rPr>
        <w:t>/2012</w:t>
      </w:r>
      <w:r>
        <w:rPr>
          <w:rFonts w:ascii="Calibri" w:eastAsia="Calibri" w:hAnsi="Calibri" w:cs="Calibri"/>
        </w:rPr>
        <w:t xml:space="preserve">. Em regra, os do grupo “1. Projeto” devem </w:t>
      </w:r>
      <w:r>
        <w:rPr>
          <w:rFonts w:ascii="Calibri" w:eastAsia="Calibri" w:hAnsi="Calibri" w:cs="Calibri"/>
        </w:rPr>
        <w:lastRenderedPageBreak/>
        <w:t>ser efetuados até o término da atividade, e os do grupo “2. Execução” devem ser efetuados antes do início da atividade. Porém há exceções a essa determinação e deve ser observado caso a caso para atender à Resolução CAU/BR nº 91/2014. No RRT da atividade finalística, muito provavelmente, tanto o profissional contratado, como o contratante serão agentes externos à Instituição de Ensino Superior.</w:t>
      </w:r>
    </w:p>
    <w:p w:rsidR="00A969E4" w:rsidRDefault="00A1510B" w:rsidP="00765A5A">
      <w:pPr>
        <w:spacing w:after="240" w:line="360" w:lineRule="auto"/>
        <w:ind w:firstLine="1134"/>
        <w:jc w:val="both"/>
        <w:rPr>
          <w:rFonts w:ascii="Calibri" w:eastAsia="Calibri" w:hAnsi="Calibri" w:cs="Calibri"/>
        </w:rPr>
      </w:pPr>
      <w:r>
        <w:rPr>
          <w:rFonts w:ascii="Calibri" w:eastAsia="Calibri" w:hAnsi="Calibri" w:cs="Calibri"/>
        </w:rPr>
        <w:t>Por fim, o</w:t>
      </w:r>
      <w:r w:rsidR="00765A5A">
        <w:rPr>
          <w:rFonts w:ascii="Calibri" w:eastAsia="Calibri" w:hAnsi="Calibri" w:cs="Calibri"/>
        </w:rPr>
        <w:t>s</w:t>
      </w:r>
      <w:r>
        <w:rPr>
          <w:rFonts w:ascii="Calibri" w:eastAsia="Calibri" w:hAnsi="Calibri" w:cs="Calibri"/>
        </w:rPr>
        <w:t xml:space="preserve"> coordenador</w:t>
      </w:r>
      <w:r w:rsidR="00765A5A">
        <w:rPr>
          <w:rFonts w:ascii="Calibri" w:eastAsia="Calibri" w:hAnsi="Calibri" w:cs="Calibri"/>
        </w:rPr>
        <w:t>es</w:t>
      </w:r>
      <w:r>
        <w:rPr>
          <w:rFonts w:ascii="Calibri" w:eastAsia="Calibri" w:hAnsi="Calibri" w:cs="Calibri"/>
        </w:rPr>
        <w:t xml:space="preserve"> de curso, também deve</w:t>
      </w:r>
      <w:r w:rsidR="00765A5A">
        <w:rPr>
          <w:rFonts w:ascii="Calibri" w:eastAsia="Calibri" w:hAnsi="Calibri" w:cs="Calibri"/>
        </w:rPr>
        <w:t>m</w:t>
      </w:r>
      <w:r>
        <w:rPr>
          <w:rFonts w:ascii="Calibri" w:eastAsia="Calibri" w:hAnsi="Calibri" w:cs="Calibri"/>
        </w:rPr>
        <w:t xml:space="preserve"> colaborar com o CAU, mantendo o cadastro atualizado da IES</w:t>
      </w:r>
      <w:r>
        <w:rPr>
          <w:rFonts w:ascii="Calibri" w:eastAsia="Calibri" w:hAnsi="Calibri" w:cs="Calibri"/>
          <w:vertAlign w:val="superscript"/>
        </w:rPr>
        <w:footnoteReference w:id="13"/>
      </w:r>
      <w:r>
        <w:rPr>
          <w:rFonts w:ascii="Calibri" w:eastAsia="Calibri" w:hAnsi="Calibri" w:cs="Calibri"/>
        </w:rPr>
        <w:t xml:space="preserve">, informando a equipe da Comissão de Ensino e Formação e inserindo informações na respectiva página do curso no Sistema de Informação e Comunicação do CAU (SICCAU) quando da existência ou do surgimento de novas atividades </w:t>
      </w:r>
      <w:proofErr w:type="spellStart"/>
      <w:r>
        <w:rPr>
          <w:rFonts w:ascii="Calibri" w:eastAsia="Calibri" w:hAnsi="Calibri" w:cs="Calibri"/>
        </w:rPr>
        <w:t>extensionistas</w:t>
      </w:r>
      <w:proofErr w:type="spellEnd"/>
      <w:r>
        <w:rPr>
          <w:rFonts w:ascii="Calibri" w:eastAsia="Calibri" w:hAnsi="Calibri" w:cs="Calibri"/>
        </w:rPr>
        <w:t>.</w:t>
      </w:r>
    </w:p>
    <w:p w:rsidR="00A969E4" w:rsidRDefault="00A1510B" w:rsidP="00765A5A">
      <w:pPr>
        <w:numPr>
          <w:ilvl w:val="0"/>
          <w:numId w:val="3"/>
        </w:numPr>
        <w:pBdr>
          <w:top w:val="nil"/>
          <w:left w:val="nil"/>
          <w:bottom w:val="nil"/>
          <w:right w:val="nil"/>
          <w:between w:val="nil"/>
        </w:pBdr>
        <w:spacing w:after="120" w:line="360" w:lineRule="auto"/>
        <w:ind w:left="0" w:firstLine="0"/>
        <w:jc w:val="both"/>
        <w:rPr>
          <w:rFonts w:ascii="Calibri" w:eastAsia="Calibri" w:hAnsi="Calibri" w:cs="Calibri"/>
          <w:b/>
          <w:color w:val="000000"/>
        </w:rPr>
      </w:pPr>
      <w:r>
        <w:rPr>
          <w:rFonts w:ascii="Calibri" w:eastAsia="Calibri" w:hAnsi="Calibri" w:cs="Calibri"/>
          <w:b/>
          <w:color w:val="000000"/>
        </w:rPr>
        <w:t>COMO FICA O EXERCÍCIO PROFISSIONAL FISCALIZADO PELO CAU:</w:t>
      </w:r>
    </w:p>
    <w:p w:rsidR="00A969E4" w:rsidRDefault="00A1510B">
      <w:pPr>
        <w:spacing w:line="360" w:lineRule="auto"/>
        <w:ind w:firstLine="993"/>
        <w:jc w:val="both"/>
        <w:rPr>
          <w:rFonts w:ascii="Calibri" w:eastAsia="Calibri" w:hAnsi="Calibri" w:cs="Calibri"/>
          <w:color w:val="000000"/>
        </w:rPr>
      </w:pPr>
      <w:r>
        <w:rPr>
          <w:rFonts w:ascii="Calibri" w:eastAsia="Calibri" w:hAnsi="Calibri" w:cs="Calibri"/>
        </w:rPr>
        <w:t>O</w:t>
      </w:r>
      <w:r>
        <w:rPr>
          <w:rFonts w:ascii="Calibri" w:eastAsia="Calibri" w:hAnsi="Calibri" w:cs="Calibri"/>
          <w:color w:val="000000"/>
        </w:rPr>
        <w:t xml:space="preserve"> art. 24, § 1° da Lei n° 12.378</w:t>
      </w:r>
      <w:r w:rsidR="00765A5A">
        <w:rPr>
          <w:rFonts w:ascii="Calibri" w:eastAsia="Calibri" w:hAnsi="Calibri" w:cs="Calibri"/>
          <w:color w:val="000000"/>
        </w:rPr>
        <w:t>/2010</w:t>
      </w:r>
      <w:r>
        <w:rPr>
          <w:rFonts w:ascii="Calibri" w:eastAsia="Calibri" w:hAnsi="Calibri" w:cs="Calibri"/>
          <w:color w:val="000000"/>
        </w:rPr>
        <w:t xml:space="preserve"> diz que</w:t>
      </w:r>
      <w:r>
        <w:rPr>
          <w:rFonts w:ascii="Calibri" w:eastAsia="Calibri" w:hAnsi="Calibri" w:cs="Calibri"/>
          <w:i/>
          <w:color w:val="000000"/>
        </w:rPr>
        <w:t xml:space="preserve"> </w:t>
      </w:r>
      <w:r>
        <w:rPr>
          <w:rFonts w:ascii="Calibri" w:eastAsia="Calibri" w:hAnsi="Calibri" w:cs="Calibri"/>
        </w:rPr>
        <w:t>“</w:t>
      </w:r>
      <w:r>
        <w:rPr>
          <w:rFonts w:ascii="Calibri" w:eastAsia="Calibri" w:hAnsi="Calibri" w:cs="Calibri"/>
          <w:color w:val="000000"/>
        </w:rPr>
        <w:t xml:space="preserve">o Conselho de Arquitetura e Urbanismo do Brasil (CAU/BR) e os Conselhos de Arquitetura e Urbanismo dos Estados e do Distrito Federal (CAU/UF) têm como função orientar, </w:t>
      </w:r>
      <w:r>
        <w:rPr>
          <w:rFonts w:ascii="Calibri" w:eastAsia="Calibri" w:hAnsi="Calibri" w:cs="Calibri"/>
          <w:b/>
          <w:color w:val="000000"/>
        </w:rPr>
        <w:t>disciplinar e fiscalizar o exercício da profissão de Arquitetura e Urbanismo</w:t>
      </w:r>
      <w:r>
        <w:rPr>
          <w:rFonts w:ascii="Calibri" w:eastAsia="Calibri" w:hAnsi="Calibri" w:cs="Calibri"/>
          <w:color w:val="000000"/>
        </w:rPr>
        <w:t>, zelar pela fiel observância dos princípios de ética e disciplina da classe em todo o território nacional, bem como pugnar pelo aperfeiçoamento do exercício da Arquitetura e Urbanismo</w:t>
      </w:r>
      <w:r>
        <w:rPr>
          <w:rFonts w:ascii="Calibri" w:eastAsia="Calibri" w:hAnsi="Calibri" w:cs="Calibri"/>
          <w:i/>
          <w:color w:val="000000"/>
        </w:rPr>
        <w:t>”</w:t>
      </w:r>
      <w:r>
        <w:rPr>
          <w:rFonts w:ascii="Calibri" w:eastAsia="Calibri" w:hAnsi="Calibri" w:cs="Calibri"/>
          <w:color w:val="000000"/>
        </w:rPr>
        <w:t xml:space="preserve">, o que vincula a </w:t>
      </w:r>
      <w:r>
        <w:rPr>
          <w:rFonts w:ascii="Calibri" w:eastAsia="Calibri" w:hAnsi="Calibri" w:cs="Calibri"/>
        </w:rPr>
        <w:t>A</w:t>
      </w:r>
      <w:r>
        <w:rPr>
          <w:rFonts w:ascii="Calibri" w:eastAsia="Calibri" w:hAnsi="Calibri" w:cs="Calibri"/>
          <w:color w:val="000000"/>
        </w:rPr>
        <w:t xml:space="preserve">utarquia a buscar relação direta com tais grupos a fim de fiscalização e orientação, sempre </w:t>
      </w:r>
      <w:r>
        <w:rPr>
          <w:rFonts w:ascii="Calibri" w:eastAsia="Calibri" w:hAnsi="Calibri" w:cs="Calibri"/>
        </w:rPr>
        <w:t>visando</w:t>
      </w:r>
      <w:r>
        <w:rPr>
          <w:rFonts w:ascii="Calibri" w:eastAsia="Calibri" w:hAnsi="Calibri" w:cs="Calibri"/>
          <w:color w:val="000000"/>
        </w:rPr>
        <w:t xml:space="preserve"> o interesse público e a segurança da sociedade.</w:t>
      </w:r>
    </w:p>
    <w:p w:rsidR="00A969E4" w:rsidRDefault="00A1510B">
      <w:pPr>
        <w:spacing w:line="360" w:lineRule="auto"/>
        <w:ind w:firstLine="993"/>
        <w:jc w:val="both"/>
        <w:rPr>
          <w:rFonts w:ascii="Calibri" w:eastAsia="Calibri" w:hAnsi="Calibri" w:cs="Calibri"/>
        </w:rPr>
      </w:pPr>
      <w:r>
        <w:rPr>
          <w:rFonts w:ascii="Calibri" w:eastAsia="Calibri" w:hAnsi="Calibri" w:cs="Calibri"/>
        </w:rPr>
        <w:t xml:space="preserve">Cabe orientar que, diante dos argumentos expostos neste documento, os projetos e programas das atividades de extensão universitária, em geral, para que não haja desvio da função educacional, devem voltar-se às comunidades carentes organizadas. Todavia, caso as atividades acadêmicas ultrapassem a finalidade do ensino e indiquem a necessidade de uma atividade finalística a ser realizada por profissional habilitado (podendo ser profissionais dos quadros das prefeituras </w:t>
      </w:r>
      <w:proofErr w:type="gramStart"/>
      <w:r>
        <w:rPr>
          <w:rFonts w:ascii="Calibri" w:eastAsia="Calibri" w:hAnsi="Calibri" w:cs="Calibri"/>
        </w:rPr>
        <w:t>municipais ,</w:t>
      </w:r>
      <w:proofErr w:type="gramEnd"/>
      <w:r>
        <w:rPr>
          <w:rFonts w:ascii="Calibri" w:eastAsia="Calibri" w:hAnsi="Calibri" w:cs="Calibri"/>
        </w:rPr>
        <w:t xml:space="preserve"> de escritórios profissionais, ou de cursos de pós-graduação, vinculados à extensão), devem se sujeitar à fiscalização do Conselho e serem objeto de Registro de Responsabilidade Técnica (RRT).</w:t>
      </w:r>
    </w:p>
    <w:p w:rsidR="00A969E4" w:rsidRDefault="00A1510B">
      <w:pPr>
        <w:spacing w:line="360" w:lineRule="auto"/>
        <w:ind w:firstLine="1134"/>
        <w:jc w:val="both"/>
        <w:rPr>
          <w:rFonts w:ascii="Calibri" w:eastAsia="Calibri" w:hAnsi="Calibri" w:cs="Calibri"/>
        </w:rPr>
      </w:pPr>
      <w:r>
        <w:rPr>
          <w:rFonts w:ascii="Calibri" w:eastAsia="Calibri" w:hAnsi="Calibri" w:cs="Calibri"/>
        </w:rPr>
        <w:lastRenderedPageBreak/>
        <w:t xml:space="preserve">Quando houver a realização de atividade finalística da profissão, as atividades desenvolvidas pelos estudantes devem restringir-se àquelas de nível acadêmico. E, no caso de </w:t>
      </w:r>
      <w:proofErr w:type="gramStart"/>
      <w:r>
        <w:rPr>
          <w:rFonts w:ascii="Calibri" w:eastAsia="Calibri" w:hAnsi="Calibri" w:cs="Calibri"/>
        </w:rPr>
        <w:t>o</w:t>
      </w:r>
      <w:r w:rsidR="00CA0673">
        <w:rPr>
          <w:rFonts w:ascii="Calibri" w:eastAsia="Calibri" w:hAnsi="Calibri" w:cs="Calibri"/>
        </w:rPr>
        <w:t>(</w:t>
      </w:r>
      <w:proofErr w:type="gramEnd"/>
      <w:r w:rsidR="00CA0673">
        <w:rPr>
          <w:rFonts w:ascii="Calibri" w:eastAsia="Calibri" w:hAnsi="Calibri" w:cs="Calibri"/>
        </w:rPr>
        <w:t>a)</w:t>
      </w:r>
      <w:r>
        <w:rPr>
          <w:rFonts w:ascii="Calibri" w:eastAsia="Calibri" w:hAnsi="Calibri" w:cs="Calibri"/>
        </w:rPr>
        <w:t xml:space="preserve"> responsável técnico</w:t>
      </w:r>
      <w:r w:rsidR="00CA0673">
        <w:rPr>
          <w:rFonts w:ascii="Calibri" w:eastAsia="Calibri" w:hAnsi="Calibri" w:cs="Calibri"/>
        </w:rPr>
        <w:t>(a)</w:t>
      </w:r>
      <w:r>
        <w:rPr>
          <w:rFonts w:ascii="Calibri" w:eastAsia="Calibri" w:hAnsi="Calibri" w:cs="Calibri"/>
        </w:rPr>
        <w:t xml:space="preserve"> da atividade finalística ser o</w:t>
      </w:r>
      <w:r w:rsidR="00CA0673">
        <w:rPr>
          <w:rFonts w:ascii="Calibri" w:eastAsia="Calibri" w:hAnsi="Calibri" w:cs="Calibri"/>
        </w:rPr>
        <w:t>(a)</w:t>
      </w:r>
      <w:r>
        <w:rPr>
          <w:rFonts w:ascii="Calibri" w:eastAsia="Calibri" w:hAnsi="Calibri" w:cs="Calibri"/>
        </w:rPr>
        <w:t xml:space="preserve"> próprio</w:t>
      </w:r>
      <w:r w:rsidR="00CA0673">
        <w:rPr>
          <w:rFonts w:ascii="Calibri" w:eastAsia="Calibri" w:hAnsi="Calibri" w:cs="Calibri"/>
        </w:rPr>
        <w:t>(a)</w:t>
      </w:r>
      <w:r>
        <w:rPr>
          <w:rFonts w:ascii="Calibri" w:eastAsia="Calibri" w:hAnsi="Calibri" w:cs="Calibri"/>
        </w:rPr>
        <w:t xml:space="preserve"> professor</w:t>
      </w:r>
      <w:r w:rsidR="00CA0673">
        <w:rPr>
          <w:rFonts w:ascii="Calibri" w:eastAsia="Calibri" w:hAnsi="Calibri" w:cs="Calibri"/>
        </w:rPr>
        <w:t>(a)</w:t>
      </w:r>
      <w:r>
        <w:rPr>
          <w:rFonts w:ascii="Calibri" w:eastAsia="Calibri" w:hAnsi="Calibri" w:cs="Calibri"/>
        </w:rPr>
        <w:t xml:space="preserve"> ou orientador</w:t>
      </w:r>
      <w:r w:rsidR="00CA0673">
        <w:rPr>
          <w:rFonts w:ascii="Calibri" w:eastAsia="Calibri" w:hAnsi="Calibri" w:cs="Calibri"/>
        </w:rPr>
        <w:t>(a)</w:t>
      </w:r>
      <w:r>
        <w:rPr>
          <w:rFonts w:ascii="Calibri" w:eastAsia="Calibri" w:hAnsi="Calibri" w:cs="Calibri"/>
        </w:rPr>
        <w:t>, além do (</w:t>
      </w:r>
      <w:r w:rsidR="00CA0673">
        <w:rPr>
          <w:rFonts w:ascii="Calibri" w:eastAsia="Calibri" w:hAnsi="Calibri" w:cs="Calibri"/>
        </w:rPr>
        <w:t>1.</w:t>
      </w:r>
      <w:r>
        <w:rPr>
          <w:rFonts w:ascii="Calibri" w:eastAsia="Calibri" w:hAnsi="Calibri" w:cs="Calibri"/>
        </w:rPr>
        <w:t>) RRT já elaborado pela atividade de extensão acadêmica, deverá elaborar também o (</w:t>
      </w:r>
      <w:r w:rsidR="00CA0673">
        <w:rPr>
          <w:rFonts w:ascii="Calibri" w:eastAsia="Calibri" w:hAnsi="Calibri" w:cs="Calibri"/>
        </w:rPr>
        <w:t>2.</w:t>
      </w:r>
      <w:r>
        <w:rPr>
          <w:rFonts w:ascii="Calibri" w:eastAsia="Calibri" w:hAnsi="Calibri" w:cs="Calibri"/>
        </w:rPr>
        <w:t>) RRT da atividade finalística, não utilizando para este fim a remuneração já percebida pela atividade acadêmica, sob pena de incorrer em possível falta ético-disciplinar.</w:t>
      </w:r>
    </w:p>
    <w:p w:rsidR="00A969E4" w:rsidRDefault="00A1510B">
      <w:pPr>
        <w:spacing w:line="360" w:lineRule="auto"/>
        <w:ind w:firstLine="993"/>
        <w:jc w:val="both"/>
        <w:rPr>
          <w:rFonts w:ascii="Calibri" w:eastAsia="Calibri" w:hAnsi="Calibri" w:cs="Calibri"/>
        </w:rPr>
      </w:pPr>
      <w:r>
        <w:rPr>
          <w:rFonts w:ascii="Calibri" w:eastAsia="Calibri" w:hAnsi="Calibri" w:cs="Calibri"/>
        </w:rPr>
        <w:t xml:space="preserve">No que tange à fiscalização de pessoas físicas (estudantes, professores e/ou demais profissionais, dotados(as) de CPF) que integram EMAUS, </w:t>
      </w:r>
      <w:proofErr w:type="spellStart"/>
      <w:r>
        <w:rPr>
          <w:rFonts w:ascii="Calibri" w:eastAsia="Calibri" w:hAnsi="Calibri" w:cs="Calibri"/>
        </w:rPr>
        <w:t>EJs</w:t>
      </w:r>
      <w:proofErr w:type="spellEnd"/>
      <w:r>
        <w:rPr>
          <w:rFonts w:ascii="Calibri" w:eastAsia="Calibri" w:hAnsi="Calibri" w:cs="Calibri"/>
        </w:rPr>
        <w:t xml:space="preserve"> ou outros programas </w:t>
      </w:r>
      <w:proofErr w:type="spellStart"/>
      <w:r>
        <w:rPr>
          <w:rFonts w:ascii="Calibri" w:eastAsia="Calibri" w:hAnsi="Calibri" w:cs="Calibri"/>
        </w:rPr>
        <w:t>extensionistas</w:t>
      </w:r>
      <w:proofErr w:type="spellEnd"/>
      <w:r>
        <w:rPr>
          <w:rFonts w:ascii="Calibri" w:eastAsia="Calibri" w:hAnsi="Calibri" w:cs="Calibri"/>
        </w:rPr>
        <w:t>, seja em quadro social ou na condição de empregados(as), o CAU realizará procedimento de fiscalização no sentido de apurar as atividades e serviços desempenhados por cada um(a) deles(as), com o objetivo de verificar eventual exercício ilegal da profissão e/ou acobertamento, bem como, possíveis infrações por ausência de elaboração RRT (de Extensão, ou da Atividade Finalística), nos termos da legislação vigente;</w:t>
      </w:r>
    </w:p>
    <w:p w:rsidR="00A969E4" w:rsidRDefault="00A1510B">
      <w:pPr>
        <w:spacing w:line="360" w:lineRule="auto"/>
        <w:ind w:firstLine="993"/>
        <w:jc w:val="both"/>
        <w:rPr>
          <w:rFonts w:ascii="Calibri" w:eastAsia="Calibri" w:hAnsi="Calibri" w:cs="Calibri"/>
        </w:rPr>
      </w:pPr>
      <w:r>
        <w:rPr>
          <w:rFonts w:ascii="Calibri" w:eastAsia="Calibri" w:hAnsi="Calibri" w:cs="Calibri"/>
        </w:rPr>
        <w:t xml:space="preserve">Em relação à fiscalização de pessoas jurídicas (a empresa formalmente constituída e dotada de CNPJ), diante da inviabilidade de exigir o registro das Empresas Juniores perante o Conselho, o CAU realizará procedimento de fiscalização no sentido de levantar informações e documentos que subsidiem oportuna ação a ser empreendida no âmbito jurídico por eventual distorção de função, competição desigual em relação </w:t>
      </w:r>
      <w:proofErr w:type="gramStart"/>
      <w:r>
        <w:rPr>
          <w:rFonts w:ascii="Calibri" w:eastAsia="Calibri" w:hAnsi="Calibri" w:cs="Calibri"/>
        </w:rPr>
        <w:t>aos(</w:t>
      </w:r>
      <w:proofErr w:type="gramEnd"/>
      <w:r>
        <w:rPr>
          <w:rFonts w:ascii="Calibri" w:eastAsia="Calibri" w:hAnsi="Calibri" w:cs="Calibri"/>
        </w:rPr>
        <w:t>às) demais profissionais, oferta de serviços por pessoas sem atribuição, etc.</w:t>
      </w:r>
    </w:p>
    <w:p w:rsidR="00A969E4" w:rsidRDefault="00A1510B" w:rsidP="00CA0673">
      <w:pPr>
        <w:spacing w:after="240" w:line="360" w:lineRule="auto"/>
        <w:ind w:firstLine="992"/>
        <w:jc w:val="both"/>
        <w:rPr>
          <w:rFonts w:ascii="Calibri" w:eastAsia="Calibri" w:hAnsi="Calibri" w:cs="Calibri"/>
        </w:rPr>
      </w:pPr>
      <w:r>
        <w:rPr>
          <w:rFonts w:ascii="Calibri" w:eastAsia="Calibri" w:hAnsi="Calibri" w:cs="Calibri"/>
        </w:rPr>
        <w:t xml:space="preserve">Por fim, o CAU também realizará procedimento de notificar reitores, coordenadores e outros representantes sobre a ciência da corresponsabilidade pelos serviços técnicos desenvolvidos pelas Empresas Juniores garantindo que não haja o desvio da função educacional e, de forma </w:t>
      </w:r>
      <w:proofErr w:type="spellStart"/>
      <w:r>
        <w:rPr>
          <w:rFonts w:ascii="Calibri" w:eastAsia="Calibri" w:hAnsi="Calibri" w:cs="Calibri"/>
        </w:rPr>
        <w:t>orientativa</w:t>
      </w:r>
      <w:proofErr w:type="spellEnd"/>
      <w:r>
        <w:rPr>
          <w:rFonts w:ascii="Calibri" w:eastAsia="Calibri" w:hAnsi="Calibri" w:cs="Calibri"/>
        </w:rPr>
        <w:t>, com o desenvolvimento de uma cartilha de boas práticas, incentivar formas mais adequadas de trabalhos de extensão.</w:t>
      </w:r>
    </w:p>
    <w:p w:rsidR="00A969E4" w:rsidRDefault="00A1510B" w:rsidP="00CA0673">
      <w:pPr>
        <w:numPr>
          <w:ilvl w:val="0"/>
          <w:numId w:val="3"/>
        </w:numPr>
        <w:tabs>
          <w:tab w:val="left" w:pos="426"/>
        </w:tabs>
        <w:spacing w:after="120" w:line="360" w:lineRule="auto"/>
        <w:ind w:left="0" w:firstLine="0"/>
        <w:jc w:val="both"/>
        <w:rPr>
          <w:rFonts w:ascii="Calibri" w:eastAsia="Calibri" w:hAnsi="Calibri" w:cs="Calibri"/>
          <w:b/>
        </w:rPr>
      </w:pPr>
      <w:r>
        <w:rPr>
          <w:rFonts w:ascii="Calibri" w:eastAsia="Calibri" w:hAnsi="Calibri" w:cs="Calibri"/>
          <w:b/>
        </w:rPr>
        <w:t>AS INTERAÇÕES ENTRE AS ATIVIDADES DE EXTENSÃO E A COMUNIDADE</w:t>
      </w:r>
    </w:p>
    <w:p w:rsidR="00A969E4" w:rsidRDefault="00A1510B">
      <w:pPr>
        <w:spacing w:line="360" w:lineRule="auto"/>
        <w:ind w:firstLine="993"/>
        <w:jc w:val="both"/>
        <w:rPr>
          <w:rFonts w:ascii="Calibri" w:eastAsia="Calibri" w:hAnsi="Calibri" w:cs="Calibri"/>
        </w:rPr>
      </w:pPr>
      <w:r>
        <w:rPr>
          <w:rFonts w:ascii="Calibri" w:eastAsia="Calibri" w:hAnsi="Calibri" w:cs="Calibri"/>
        </w:rPr>
        <w:t xml:space="preserve">Em resumo aos argumentos supracitados, visando a harmonia das relações das Atividades </w:t>
      </w:r>
      <w:proofErr w:type="spellStart"/>
      <w:r>
        <w:rPr>
          <w:rFonts w:ascii="Calibri" w:eastAsia="Calibri" w:hAnsi="Calibri" w:cs="Calibri"/>
        </w:rPr>
        <w:t>Extensionistas</w:t>
      </w:r>
      <w:proofErr w:type="spellEnd"/>
      <w:r>
        <w:rPr>
          <w:rFonts w:ascii="Calibri" w:eastAsia="Calibri" w:hAnsi="Calibri" w:cs="Calibri"/>
        </w:rPr>
        <w:t xml:space="preserve"> com a sociedade, intermediadas por IES, profissionais </w:t>
      </w:r>
      <w:proofErr w:type="gramStart"/>
      <w:r>
        <w:rPr>
          <w:rFonts w:ascii="Calibri" w:eastAsia="Calibri" w:hAnsi="Calibri" w:cs="Calibri"/>
        </w:rPr>
        <w:t>arquitetos(</w:t>
      </w:r>
      <w:proofErr w:type="gramEnd"/>
      <w:r>
        <w:rPr>
          <w:rFonts w:ascii="Calibri" w:eastAsia="Calibri" w:hAnsi="Calibri" w:cs="Calibri"/>
        </w:rPr>
        <w:t xml:space="preserve">as) e </w:t>
      </w:r>
      <w:r>
        <w:rPr>
          <w:rFonts w:ascii="Calibri" w:eastAsia="Calibri" w:hAnsi="Calibri" w:cs="Calibri"/>
        </w:rPr>
        <w:lastRenderedPageBreak/>
        <w:t>urbanistas, órgãos públicos e comunidade, evidenciamos por fim q</w:t>
      </w:r>
      <w:r w:rsidR="00CA0673">
        <w:rPr>
          <w:rFonts w:ascii="Calibri" w:eastAsia="Calibri" w:hAnsi="Calibri" w:cs="Calibri"/>
        </w:rPr>
        <w:t>ue estas devem ser realizadas de forma coesa de acordo com o esquema demonstrado abaixo</w:t>
      </w:r>
      <w:r>
        <w:rPr>
          <w:rFonts w:ascii="Calibri" w:eastAsia="Calibri" w:hAnsi="Calibri" w:cs="Calibri"/>
        </w:rPr>
        <w:t>:</w:t>
      </w:r>
    </w:p>
    <w:p w:rsidR="00A969E4" w:rsidRDefault="00A1510B">
      <w:pPr>
        <w:spacing w:line="360" w:lineRule="auto"/>
        <w:jc w:val="both"/>
        <w:rPr>
          <w:rFonts w:ascii="Calibri" w:eastAsia="Calibri" w:hAnsi="Calibri" w:cs="Calibri"/>
          <w:color w:val="00B050"/>
        </w:rPr>
      </w:pPr>
      <w:r>
        <w:rPr>
          <w:rFonts w:ascii="Calibri" w:eastAsia="Calibri" w:hAnsi="Calibri" w:cs="Calibri"/>
          <w:noProof/>
          <w:color w:val="00B050"/>
        </w:rPr>
        <mc:AlternateContent>
          <mc:Choice Requires="wpg">
            <w:drawing>
              <wp:inline distT="0" distB="0" distL="0" distR="0">
                <wp:extent cx="5829300" cy="6753225"/>
                <wp:effectExtent l="0" t="0" r="0" b="0"/>
                <wp:docPr id="19" name="Grupo 19"/>
                <wp:cNvGraphicFramePr/>
                <a:graphic xmlns:a="http://schemas.openxmlformats.org/drawingml/2006/main">
                  <a:graphicData uri="http://schemas.microsoft.com/office/word/2010/wordprocessingGroup">
                    <wpg:wgp>
                      <wpg:cNvGrpSpPr/>
                      <wpg:grpSpPr>
                        <a:xfrm>
                          <a:off x="0" y="0"/>
                          <a:ext cx="5829300" cy="6753225"/>
                          <a:chOff x="2245613" y="595817"/>
                          <a:chExt cx="6200775" cy="6172415"/>
                        </a:xfrm>
                      </wpg:grpSpPr>
                      <wpg:grpSp>
                        <wpg:cNvPr id="1" name="Grupo 1"/>
                        <wpg:cNvGrpSpPr/>
                        <wpg:grpSpPr>
                          <a:xfrm>
                            <a:off x="2245613" y="595817"/>
                            <a:ext cx="6200775" cy="6172415"/>
                            <a:chOff x="2434526" y="489112"/>
                            <a:chExt cx="6200749" cy="6379259"/>
                          </a:xfrm>
                        </wpg:grpSpPr>
                        <wps:wsp>
                          <wps:cNvPr id="2" name="Retângulo 2"/>
                          <wps:cNvSpPr/>
                          <wps:spPr>
                            <a:xfrm>
                              <a:off x="2434526" y="489114"/>
                              <a:ext cx="6200725" cy="6370052"/>
                            </a:xfrm>
                            <a:prstGeom prst="rect">
                              <a:avLst/>
                            </a:prstGeom>
                            <a:noFill/>
                            <a:ln>
                              <a:noFill/>
                            </a:ln>
                          </wps:spPr>
                          <wps:txbx>
                            <w:txbxContent>
                              <w:p w:rsidR="00A969E4" w:rsidRDefault="00A969E4">
                                <w:pPr>
                                  <w:textDirection w:val="btLr"/>
                                </w:pPr>
                              </w:p>
                            </w:txbxContent>
                          </wps:txbx>
                          <wps:bodyPr spcFirstLastPara="1" wrap="square" lIns="91425" tIns="91425" rIns="91425" bIns="91425" anchor="ctr" anchorCtr="0">
                            <a:noAutofit/>
                          </wps:bodyPr>
                        </wps:wsp>
                        <wpg:grpSp>
                          <wpg:cNvPr id="3" name="Grupo 3"/>
                          <wpg:cNvGrpSpPr/>
                          <wpg:grpSpPr>
                            <a:xfrm>
                              <a:off x="2434526" y="489112"/>
                              <a:ext cx="6200749" cy="6379259"/>
                              <a:chOff x="0" y="31745"/>
                              <a:chExt cx="6200749" cy="5672100"/>
                            </a:xfrm>
                          </wpg:grpSpPr>
                          <wps:wsp>
                            <wps:cNvPr id="4" name="Retângulo 4"/>
                            <wps:cNvSpPr/>
                            <wps:spPr>
                              <a:xfrm>
                                <a:off x="0" y="31746"/>
                                <a:ext cx="6047991" cy="5672099"/>
                              </a:xfrm>
                              <a:prstGeom prst="rect">
                                <a:avLst/>
                              </a:prstGeom>
                              <a:noFill/>
                              <a:ln>
                                <a:noFill/>
                              </a:ln>
                            </wps:spPr>
                            <wps:txbx>
                              <w:txbxContent>
                                <w:p w:rsidR="00A969E4" w:rsidRDefault="00A969E4">
                                  <w:pPr>
                                    <w:textDirection w:val="btLr"/>
                                  </w:pPr>
                                </w:p>
                              </w:txbxContent>
                            </wps:txbx>
                            <wps:bodyPr spcFirstLastPara="1" wrap="square" lIns="91425" tIns="91425" rIns="91425" bIns="91425" anchor="ctr" anchorCtr="0">
                              <a:noAutofit/>
                            </wps:bodyPr>
                          </wps:wsp>
                          <wpg:grpSp>
                            <wpg:cNvPr id="5" name="Grupo 5"/>
                            <wpg:cNvGrpSpPr/>
                            <wpg:grpSpPr>
                              <a:xfrm>
                                <a:off x="0" y="31745"/>
                                <a:ext cx="6200749" cy="5590251"/>
                                <a:chOff x="0" y="31745"/>
                                <a:chExt cx="6200749" cy="5590251"/>
                              </a:xfrm>
                            </wpg:grpSpPr>
                            <wps:wsp>
                              <wps:cNvPr id="6" name="Retângulo 6"/>
                              <wps:cNvSpPr/>
                              <wps:spPr>
                                <a:xfrm>
                                  <a:off x="0" y="31745"/>
                                  <a:ext cx="3403753" cy="5590251"/>
                                </a:xfrm>
                                <a:prstGeom prst="rect">
                                  <a:avLst/>
                                </a:prstGeom>
                                <a:noFill/>
                                <a:ln w="25400" cap="flat" cmpd="sng">
                                  <a:solidFill>
                                    <a:srgbClr val="395E89"/>
                                  </a:solidFill>
                                  <a:prstDash val="solid"/>
                                  <a:round/>
                                  <a:headEnd type="none" w="sm" len="sm"/>
                                  <a:tailEnd type="none" w="sm" len="sm"/>
                                </a:ln>
                              </wps:spPr>
                              <wps:txbx>
                                <w:txbxContent>
                                  <w:p w:rsidR="00A969E4" w:rsidRDefault="00A969E4">
                                    <w:pPr>
                                      <w:textDirection w:val="btLr"/>
                                    </w:pPr>
                                  </w:p>
                                </w:txbxContent>
                              </wps:txbx>
                              <wps:bodyPr spcFirstLastPara="1" wrap="square" lIns="91425" tIns="91425" rIns="91425" bIns="91425" anchor="ctr" anchorCtr="0">
                                <a:noAutofit/>
                              </wps:bodyPr>
                            </wps:wsp>
                            <wps:wsp>
                              <wps:cNvPr id="7" name="Retângulo 7"/>
                              <wps:cNvSpPr/>
                              <wps:spPr>
                                <a:xfrm>
                                  <a:off x="3792631" y="31750"/>
                                  <a:ext cx="2227229" cy="5582062"/>
                                </a:xfrm>
                                <a:prstGeom prst="rect">
                                  <a:avLst/>
                                </a:prstGeom>
                                <a:noFill/>
                                <a:ln w="25400" cap="flat" cmpd="sng">
                                  <a:solidFill>
                                    <a:srgbClr val="395E89"/>
                                  </a:solidFill>
                                  <a:prstDash val="solid"/>
                                  <a:round/>
                                  <a:headEnd type="none" w="sm" len="sm"/>
                                  <a:tailEnd type="none" w="sm" len="sm"/>
                                </a:ln>
                              </wps:spPr>
                              <wps:txbx>
                                <w:txbxContent>
                                  <w:p w:rsidR="00A969E4" w:rsidRDefault="00A969E4">
                                    <w:pPr>
                                      <w:textDirection w:val="btLr"/>
                                    </w:pPr>
                                  </w:p>
                                </w:txbxContent>
                              </wps:txbx>
                              <wps:bodyPr spcFirstLastPara="1" wrap="square" lIns="91425" tIns="91425" rIns="91425" bIns="91425" anchor="ctr" anchorCtr="0">
                                <a:noAutofit/>
                              </wps:bodyPr>
                            </wps:wsp>
                            <wps:wsp>
                              <wps:cNvPr id="8" name="Retângulo 8"/>
                              <wps:cNvSpPr/>
                              <wps:spPr>
                                <a:xfrm>
                                  <a:off x="441003" y="38100"/>
                                  <a:ext cx="2813050" cy="276225"/>
                                </a:xfrm>
                                <a:prstGeom prst="rect">
                                  <a:avLst/>
                                </a:prstGeom>
                                <a:noFill/>
                                <a:ln>
                                  <a:noFill/>
                                </a:ln>
                              </wps:spPr>
                              <wps:txbx>
                                <w:txbxContent>
                                  <w:p w:rsidR="00A969E4" w:rsidRDefault="00A1510B">
                                    <w:pPr>
                                      <w:jc w:val="center"/>
                                      <w:textDirection w:val="btLr"/>
                                    </w:pPr>
                                    <w:r>
                                      <w:rPr>
                                        <w:rFonts w:cs="Cambria"/>
                                        <w:b/>
                                        <w:color w:val="000000"/>
                                      </w:rPr>
                                      <w:t>DENTRO DA IES</w:t>
                                    </w:r>
                                  </w:p>
                                </w:txbxContent>
                              </wps:txbx>
                              <wps:bodyPr spcFirstLastPara="1" wrap="square" lIns="91425" tIns="45700" rIns="91425" bIns="45700" anchor="t" anchorCtr="0">
                                <a:noAutofit/>
                              </wps:bodyPr>
                            </wps:wsp>
                            <wps:wsp>
                              <wps:cNvPr id="9" name="Retângulo 9"/>
                              <wps:cNvSpPr/>
                              <wps:spPr>
                                <a:xfrm>
                                  <a:off x="3394049" y="31750"/>
                                  <a:ext cx="2806700" cy="276225"/>
                                </a:xfrm>
                                <a:prstGeom prst="rect">
                                  <a:avLst/>
                                </a:prstGeom>
                                <a:noFill/>
                                <a:ln>
                                  <a:noFill/>
                                </a:ln>
                              </wps:spPr>
                              <wps:txbx>
                                <w:txbxContent>
                                  <w:p w:rsidR="00A969E4" w:rsidRDefault="00A1510B">
                                    <w:pPr>
                                      <w:jc w:val="center"/>
                                      <w:textDirection w:val="btLr"/>
                                    </w:pPr>
                                    <w:r>
                                      <w:rPr>
                                        <w:rFonts w:cs="Cambria"/>
                                        <w:b/>
                                        <w:color w:val="000000"/>
                                      </w:rPr>
                                      <w:t>FORA DA IES</w:t>
                                    </w:r>
                                  </w:p>
                                </w:txbxContent>
                              </wps:txbx>
                              <wps:bodyPr spcFirstLastPara="1" wrap="square" lIns="91425" tIns="45700" rIns="91425" bIns="45700" anchor="t" anchorCtr="0">
                                <a:noAutofit/>
                              </wps:bodyPr>
                            </wps:wsp>
                            <wps:wsp>
                              <wps:cNvPr id="10" name="Retângulo 10"/>
                              <wps:cNvSpPr/>
                              <wps:spPr>
                                <a:xfrm>
                                  <a:off x="111014" y="323670"/>
                                  <a:ext cx="2546451" cy="4793531"/>
                                </a:xfrm>
                                <a:prstGeom prst="rect">
                                  <a:avLst/>
                                </a:prstGeom>
                                <a:solidFill>
                                  <a:schemeClr val="lt1"/>
                                </a:solidFill>
                                <a:ln w="9525" cap="flat" cmpd="sng">
                                  <a:solidFill>
                                    <a:srgbClr val="000000"/>
                                  </a:solidFill>
                                  <a:prstDash val="solid"/>
                                  <a:round/>
                                  <a:headEnd type="none" w="sm" len="sm"/>
                                  <a:tailEnd type="none" w="sm" len="sm"/>
                                </a:ln>
                              </wps:spPr>
                              <wps:txbx>
                                <w:txbxContent>
                                  <w:p w:rsidR="00A969E4" w:rsidRDefault="00A65B9F">
                                    <w:pPr>
                                      <w:jc w:val="center"/>
                                      <w:textDirection w:val="btLr"/>
                                    </w:pPr>
                                    <w:proofErr w:type="spellStart"/>
                                    <w:r>
                                      <w:rPr>
                                        <w:rFonts w:cs="Cambria"/>
                                        <w:color w:val="000000"/>
                                        <w:sz w:val="22"/>
                                      </w:rPr>
                                      <w:t>EMAUs</w:t>
                                    </w:r>
                                    <w:proofErr w:type="spellEnd"/>
                                    <w:r>
                                      <w:rPr>
                                        <w:rFonts w:cs="Cambria"/>
                                        <w:color w:val="000000"/>
                                        <w:sz w:val="22"/>
                                      </w:rPr>
                                      <w:t xml:space="preserve"> E OUTROS PROJETOS</w:t>
                                    </w:r>
                                    <w:r w:rsidR="00A1510B">
                                      <w:rPr>
                                        <w:rFonts w:cs="Cambria"/>
                                        <w:color w:val="000000"/>
                                        <w:sz w:val="22"/>
                                      </w:rPr>
                                      <w:t>/PROGRAMAS DE EXTENSÃO:</w:t>
                                    </w:r>
                                  </w:p>
                                  <w:p w:rsidR="00A969E4" w:rsidRDefault="00A969E4">
                                    <w:pPr>
                                      <w:textDirection w:val="btLr"/>
                                    </w:pPr>
                                  </w:p>
                                  <w:p w:rsidR="00A969E4" w:rsidRDefault="00A1510B">
                                    <w:pPr>
                                      <w:textDirection w:val="btLr"/>
                                    </w:pPr>
                                    <w:r>
                                      <w:rPr>
                                        <w:rFonts w:cs="Cambria"/>
                                        <w:color w:val="000000"/>
                                        <w:sz w:val="20"/>
                                      </w:rPr>
                                      <w:t>- Exercem atividades acadêmicas prévias e complementares à atividade profissional, como, por exemplo: estudos, análises, protótipos, diagnósticos, atividades de orientação e conscientização, visitas in loco, convida a comunidade para dentro da universidade, realiza oficinas ou workshops.</w:t>
                                    </w:r>
                                  </w:p>
                                  <w:p w:rsidR="00A969E4" w:rsidRDefault="00A969E4">
                                    <w:pPr>
                                      <w:textDirection w:val="btLr"/>
                                    </w:pPr>
                                  </w:p>
                                  <w:p w:rsidR="00A969E4" w:rsidRDefault="00A1510B">
                                    <w:pPr>
                                      <w:textDirection w:val="btLr"/>
                                    </w:pPr>
                                    <w:r>
                                      <w:rPr>
                                        <w:rFonts w:cs="Cambria"/>
                                        <w:color w:val="000000"/>
                                        <w:sz w:val="20"/>
                                      </w:rPr>
                                      <w:t>- Excetuam-se as atividades finalísticas listadas na legislação (Art. 2º da Lei nº 12.378/2010 e resoluções pertinentes).</w:t>
                                    </w:r>
                                  </w:p>
                                  <w:p w:rsidR="00A969E4" w:rsidRDefault="00A969E4">
                                    <w:pPr>
                                      <w:textDirection w:val="btLr"/>
                                    </w:pPr>
                                  </w:p>
                                  <w:p w:rsidR="00A969E4" w:rsidRDefault="00A1510B">
                                    <w:pPr>
                                      <w:textDirection w:val="btLr"/>
                                    </w:pPr>
                                    <w:r>
                                      <w:rPr>
                                        <w:rFonts w:cs="Cambria"/>
                                        <w:color w:val="000000"/>
                                        <w:sz w:val="20"/>
                                      </w:rPr>
                                      <w:t xml:space="preserve">- As atividades devem ser compostas por pelo menos </w:t>
                                    </w:r>
                                    <w:proofErr w:type="gramStart"/>
                                    <w:r>
                                      <w:rPr>
                                        <w:rFonts w:cs="Cambria"/>
                                        <w:color w:val="000000"/>
                                        <w:sz w:val="20"/>
                                      </w:rPr>
                                      <w:t>um(</w:t>
                                    </w:r>
                                    <w:proofErr w:type="gramEnd"/>
                                    <w:r>
                                      <w:rPr>
                                        <w:rFonts w:cs="Cambria"/>
                                        <w:color w:val="000000"/>
                                        <w:sz w:val="20"/>
                                      </w:rPr>
                                      <w:t>a) professor(a) orientador(a) (registrado no CAU e com RRT elaborado) + Estudantes.</w:t>
                                    </w:r>
                                    <w:r>
                                      <w:rPr>
                                        <w:rFonts w:cs="Cambria"/>
                                        <w:color w:val="FF0000"/>
                                        <w:sz w:val="20"/>
                                      </w:rPr>
                                      <w:t xml:space="preserve"> </w:t>
                                    </w:r>
                                  </w:p>
                                  <w:p w:rsidR="00A969E4" w:rsidRDefault="00A969E4">
                                    <w:pPr>
                                      <w:textDirection w:val="btLr"/>
                                    </w:pPr>
                                  </w:p>
                                  <w:p w:rsidR="00A969E4" w:rsidRDefault="00A1510B">
                                    <w:pPr>
                                      <w:textDirection w:val="btLr"/>
                                    </w:pPr>
                                    <w:r>
                                      <w:rPr>
                                        <w:rFonts w:cs="Cambria"/>
                                        <w:color w:val="000000"/>
                                        <w:sz w:val="20"/>
                                      </w:rPr>
                                      <w:t>- As atividades devem possuir apenas um CADASTRO atualizado no conselho.</w:t>
                                    </w:r>
                                  </w:p>
                                  <w:p w:rsidR="00A969E4" w:rsidRDefault="00A969E4">
                                    <w:pPr>
                                      <w:textDirection w:val="btLr"/>
                                    </w:pPr>
                                  </w:p>
                                  <w:p w:rsidR="00A969E4" w:rsidRDefault="00A1510B">
                                    <w:pPr>
                                      <w:textDirection w:val="btLr"/>
                                    </w:pPr>
                                    <w:r>
                                      <w:rPr>
                                        <w:rFonts w:cs="Cambria"/>
                                        <w:color w:val="000000"/>
                                        <w:sz w:val="20"/>
                                      </w:rPr>
                                      <w:t>- Estão sujeitas à fiscalização do CAU.</w:t>
                                    </w:r>
                                  </w:p>
                                  <w:p w:rsidR="00A969E4" w:rsidRDefault="00A969E4">
                                    <w:pPr>
                                      <w:textDirection w:val="btLr"/>
                                    </w:pPr>
                                  </w:p>
                                  <w:p w:rsidR="00A969E4" w:rsidRDefault="00A1510B">
                                    <w:pPr>
                                      <w:textDirection w:val="btLr"/>
                                    </w:pPr>
                                    <w:r>
                                      <w:rPr>
                                        <w:rFonts w:cs="Cambria"/>
                                        <w:color w:val="000000"/>
                                        <w:sz w:val="20"/>
                                      </w:rPr>
                                      <w:t>- Surgindo atividades que excedam os objetivos do ensino, como as listadas no art. 2º da lei, deve haver RRT, que podem ser de docentes arquitetos ou mesmo arquitetos externos à IES, mediante realização de vínculo com a respectiva Atividade de Extensão.</w:t>
                                    </w:r>
                                  </w:p>
                                  <w:p w:rsidR="00A969E4" w:rsidRDefault="00A969E4">
                                    <w:pPr>
                                      <w:textDirection w:val="btLr"/>
                                    </w:pPr>
                                  </w:p>
                                </w:txbxContent>
                              </wps:txbx>
                              <wps:bodyPr spcFirstLastPara="1" wrap="square" lIns="91425" tIns="45700" rIns="91425" bIns="45700" anchor="t" anchorCtr="0">
                                <a:noAutofit/>
                              </wps:bodyPr>
                            </wps:wsp>
                            <wps:wsp>
                              <wps:cNvPr id="11" name="Retângulo 11"/>
                              <wps:cNvSpPr/>
                              <wps:spPr>
                                <a:xfrm>
                                  <a:off x="2752713" y="341325"/>
                                  <a:ext cx="1693167" cy="1280653"/>
                                </a:xfrm>
                                <a:prstGeom prst="rect">
                                  <a:avLst/>
                                </a:prstGeom>
                                <a:solidFill>
                                  <a:schemeClr val="lt1"/>
                                </a:solidFill>
                                <a:ln w="9525" cap="flat" cmpd="sng">
                                  <a:solidFill>
                                    <a:srgbClr val="000000"/>
                                  </a:solidFill>
                                  <a:prstDash val="solid"/>
                                  <a:round/>
                                  <a:headEnd type="none" w="sm" len="sm"/>
                                  <a:tailEnd type="none" w="sm" len="sm"/>
                                </a:ln>
                              </wps:spPr>
                              <wps:txbx>
                                <w:txbxContent>
                                  <w:p w:rsidR="00A969E4" w:rsidRDefault="00A1510B">
                                    <w:pPr>
                                      <w:jc w:val="center"/>
                                      <w:textDirection w:val="btLr"/>
                                    </w:pPr>
                                    <w:r>
                                      <w:rPr>
                                        <w:rFonts w:cs="Cambria"/>
                                        <w:color w:val="000000"/>
                                        <w:sz w:val="22"/>
                                      </w:rPr>
                                      <w:t>ARQUITETOS E URBANISTAS ATUANTES NO MERCADO:</w:t>
                                    </w:r>
                                  </w:p>
                                  <w:p w:rsidR="00A969E4" w:rsidRDefault="00A969E4">
                                    <w:pPr>
                                      <w:jc w:val="center"/>
                                      <w:textDirection w:val="btLr"/>
                                    </w:pPr>
                                  </w:p>
                                  <w:p w:rsidR="00A969E4" w:rsidRDefault="00A1510B">
                                    <w:pPr>
                                      <w:jc w:val="center"/>
                                      <w:textDirection w:val="btLr"/>
                                    </w:pPr>
                                    <w:r>
                                      <w:rPr>
                                        <w:rFonts w:cs="Cambria"/>
                                        <w:color w:val="000000"/>
                                        <w:sz w:val="20"/>
                                      </w:rPr>
                                      <w:t xml:space="preserve">Registrado no CAU e com os devidos </w:t>
                                    </w:r>
                                    <w:proofErr w:type="spellStart"/>
                                    <w:r>
                                      <w:rPr>
                                        <w:rFonts w:cs="Cambria"/>
                                        <w:color w:val="000000"/>
                                        <w:sz w:val="20"/>
                                      </w:rPr>
                                      <w:t>RRTs</w:t>
                                    </w:r>
                                    <w:proofErr w:type="spellEnd"/>
                                    <w:r>
                                      <w:rPr>
                                        <w:rFonts w:cs="Cambria"/>
                                        <w:color w:val="000000"/>
                                        <w:sz w:val="20"/>
                                      </w:rPr>
                                      <w:t xml:space="preserve"> elaborados</w:t>
                                    </w:r>
                                  </w:p>
                                  <w:p w:rsidR="00A969E4" w:rsidRDefault="00A969E4">
                                    <w:pPr>
                                      <w:jc w:val="center"/>
                                      <w:textDirection w:val="btLr"/>
                                    </w:pPr>
                                  </w:p>
                                </w:txbxContent>
                              </wps:txbx>
                              <wps:bodyPr spcFirstLastPara="1" wrap="square" lIns="91425" tIns="45700" rIns="91425" bIns="45700" anchor="t" anchorCtr="0">
                                <a:noAutofit/>
                              </wps:bodyPr>
                            </wps:wsp>
                            <wps:wsp>
                              <wps:cNvPr id="12" name="Retângulo 12"/>
                              <wps:cNvSpPr/>
                              <wps:spPr>
                                <a:xfrm>
                                  <a:off x="2743188" y="2884574"/>
                                  <a:ext cx="1702689" cy="1385533"/>
                                </a:xfrm>
                                <a:prstGeom prst="rect">
                                  <a:avLst/>
                                </a:prstGeom>
                                <a:solidFill>
                                  <a:schemeClr val="lt1"/>
                                </a:solidFill>
                                <a:ln w="9525" cap="flat" cmpd="sng">
                                  <a:solidFill>
                                    <a:srgbClr val="000000"/>
                                  </a:solidFill>
                                  <a:prstDash val="solid"/>
                                  <a:round/>
                                  <a:headEnd type="none" w="sm" len="sm"/>
                                  <a:tailEnd type="none" w="sm" len="sm"/>
                                </a:ln>
                              </wps:spPr>
                              <wps:txbx>
                                <w:txbxContent>
                                  <w:p w:rsidR="00A969E4" w:rsidRDefault="00A1510B">
                                    <w:pPr>
                                      <w:jc w:val="center"/>
                                      <w:textDirection w:val="btLr"/>
                                    </w:pPr>
                                    <w:r>
                                      <w:rPr>
                                        <w:rFonts w:cs="Cambria"/>
                                        <w:color w:val="000000"/>
                                        <w:sz w:val="22"/>
                                      </w:rPr>
                                      <w:t>ÓRGÃOS PÚBLICOS E ONGs:</w:t>
                                    </w:r>
                                  </w:p>
                                  <w:p w:rsidR="00A969E4" w:rsidRDefault="00A969E4">
                                    <w:pPr>
                                      <w:jc w:val="center"/>
                                      <w:textDirection w:val="btLr"/>
                                    </w:pPr>
                                  </w:p>
                                  <w:p w:rsidR="00A969E4" w:rsidRDefault="00A1510B">
                                    <w:pPr>
                                      <w:jc w:val="center"/>
                                      <w:textDirection w:val="btLr"/>
                                    </w:pPr>
                                    <w:r>
                                      <w:rPr>
                                        <w:rFonts w:cs="Cambria"/>
                                        <w:color w:val="000000"/>
                                        <w:sz w:val="20"/>
                                      </w:rPr>
                                      <w:t xml:space="preserve">Com </w:t>
                                    </w:r>
                                    <w:proofErr w:type="gramStart"/>
                                    <w:r>
                                      <w:rPr>
                                        <w:rFonts w:cs="Cambria"/>
                                        <w:color w:val="000000"/>
                                        <w:sz w:val="20"/>
                                      </w:rPr>
                                      <w:t>Arquiteto(</w:t>
                                    </w:r>
                                    <w:proofErr w:type="gramEnd"/>
                                    <w:r>
                                      <w:rPr>
                                        <w:rFonts w:cs="Cambria"/>
                                        <w:color w:val="000000"/>
                                        <w:sz w:val="20"/>
                                      </w:rPr>
                                      <w:t xml:space="preserve">a) e Urbanista em seu corpo funcional (com os devidos </w:t>
                                    </w:r>
                                    <w:proofErr w:type="spellStart"/>
                                    <w:r>
                                      <w:rPr>
                                        <w:rFonts w:cs="Cambria"/>
                                        <w:color w:val="000000"/>
                                        <w:sz w:val="20"/>
                                      </w:rPr>
                                      <w:t>RRTs</w:t>
                                    </w:r>
                                    <w:proofErr w:type="spellEnd"/>
                                    <w:r>
                                      <w:rPr>
                                        <w:rFonts w:cs="Cambria"/>
                                        <w:color w:val="000000"/>
                                        <w:sz w:val="20"/>
                                      </w:rPr>
                                      <w:t xml:space="preserve">), ou que trabalhe com outros profissionais atuantes no mercado. </w:t>
                                    </w:r>
                                  </w:p>
                                </w:txbxContent>
                              </wps:txbx>
                              <wps:bodyPr spcFirstLastPara="1" wrap="square" lIns="91425" tIns="45700" rIns="91425" bIns="45700" anchor="t" anchorCtr="0">
                                <a:noAutofit/>
                              </wps:bodyPr>
                            </wps:wsp>
                            <wps:wsp>
                              <wps:cNvPr id="13" name="Retângulo 13"/>
                              <wps:cNvSpPr/>
                              <wps:spPr>
                                <a:xfrm>
                                  <a:off x="3907555" y="1916592"/>
                                  <a:ext cx="1800225" cy="585216"/>
                                </a:xfrm>
                                <a:prstGeom prst="rect">
                                  <a:avLst/>
                                </a:prstGeom>
                                <a:solidFill>
                                  <a:schemeClr val="lt1"/>
                                </a:solidFill>
                                <a:ln w="9525" cap="flat" cmpd="sng">
                                  <a:solidFill>
                                    <a:srgbClr val="000000"/>
                                  </a:solidFill>
                                  <a:prstDash val="solid"/>
                                  <a:round/>
                                  <a:headEnd type="none" w="sm" len="sm"/>
                                  <a:tailEnd type="none" w="sm" len="sm"/>
                                </a:ln>
                              </wps:spPr>
                              <wps:txbx>
                                <w:txbxContent>
                                  <w:p w:rsidR="00A969E4" w:rsidRDefault="00A1510B">
                                    <w:pPr>
                                      <w:jc w:val="center"/>
                                      <w:textDirection w:val="btLr"/>
                                    </w:pPr>
                                    <w:r>
                                      <w:rPr>
                                        <w:rFonts w:cs="Cambria"/>
                                        <w:color w:val="000000"/>
                                      </w:rPr>
                                      <w:t>COMUNIDADE COM DEMANDA SOCIAL</w:t>
                                    </w:r>
                                  </w:p>
                                </w:txbxContent>
                              </wps:txbx>
                              <wps:bodyPr spcFirstLastPara="1" wrap="square" lIns="91425" tIns="45700" rIns="91425" bIns="45700" anchor="ctr" anchorCtr="0">
                                <a:noAutofit/>
                              </wps:bodyPr>
                            </wps:wsp>
                            <wps:wsp>
                              <wps:cNvPr id="14" name="Conector de seta reta 14"/>
                              <wps:cNvCnPr/>
                              <wps:spPr>
                                <a:xfrm>
                                  <a:off x="2497341" y="701647"/>
                                  <a:ext cx="361950" cy="0"/>
                                </a:xfrm>
                                <a:prstGeom prst="straightConnector1">
                                  <a:avLst/>
                                </a:prstGeom>
                                <a:noFill/>
                                <a:ln w="28575" cap="flat" cmpd="sng">
                                  <a:solidFill>
                                    <a:srgbClr val="BD4B48"/>
                                  </a:solidFill>
                                  <a:prstDash val="solid"/>
                                  <a:round/>
                                  <a:headEnd type="triangle" w="med" len="med"/>
                                  <a:tailEnd type="triangle" w="med" len="med"/>
                                </a:ln>
                              </wps:spPr>
                              <wps:bodyPr/>
                            </wps:wsp>
                            <wps:wsp>
                              <wps:cNvPr id="15" name="Conector angulado 15"/>
                              <wps:cNvCnPr/>
                              <wps:spPr>
                                <a:xfrm rot="10800000" flipH="1">
                                  <a:off x="4445877" y="2501808"/>
                                  <a:ext cx="361791" cy="1310333"/>
                                </a:xfrm>
                                <a:prstGeom prst="bentConnector2">
                                  <a:avLst/>
                                </a:prstGeom>
                                <a:noFill/>
                                <a:ln w="28575" cap="flat" cmpd="sng">
                                  <a:solidFill>
                                    <a:srgbClr val="BD4B48"/>
                                  </a:solidFill>
                                  <a:prstDash val="solid"/>
                                  <a:round/>
                                  <a:headEnd type="triangle" w="med" len="med"/>
                                  <a:tailEnd type="triangle" w="med" len="med"/>
                                </a:ln>
                              </wps:spPr>
                              <wps:bodyPr/>
                            </wps:wsp>
                            <wps:wsp>
                              <wps:cNvPr id="16" name="Conector angulado 16"/>
                              <wps:cNvCnPr/>
                              <wps:spPr>
                                <a:xfrm>
                                  <a:off x="4445880" y="981681"/>
                                  <a:ext cx="361788" cy="934911"/>
                                </a:xfrm>
                                <a:prstGeom prst="bentConnector2">
                                  <a:avLst/>
                                </a:prstGeom>
                                <a:noFill/>
                                <a:ln w="28575" cap="flat" cmpd="sng">
                                  <a:solidFill>
                                    <a:srgbClr val="BD4B48"/>
                                  </a:solidFill>
                                  <a:prstDash val="solid"/>
                                  <a:round/>
                                  <a:headEnd type="triangle" w="med" len="med"/>
                                  <a:tailEnd type="triangle" w="med" len="med"/>
                                </a:ln>
                              </wps:spPr>
                              <wps:bodyPr/>
                            </wps:wsp>
                            <wps:wsp>
                              <wps:cNvPr id="17" name="Conector de seta reta 17"/>
                              <wps:cNvCnPr/>
                              <wps:spPr>
                                <a:xfrm rot="10800000" flipH="1">
                                  <a:off x="3631094" y="1622008"/>
                                  <a:ext cx="3" cy="1263351"/>
                                </a:xfrm>
                                <a:prstGeom prst="straightConnector1">
                                  <a:avLst/>
                                </a:prstGeom>
                                <a:noFill/>
                                <a:ln w="28575" cap="flat" cmpd="sng">
                                  <a:solidFill>
                                    <a:srgbClr val="BD4B48"/>
                                  </a:solidFill>
                                  <a:prstDash val="solid"/>
                                  <a:round/>
                                  <a:headEnd type="triangle" w="med" len="med"/>
                                  <a:tailEnd type="triangle" w="med" len="med"/>
                                </a:ln>
                              </wps:spPr>
                              <wps:bodyPr/>
                            </wps:wsp>
                            <wps:wsp>
                              <wps:cNvPr id="18" name="Conector de seta reta 18"/>
                              <wps:cNvCnPr/>
                              <wps:spPr>
                                <a:xfrm rot="10800000">
                                  <a:off x="5172050" y="2501809"/>
                                  <a:ext cx="0" cy="2842097"/>
                                </a:xfrm>
                                <a:prstGeom prst="straightConnector1">
                                  <a:avLst/>
                                </a:prstGeom>
                                <a:noFill/>
                                <a:ln w="28575" cap="flat" cmpd="sng">
                                  <a:solidFill>
                                    <a:srgbClr val="BD4B48"/>
                                  </a:solidFill>
                                  <a:prstDash val="solid"/>
                                  <a:round/>
                                  <a:headEnd type="none" w="sm" len="sm"/>
                                  <a:tailEnd type="triangle" w="med" len="med"/>
                                </a:ln>
                              </wps:spPr>
                              <wps:bodyPr/>
                            </wps:wsp>
                            <wps:wsp>
                              <wps:cNvPr id="20" name="Retângulo 20"/>
                              <wps:cNvSpPr/>
                              <wps:spPr>
                                <a:xfrm>
                                  <a:off x="1247931" y="5180400"/>
                                  <a:ext cx="3832112" cy="419394"/>
                                </a:xfrm>
                                <a:prstGeom prst="rect">
                                  <a:avLst/>
                                </a:prstGeom>
                                <a:solidFill>
                                  <a:schemeClr val="lt1"/>
                                </a:solidFill>
                                <a:ln>
                                  <a:noFill/>
                                </a:ln>
                              </wps:spPr>
                              <wps:txbx>
                                <w:txbxContent>
                                  <w:p w:rsidR="00A969E4" w:rsidRDefault="00A1510B">
                                    <w:pPr>
                                      <w:spacing w:line="360" w:lineRule="auto"/>
                                      <w:jc w:val="center"/>
                                      <w:textDirection w:val="btLr"/>
                                    </w:pPr>
                                    <w:r>
                                      <w:rPr>
                                        <w:rFonts w:cs="Cambria"/>
                                        <w:color w:val="000000"/>
                                        <w:sz w:val="20"/>
                                      </w:rPr>
                                      <w:t>Em se tratando de atividades puramente acadêmicas (atividades não definidas na Lei 12.378/2010 e Resoluções nº 21 e 51 do CAU/BR).</w:t>
                                    </w:r>
                                  </w:p>
                                </w:txbxContent>
                              </wps:txbx>
                              <wps:bodyPr spcFirstLastPara="1" wrap="square" lIns="18000" tIns="10800" rIns="18000" bIns="10800" anchor="t" anchorCtr="0">
                                <a:noAutofit/>
                              </wps:bodyPr>
                            </wps:wsp>
                          </wpg:grpSp>
                          <wps:wsp>
                            <wps:cNvPr id="21" name="Conector de seta reta 21"/>
                            <wps:cNvCnPr/>
                            <wps:spPr>
                              <a:xfrm>
                                <a:off x="2512028" y="3362187"/>
                                <a:ext cx="361950" cy="0"/>
                              </a:xfrm>
                              <a:prstGeom prst="straightConnector1">
                                <a:avLst/>
                              </a:prstGeom>
                              <a:noFill/>
                              <a:ln w="28575" cap="flat" cmpd="sng">
                                <a:solidFill>
                                  <a:srgbClr val="BD4B48"/>
                                </a:solidFill>
                                <a:prstDash val="solid"/>
                                <a:round/>
                                <a:headEnd type="triangle" w="med" len="med"/>
                                <a:tailEnd type="triangle" w="med" len="med"/>
                              </a:ln>
                            </wps:spPr>
                            <wps:bodyPr/>
                          </wps:wsp>
                          <wps:wsp>
                            <wps:cNvPr id="22" name="Conector de seta reta 22"/>
                            <wps:cNvCnPr/>
                            <wps:spPr>
                              <a:xfrm rot="10800000" flipH="1">
                                <a:off x="1004726" y="5343905"/>
                                <a:ext cx="4179834" cy="1"/>
                              </a:xfrm>
                              <a:prstGeom prst="straightConnector1">
                                <a:avLst/>
                              </a:prstGeom>
                              <a:noFill/>
                              <a:ln w="28575" cap="flat" cmpd="sng">
                                <a:solidFill>
                                  <a:srgbClr val="BD4B48"/>
                                </a:solidFill>
                                <a:prstDash val="solid"/>
                                <a:round/>
                                <a:headEnd type="none" w="sm" len="sm"/>
                                <a:tailEnd type="none" w="sm" len="sm"/>
                              </a:ln>
                            </wps:spPr>
                            <wps:bodyPr/>
                          </wps:wsp>
                          <wps:wsp>
                            <wps:cNvPr id="23" name="Conector de seta reta 23"/>
                            <wps:cNvCnPr/>
                            <wps:spPr>
                              <a:xfrm rot="10800000" flipH="1">
                                <a:off x="1005053" y="4943855"/>
                                <a:ext cx="4763" cy="400051"/>
                              </a:xfrm>
                              <a:prstGeom prst="straightConnector1">
                                <a:avLst/>
                              </a:prstGeom>
                              <a:noFill/>
                              <a:ln w="28575" cap="flat" cmpd="sng">
                                <a:solidFill>
                                  <a:srgbClr val="BD4B48"/>
                                </a:solidFill>
                                <a:prstDash val="solid"/>
                                <a:round/>
                                <a:headEnd type="none" w="sm" len="sm"/>
                                <a:tailEnd type="triangle" w="med" len="med"/>
                              </a:ln>
                            </wps:spPr>
                            <wps:bodyPr/>
                          </wps:wsp>
                        </wpg:grpSp>
                      </wpg:grpSp>
                    </wpg:wgp>
                  </a:graphicData>
                </a:graphic>
              </wp:inline>
            </w:drawing>
          </mc:Choice>
          <mc:Fallback>
            <w:pict>
              <v:group id="Grupo 19" o:spid="_x0000_s1026" style="width:459pt;height:531.75pt;mso-position-horizontal-relative:char;mso-position-vertical-relative:line" coordorigin="22456,5958" coordsize="62007,61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">
                <v:group id="Grupo 1" o:spid="_x0000_s1027" style="position:absolute;left:22456;top:5958;width:62007;height:61724" coordorigin="24345,4891" coordsize="62007,63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tângulo 2" o:spid="_x0000_s1028" style="position:absolute;left:24345;top:4891;width:62007;height:63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A969E4" w:rsidRDefault="00A969E4">
                          <w:pPr>
                            <w:textDirection w:val="btLr"/>
                          </w:pPr>
                        </w:p>
                      </w:txbxContent>
                    </v:textbox>
                  </v:rect>
                  <v:group id="Grupo 3" o:spid="_x0000_s1029" style="position:absolute;left:24345;top:4891;width:62007;height:63792" coordorigin=",317" coordsize="62007,56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tângulo 4" o:spid="_x0000_s1030" style="position:absolute;top:317;width:60479;height:56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A969E4" w:rsidRDefault="00A969E4">
                            <w:pPr>
                              <w:textDirection w:val="btLr"/>
                            </w:pPr>
                          </w:p>
                        </w:txbxContent>
                      </v:textbox>
                    </v:rect>
                    <v:group id="Grupo 5" o:spid="_x0000_s1031" style="position:absolute;top:317;width:62007;height:55902" coordorigin=",317" coordsize="62007,55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tângulo 6" o:spid="_x0000_s1032" style="position:absolute;top:317;width:34037;height:55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b+M8IA&#10;AADaAAAADwAAAGRycy9kb3ducmV2LnhtbESPQWvCQBSE7wX/w/IEb3VjEKnRVTSglF5Kot4f2WcS&#10;zL4Nu6vGf98tFHocZuYbZr0dTCce5HxrWcFsmoAgrqxuuVZwPh3eP0D4gKyxs0wKXuRhuxm9rTHT&#10;9skFPcpQiwhhn6GCJoQ+k9JXDRn0U9sTR+9qncEQpauldviMcNPJNEkW0mDLcaHBnvKGqlt5NwqK&#10;y/fhtP865je5LC/5ME9dsUuVmoyH3QpEoCH8h//an1rBAn6vxBs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v4zwgAAANoAAAAPAAAAAAAAAAAAAAAAAJgCAABkcnMvZG93&#10;bnJldi54bWxQSwUGAAAAAAQABAD1AAAAhwMAAAAA&#10;" filled="f" strokecolor="#395e89" strokeweight="2pt">
                        <v:stroke startarrowwidth="narrow" startarrowlength="short" endarrowwidth="narrow" endarrowlength="short" joinstyle="round"/>
                        <v:textbox inset="2.53958mm,2.53958mm,2.53958mm,2.53958mm">
                          <w:txbxContent>
                            <w:p w:rsidR="00A969E4" w:rsidRDefault="00A969E4">
                              <w:pPr>
                                <w:textDirection w:val="btLr"/>
                              </w:pPr>
                            </w:p>
                          </w:txbxContent>
                        </v:textbox>
                      </v:rect>
                      <v:rect id="Retângulo 7" o:spid="_x0000_s1033" style="position:absolute;left:37926;top:317;width:22272;height:55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pbqMIA&#10;AADaAAAADwAAAGRycy9kb3ducmV2LnhtbESPQWvCQBSE7wX/w/IEb3VjKK1GV9GAUnopiXp/ZJ9J&#10;MPs27G41/nu3UOhxmJlvmNVmMJ24kfOtZQWzaQKCuLK65VrB6bh/nYPwAVljZ5kUPMjDZj16WWGm&#10;7Z0LupWhFhHCPkMFTQh9JqWvGjLop7Ynjt7FOoMhSldL7fAe4aaTaZK8S4Mtx4UGe8obqq7lj1FQ&#10;nL/3x93XIb/KRXnOh7fUFdtUqcl42C5BBBrCf/iv/akVfMDvlXg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luowgAAANoAAAAPAAAAAAAAAAAAAAAAAJgCAABkcnMvZG93&#10;bnJldi54bWxQSwUGAAAAAAQABAD1AAAAhwMAAAAA&#10;" filled="f" strokecolor="#395e89" strokeweight="2pt">
                        <v:stroke startarrowwidth="narrow" startarrowlength="short" endarrowwidth="narrow" endarrowlength="short" joinstyle="round"/>
                        <v:textbox inset="2.53958mm,2.53958mm,2.53958mm,2.53958mm">
                          <w:txbxContent>
                            <w:p w:rsidR="00A969E4" w:rsidRDefault="00A969E4">
                              <w:pPr>
                                <w:textDirection w:val="btLr"/>
                              </w:pPr>
                            </w:p>
                          </w:txbxContent>
                        </v:textbox>
                      </v:rect>
                      <v:rect id="Retângulo 8" o:spid="_x0000_s1034" style="position:absolute;left:4410;top:381;width:28130;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hykb4A&#10;AADaAAAADwAAAGRycy9kb3ducmV2LnhtbERPPWvDMBDdA/kP4grZEtklMcWNYkpooR1jd+h4WBfb&#10;RDoZSXacf18NhY6P932sFmvETD4MjhXkuwwEcev0wJ2C7+Zj+wIiRGSNxjEpeFCA6rReHbHU7s4X&#10;muvYiRTCoUQFfYxjKWVoe7IYdm4kTtzVeYsxQd9J7fGewq2Rz1lWSIsDp4YeRzr31N7qySoYyejJ&#10;7Ovsp5XvnvPiq5GPg1Kbp+XtFUSkJf6L/9yfWkHamq6kGyBP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rYcpG+AAAA2gAAAA8AAAAAAAAAAAAAAAAAmAIAAGRycy9kb3ducmV2&#10;LnhtbFBLBQYAAAAABAAEAPUAAACDAwAAAAA=&#10;" filled="f" stroked="f">
                        <v:textbox inset="2.53958mm,1.2694mm,2.53958mm,1.2694mm">
                          <w:txbxContent>
                            <w:p w:rsidR="00A969E4" w:rsidRDefault="00A1510B">
                              <w:pPr>
                                <w:jc w:val="center"/>
                                <w:textDirection w:val="btLr"/>
                              </w:pPr>
                              <w:r>
                                <w:rPr>
                                  <w:rFonts w:cs="Cambria"/>
                                  <w:b/>
                                  <w:color w:val="000000"/>
                                </w:rPr>
                                <w:t>DENTRO DA IES</w:t>
                              </w:r>
                            </w:p>
                          </w:txbxContent>
                        </v:textbox>
                      </v:rect>
                      <v:rect id="Retângulo 9" o:spid="_x0000_s1035" style="position:absolute;left:33940;top:317;width:28067;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XCr8A&#10;AADaAAAADwAAAGRycy9kb3ducmV2LnhtbESPQYvCMBSE7wv+h/AEb2uqqLhdo4gouEdbD3t8NG/b&#10;YvJSkqj135sFweMwM98wq01vjbiRD61jBZNxBoK4crrlWsG5PHwuQYSIrNE4JgUPCrBZDz5WmGt3&#10;5xPdiliLBOGQo4Imxi6XMlQNWQxj1xEn7895izFJX0vt8Z7g1shpli2kxZbTQoMd7RqqLsXVKujI&#10;6KuZFdlvJfeeJ4ufUj7mSo2G/fYbRKQ+vsOv9lEr+IL/K+kG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lNcKvwAAANoAAAAPAAAAAAAAAAAAAAAAAJgCAABkcnMvZG93bnJl&#10;di54bWxQSwUGAAAAAAQABAD1AAAAhAMAAAAA&#10;" filled="f" stroked="f">
                        <v:textbox inset="2.53958mm,1.2694mm,2.53958mm,1.2694mm">
                          <w:txbxContent>
                            <w:p w:rsidR="00A969E4" w:rsidRDefault="00A1510B">
                              <w:pPr>
                                <w:jc w:val="center"/>
                                <w:textDirection w:val="btLr"/>
                              </w:pPr>
                              <w:r>
                                <w:rPr>
                                  <w:rFonts w:cs="Cambria"/>
                                  <w:b/>
                                  <w:color w:val="000000"/>
                                </w:rPr>
                                <w:t>FORA DA IES</w:t>
                              </w:r>
                            </w:p>
                          </w:txbxContent>
                        </v:textbox>
                      </v:rect>
                      <v:rect id="Retângulo 10" o:spid="_x0000_s1036" style="position:absolute;left:1110;top:3236;width:25464;height:47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G+IMMA&#10;AADbAAAADwAAAGRycy9kb3ducmV2LnhtbESPQWsCMRCF74L/IYzQm2bbQymrUbQgeCpoBfU23Ux3&#10;FzeTJYma/fedQ8HbDO/Ne98sVtl16k4htp4NvM4KUMSVty3XBo7f2+kHqJiQLXaeycBAEVbL8WiB&#10;pfUP3tP9kGolIRxLNNCk1Jdax6ohh3Hme2LRfn1wmGQNtbYBHxLuOv1WFO/aYcvS0GBPnw1V18PN&#10;GbiccrsZinDO+5+rOw7nr0s93Ix5meT1HFSinJ7m/+udFXyhl19kAL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G+IMMAAADbAAAADwAAAAAAAAAAAAAAAACYAgAAZHJzL2Rv&#10;d25yZXYueG1sUEsFBgAAAAAEAAQA9QAAAIgDAAAAAA==&#10;" fillcolor="white [3201]">
                        <v:stroke startarrowwidth="narrow" startarrowlength="short" endarrowwidth="narrow" endarrowlength="short" joinstyle="round"/>
                        <v:textbox inset="2.53958mm,1.2694mm,2.53958mm,1.2694mm">
                          <w:txbxContent>
                            <w:p w:rsidR="00A969E4" w:rsidRDefault="00A65B9F">
                              <w:pPr>
                                <w:jc w:val="center"/>
                                <w:textDirection w:val="btLr"/>
                              </w:pPr>
                              <w:proofErr w:type="spellStart"/>
                              <w:r>
                                <w:rPr>
                                  <w:rFonts w:cs="Cambria"/>
                                  <w:color w:val="000000"/>
                                  <w:sz w:val="22"/>
                                </w:rPr>
                                <w:t>EMAUs</w:t>
                              </w:r>
                              <w:proofErr w:type="spellEnd"/>
                              <w:r>
                                <w:rPr>
                                  <w:rFonts w:cs="Cambria"/>
                                  <w:color w:val="000000"/>
                                  <w:sz w:val="22"/>
                                </w:rPr>
                                <w:t xml:space="preserve"> E OUTROS PROJETOS</w:t>
                              </w:r>
                              <w:r w:rsidR="00A1510B">
                                <w:rPr>
                                  <w:rFonts w:cs="Cambria"/>
                                  <w:color w:val="000000"/>
                                  <w:sz w:val="22"/>
                                </w:rPr>
                                <w:t>/PROGRAMAS DE EXTENSÃO:</w:t>
                              </w:r>
                            </w:p>
                            <w:p w:rsidR="00A969E4" w:rsidRDefault="00A969E4">
                              <w:pPr>
                                <w:textDirection w:val="btLr"/>
                              </w:pPr>
                            </w:p>
                            <w:p w:rsidR="00A969E4" w:rsidRDefault="00A1510B">
                              <w:pPr>
                                <w:textDirection w:val="btLr"/>
                              </w:pPr>
                              <w:r>
                                <w:rPr>
                                  <w:rFonts w:cs="Cambria"/>
                                  <w:color w:val="000000"/>
                                  <w:sz w:val="20"/>
                                </w:rPr>
                                <w:t>- Exercem atividades acadêmicas prévias e complementares à atividade profissional, como, por exemplo: estudos, análises, protótipos, diagnósticos, atividades de orientação e conscientização, visitas in loco, convida a comunidade para dentro da universidade, realiza oficinas ou workshops.</w:t>
                              </w:r>
                            </w:p>
                            <w:p w:rsidR="00A969E4" w:rsidRDefault="00A969E4">
                              <w:pPr>
                                <w:textDirection w:val="btLr"/>
                              </w:pPr>
                            </w:p>
                            <w:p w:rsidR="00A969E4" w:rsidRDefault="00A1510B">
                              <w:pPr>
                                <w:textDirection w:val="btLr"/>
                              </w:pPr>
                              <w:r>
                                <w:rPr>
                                  <w:rFonts w:cs="Cambria"/>
                                  <w:color w:val="000000"/>
                                  <w:sz w:val="20"/>
                                </w:rPr>
                                <w:t>- Excetuam-se as atividades finalísticas listadas na legislação (Art. 2º da Lei nº 12.378/2010 e resoluções pertinentes).</w:t>
                              </w:r>
                            </w:p>
                            <w:p w:rsidR="00A969E4" w:rsidRDefault="00A969E4">
                              <w:pPr>
                                <w:textDirection w:val="btLr"/>
                              </w:pPr>
                            </w:p>
                            <w:p w:rsidR="00A969E4" w:rsidRDefault="00A1510B">
                              <w:pPr>
                                <w:textDirection w:val="btLr"/>
                              </w:pPr>
                              <w:r>
                                <w:rPr>
                                  <w:rFonts w:cs="Cambria"/>
                                  <w:color w:val="000000"/>
                                  <w:sz w:val="20"/>
                                </w:rPr>
                                <w:t xml:space="preserve">- As atividades devem ser compostas por pelo menos </w:t>
                              </w:r>
                              <w:proofErr w:type="gramStart"/>
                              <w:r>
                                <w:rPr>
                                  <w:rFonts w:cs="Cambria"/>
                                  <w:color w:val="000000"/>
                                  <w:sz w:val="20"/>
                                </w:rPr>
                                <w:t>um(</w:t>
                              </w:r>
                              <w:proofErr w:type="gramEnd"/>
                              <w:r>
                                <w:rPr>
                                  <w:rFonts w:cs="Cambria"/>
                                  <w:color w:val="000000"/>
                                  <w:sz w:val="20"/>
                                </w:rPr>
                                <w:t>a) professor(a) orientador(a) (registrado no CAU e com RRT elaborado) + Estudantes.</w:t>
                              </w:r>
                              <w:r>
                                <w:rPr>
                                  <w:rFonts w:cs="Cambria"/>
                                  <w:color w:val="FF0000"/>
                                  <w:sz w:val="20"/>
                                </w:rPr>
                                <w:t xml:space="preserve"> </w:t>
                              </w:r>
                            </w:p>
                            <w:p w:rsidR="00A969E4" w:rsidRDefault="00A969E4">
                              <w:pPr>
                                <w:textDirection w:val="btLr"/>
                              </w:pPr>
                            </w:p>
                            <w:p w:rsidR="00A969E4" w:rsidRDefault="00A1510B">
                              <w:pPr>
                                <w:textDirection w:val="btLr"/>
                              </w:pPr>
                              <w:r>
                                <w:rPr>
                                  <w:rFonts w:cs="Cambria"/>
                                  <w:color w:val="000000"/>
                                  <w:sz w:val="20"/>
                                </w:rPr>
                                <w:t>- As atividades devem possuir apenas um CADASTRO atualizado no conselho.</w:t>
                              </w:r>
                            </w:p>
                            <w:p w:rsidR="00A969E4" w:rsidRDefault="00A969E4">
                              <w:pPr>
                                <w:textDirection w:val="btLr"/>
                              </w:pPr>
                            </w:p>
                            <w:p w:rsidR="00A969E4" w:rsidRDefault="00A1510B">
                              <w:pPr>
                                <w:textDirection w:val="btLr"/>
                              </w:pPr>
                              <w:r>
                                <w:rPr>
                                  <w:rFonts w:cs="Cambria"/>
                                  <w:color w:val="000000"/>
                                  <w:sz w:val="20"/>
                                </w:rPr>
                                <w:t>- Estão sujeitas à fiscalização do CAU.</w:t>
                              </w:r>
                            </w:p>
                            <w:p w:rsidR="00A969E4" w:rsidRDefault="00A969E4">
                              <w:pPr>
                                <w:textDirection w:val="btLr"/>
                              </w:pPr>
                            </w:p>
                            <w:p w:rsidR="00A969E4" w:rsidRDefault="00A1510B">
                              <w:pPr>
                                <w:textDirection w:val="btLr"/>
                              </w:pPr>
                              <w:r>
                                <w:rPr>
                                  <w:rFonts w:cs="Cambria"/>
                                  <w:color w:val="000000"/>
                                  <w:sz w:val="20"/>
                                </w:rPr>
                                <w:t>- Surgindo atividades que excedam os objetivos do ensino, como as listadas no art. 2º da lei, deve haver RRT, que podem ser de docentes arquitetos ou mesmo arquitetos externos à IES, mediante realização de vínculo com a respectiva Atividade de Extensão.</w:t>
                              </w:r>
                            </w:p>
                            <w:p w:rsidR="00A969E4" w:rsidRDefault="00A969E4">
                              <w:pPr>
                                <w:textDirection w:val="btLr"/>
                              </w:pPr>
                            </w:p>
                          </w:txbxContent>
                        </v:textbox>
                      </v:rect>
                      <v:rect id="Retângulo 11" o:spid="_x0000_s1037" style="position:absolute;left:27527;top:3413;width:16931;height:1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0bu8AA&#10;AADbAAAADwAAAGRycy9kb3ducmV2LnhtbERPS4vCMBC+L/gfwgje1lQPy1KNooLgacEHqLexGdti&#10;MylJ1PTfG2HB23x8z5nOo2nEg5yvLSsYDTMQxIXVNZcKDvv19y8IH5A1NpZJQUce5rPe1xRzbZ+8&#10;pcculCKFsM9RQRVCm0vpi4oM+qFtiRN3tc5gSNCVUjt8pnDTyHGW/UiDNaeGCltaVVTcdnej4HyM&#10;9bLL3CluLzdz6E5/57K7KzXox8UERKAYPuJ/90an+SN4/5IOkL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30bu8AAAADbAAAADwAAAAAAAAAAAAAAAACYAgAAZHJzL2Rvd25y&#10;ZXYueG1sUEsFBgAAAAAEAAQA9QAAAIUDAAAAAA==&#10;" fillcolor="white [3201]">
                        <v:stroke startarrowwidth="narrow" startarrowlength="short" endarrowwidth="narrow" endarrowlength="short" joinstyle="round"/>
                        <v:textbox inset="2.53958mm,1.2694mm,2.53958mm,1.2694mm">
                          <w:txbxContent>
                            <w:p w:rsidR="00A969E4" w:rsidRDefault="00A1510B">
                              <w:pPr>
                                <w:jc w:val="center"/>
                                <w:textDirection w:val="btLr"/>
                              </w:pPr>
                              <w:r>
                                <w:rPr>
                                  <w:rFonts w:cs="Cambria"/>
                                  <w:color w:val="000000"/>
                                  <w:sz w:val="22"/>
                                </w:rPr>
                                <w:t>ARQUITETOS E URBANISTAS ATUANTES NO MERCADO:</w:t>
                              </w:r>
                            </w:p>
                            <w:p w:rsidR="00A969E4" w:rsidRDefault="00A969E4">
                              <w:pPr>
                                <w:jc w:val="center"/>
                                <w:textDirection w:val="btLr"/>
                              </w:pPr>
                            </w:p>
                            <w:p w:rsidR="00A969E4" w:rsidRDefault="00A1510B">
                              <w:pPr>
                                <w:jc w:val="center"/>
                                <w:textDirection w:val="btLr"/>
                              </w:pPr>
                              <w:r>
                                <w:rPr>
                                  <w:rFonts w:cs="Cambria"/>
                                  <w:color w:val="000000"/>
                                  <w:sz w:val="20"/>
                                </w:rPr>
                                <w:t xml:space="preserve">Registrado no CAU e com os devidos </w:t>
                              </w:r>
                              <w:proofErr w:type="spellStart"/>
                              <w:r>
                                <w:rPr>
                                  <w:rFonts w:cs="Cambria"/>
                                  <w:color w:val="000000"/>
                                  <w:sz w:val="20"/>
                                </w:rPr>
                                <w:t>RRTs</w:t>
                              </w:r>
                              <w:proofErr w:type="spellEnd"/>
                              <w:r>
                                <w:rPr>
                                  <w:rFonts w:cs="Cambria"/>
                                  <w:color w:val="000000"/>
                                  <w:sz w:val="20"/>
                                </w:rPr>
                                <w:t xml:space="preserve"> elaborados</w:t>
                              </w:r>
                            </w:p>
                            <w:p w:rsidR="00A969E4" w:rsidRDefault="00A969E4">
                              <w:pPr>
                                <w:jc w:val="center"/>
                                <w:textDirection w:val="btLr"/>
                              </w:pPr>
                            </w:p>
                          </w:txbxContent>
                        </v:textbox>
                      </v:rect>
                      <v:rect id="Retângulo 12" o:spid="_x0000_s1038" style="position:absolute;left:27431;top:28845;width:17027;height:13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FzMAA&#10;AADbAAAADwAAAGRycy9kb3ducmV2LnhtbERPS4vCMBC+L/gfwgje1nQ9iFSj7C4IngQfoN7GZmyL&#10;zaQkUdN/bwTB23x8z5ktomnEnZyvLSv4GWYgiAuray4V7HfL7wkIH5A1NpZJQUceFvPe1wxzbR+8&#10;ofs2lCKFsM9RQRVCm0vpi4oM+qFtiRN3sc5gSNCVUjt8pHDTyFGWjaXBmlNDhS39V1Rctzej4HSI&#10;9V+XuWPcnK9m3x3Xp7K7KTXox98piEAxfMRv90qn+SN4/ZIOk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6+FzMAAAADbAAAADwAAAAAAAAAAAAAAAACYAgAAZHJzL2Rvd25y&#10;ZXYueG1sUEsFBgAAAAAEAAQA9QAAAIUDAAAAAA==&#10;" fillcolor="white [3201]">
                        <v:stroke startarrowwidth="narrow" startarrowlength="short" endarrowwidth="narrow" endarrowlength="short" joinstyle="round"/>
                        <v:textbox inset="2.53958mm,1.2694mm,2.53958mm,1.2694mm">
                          <w:txbxContent>
                            <w:p w:rsidR="00A969E4" w:rsidRDefault="00A1510B">
                              <w:pPr>
                                <w:jc w:val="center"/>
                                <w:textDirection w:val="btLr"/>
                              </w:pPr>
                              <w:r>
                                <w:rPr>
                                  <w:rFonts w:cs="Cambria"/>
                                  <w:color w:val="000000"/>
                                  <w:sz w:val="22"/>
                                </w:rPr>
                                <w:t>ÓRGÃOS PÚBLICOS E ONGs:</w:t>
                              </w:r>
                            </w:p>
                            <w:p w:rsidR="00A969E4" w:rsidRDefault="00A969E4">
                              <w:pPr>
                                <w:jc w:val="center"/>
                                <w:textDirection w:val="btLr"/>
                              </w:pPr>
                            </w:p>
                            <w:p w:rsidR="00A969E4" w:rsidRDefault="00A1510B">
                              <w:pPr>
                                <w:jc w:val="center"/>
                                <w:textDirection w:val="btLr"/>
                              </w:pPr>
                              <w:r>
                                <w:rPr>
                                  <w:rFonts w:cs="Cambria"/>
                                  <w:color w:val="000000"/>
                                  <w:sz w:val="20"/>
                                </w:rPr>
                                <w:t xml:space="preserve">Com </w:t>
                              </w:r>
                              <w:proofErr w:type="gramStart"/>
                              <w:r>
                                <w:rPr>
                                  <w:rFonts w:cs="Cambria"/>
                                  <w:color w:val="000000"/>
                                  <w:sz w:val="20"/>
                                </w:rPr>
                                <w:t>Arquiteto(</w:t>
                              </w:r>
                              <w:proofErr w:type="gramEnd"/>
                              <w:r>
                                <w:rPr>
                                  <w:rFonts w:cs="Cambria"/>
                                  <w:color w:val="000000"/>
                                  <w:sz w:val="20"/>
                                </w:rPr>
                                <w:t xml:space="preserve">a) e Urbanista em seu corpo funcional (com os devidos </w:t>
                              </w:r>
                              <w:proofErr w:type="spellStart"/>
                              <w:r>
                                <w:rPr>
                                  <w:rFonts w:cs="Cambria"/>
                                  <w:color w:val="000000"/>
                                  <w:sz w:val="20"/>
                                </w:rPr>
                                <w:t>RRTs</w:t>
                              </w:r>
                              <w:proofErr w:type="spellEnd"/>
                              <w:r>
                                <w:rPr>
                                  <w:rFonts w:cs="Cambria"/>
                                  <w:color w:val="000000"/>
                                  <w:sz w:val="20"/>
                                </w:rPr>
                                <w:t xml:space="preserve">), ou que trabalhe com outros profissionais atuantes no mercado. </w:t>
                              </w:r>
                            </w:p>
                          </w:txbxContent>
                        </v:textbox>
                      </v:rect>
                      <v:rect id="Retângulo 13" o:spid="_x0000_s1039" style="position:absolute;left:39075;top:19165;width:18002;height:58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DracEA&#10;AADbAAAADwAAAGRycy9kb3ducmV2LnhtbERPTWvCQBC9F/wPywi91Y3aikRXkVJLL4Ua9T5kxyQk&#10;Oxuya7L667uFgrd5vM9Zb4NpRE+dqywrmE4SEMS51RUXCk7H/csShPPIGhvLpOBGDrab0dMaU20H&#10;PlCf+ULEEHYpKii9b1MpXV6SQTexLXHkLrYz6CPsCqk7HGK4aeQsSRbSYMWxocSW3kvK6+xqFIT+&#10;87CoP7JzGGbz+893nby9Uq3U8zjsViA8Bf8Q/7u/dJw/h79f4gF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Q62nBAAAA2wAAAA8AAAAAAAAAAAAAAAAAmAIAAGRycy9kb3du&#10;cmV2LnhtbFBLBQYAAAAABAAEAPUAAACGAwAAAAA=&#10;" fillcolor="white [3201]">
                        <v:stroke startarrowwidth="narrow" startarrowlength="short" endarrowwidth="narrow" endarrowlength="short" joinstyle="round"/>
                        <v:textbox inset="2.53958mm,1.2694mm,2.53958mm,1.2694mm">
                          <w:txbxContent>
                            <w:p w:rsidR="00A969E4" w:rsidRDefault="00A1510B">
                              <w:pPr>
                                <w:jc w:val="center"/>
                                <w:textDirection w:val="btLr"/>
                              </w:pPr>
                              <w:r>
                                <w:rPr>
                                  <w:rFonts w:cs="Cambria"/>
                                  <w:color w:val="000000"/>
                                </w:rPr>
                                <w:t>COMUNIDADE COM DEMANDA SOCIAL</w:t>
                              </w:r>
                            </w:p>
                          </w:txbxContent>
                        </v:textbox>
                      </v:rect>
                      <v:shapetype id="_x0000_t32" coordsize="21600,21600" o:spt="32" o:oned="t" path="m,l21600,21600e" filled="f">
                        <v:path arrowok="t" fillok="f" o:connecttype="none"/>
                        <o:lock v:ext="edit" shapetype="t"/>
                      </v:shapetype>
                      <v:shape id="Conector de seta reta 14" o:spid="_x0000_s1040" type="#_x0000_t32" style="position:absolute;left:24973;top:7016;width:3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cjr8QAAADbAAAADwAAAGRycy9kb3ducmV2LnhtbERPS2vCQBC+F/wPywhepG4ULSXNRsRW&#10;rEIPjYVeh+zkodnZkF019td3C0Jv8/E9J1n2phEX6lxtWcF0EoEgzq2uuVTwddg8PoNwHlljY5kU&#10;3MjBMh08JBhre+VPumS+FCGEXYwKKu/bWEqXV2TQTWxLHLjCdgZ9gF0pdYfXEG4aOYuiJ2mw5tBQ&#10;YUvrivJTdjYKvhfygMUYPxY/xXj/tt2Vx9fzSqnRsF+9gPDU+3/x3f2uw/w5/P0SDpDp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VyOvxAAAANsAAAAPAAAAAAAAAAAA&#10;AAAAAKECAABkcnMvZG93bnJldi54bWxQSwUGAAAAAAQABAD5AAAAkgMAAAAA&#10;" strokecolor="#bd4b48" strokeweight="2.25pt">
                        <v:stroke startarrow="block" endarrow="block"/>
                      </v:shape>
                      <v:shapetype id="_x0000_t33" coordsize="21600,21600" o:spt="33" o:oned="t" path="m,l21600,r,21600e" filled="f">
                        <v:stroke joinstyle="miter"/>
                        <v:path arrowok="t" fillok="f" o:connecttype="none"/>
                        <o:lock v:ext="edit" shapetype="t"/>
                      </v:shapetype>
                      <v:shape id="Conector angulado 15" o:spid="_x0000_s1041" type="#_x0000_t33" style="position:absolute;left:44458;top:25018;width:3618;height:13103;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NrTMIAAADbAAAADwAAAGRycy9kb3ducmV2LnhtbERPTWvCQBC9C/6HZYTe6sbaqkRXkdqC&#10;h4JGPXgcsmM2mJ0N2W2M/74rFLzN433OYtXZSrTU+NKxgtEwAUGcO11yoeB0/H6dgfABWWPlmBTc&#10;ycNq2e8tMNXuxhm1h1CIGMI+RQUmhDqV0ueGLPqhq4kjd3GNxRBhU0jd4C2G20q+JclEWiw5Nhis&#10;6dNQfj38WgXFT7vZ8fkrP031fZ+N3zunL0apl0G3noMI1IWn+N+91XH+Bzx+iQf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YNrTMIAAADbAAAADwAAAAAAAAAAAAAA&#10;AAChAgAAZHJzL2Rvd25yZXYueG1sUEsFBgAAAAAEAAQA+QAAAJADAAAAAA==&#10;" strokecolor="#bd4b48" strokeweight="2.25pt">
                        <v:stroke startarrow="block" endarrow="block" joinstyle="round"/>
                      </v:shape>
                      <v:shape id="Conector angulado 16" o:spid="_x0000_s1042" type="#_x0000_t33" style="position:absolute;left:44458;top:9816;width:3618;height:934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rcx8EAAADbAAAADwAAAGRycy9kb3ducmV2LnhtbERPzYrCMBC+L/gOYQRva6qHUqpRiiDo&#10;elrdBxibsa02k9pkbbtPbwRhb/Px/c5y3ZtaPKh1lWUFs2kEgji3uuJCwc9p+5mAcB5ZY22ZFAzk&#10;YL0afSwx1bbjb3ocfSFCCLsUFZTeN6mULi/JoJvahjhwF9sa9AG2hdQtdiHc1HIeRbE0WHFoKLGh&#10;TUn57fhrFCTXWF/vX3/Dfjjck26TZZfzPFNqMu6zBQhPvf8Xv907HebH8PolHCB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WtzHwQAAANsAAAAPAAAAAAAAAAAAAAAA&#10;AKECAABkcnMvZG93bnJldi54bWxQSwUGAAAAAAQABAD5AAAAjwMAAAAA&#10;" strokecolor="#bd4b48" strokeweight="2.25pt">
                        <v:stroke startarrow="block" endarrow="block" joinstyle="round"/>
                      </v:shape>
                      <v:shape id="Conector de seta reta 17" o:spid="_x0000_s1043" type="#_x0000_t32" style="position:absolute;left:36310;top:16220;width:0;height:12633;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azcUAAADbAAAADwAAAGRycy9kb3ducmV2LnhtbERPTWvCQBC9F/wPywheSt3UFi0xGymC&#10;IAULsR7a2zQ7JtHsbMyuGv31XaHgbR7vc5JZZ2pxotZVlhU8DyMQxLnVFRcKNl+LpzcQziNrrC2T&#10;ggs5mKW9hwRjbc+c0WntCxFC2MWooPS+iaV0eUkG3dA2xIHb2tagD7AtpG7xHMJNLUdRNJYGKw4N&#10;JTY0Lynfr49GwWq+OVxfv4/ZCx2y7mP3+Vs9/kyUGvS79ykIT52/i//dSx3mT+D2SzhAp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5azcUAAADbAAAADwAAAAAAAAAA&#10;AAAAAAChAgAAZHJzL2Rvd25yZXYueG1sUEsFBgAAAAAEAAQA+QAAAJMDAAAAAA==&#10;" strokecolor="#bd4b48" strokeweight="2.25pt">
                        <v:stroke startarrow="block" endarrow="block"/>
                      </v:shape>
                      <v:shape id="Conector de seta reta 18" o:spid="_x0000_s1044" type="#_x0000_t32" style="position:absolute;left:51720;top:25018;width:0;height:28421;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7bacIAAADbAAAADwAAAGRycy9kb3ducmV2LnhtbESPQWvCQBCF70L/wzKFXqRuVAglukop&#10;CF6NBa9jdkwWs7Mxu03S/vrOodDbDO/Ne99s95Nv1UB9dIENLBcZKOIqWMe1gc/z4fUNVEzIFtvA&#10;ZOCbIux3T7MtFjaMfKKhTLWSEI4FGmhS6gqtY9WQx7gIHbFot9B7TLL2tbY9jhLuW73Kslx7dCwN&#10;DXb00VB1L7+8gXw9Hx48XtIP5rw8XI+uvAzOmJfn6X0DKtGU/s1/10cr+AIrv8gAe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47bacIAAADbAAAADwAAAAAAAAAAAAAA&#10;AAChAgAAZHJzL2Rvd25yZXYueG1sUEsFBgAAAAAEAAQA+QAAAJADAAAAAA==&#10;" strokecolor="#bd4b48" strokeweight="2.25pt">
                        <v:stroke startarrowwidth="narrow" startarrowlength="short" endarrow="block"/>
                      </v:shape>
                      <v:rect id="Retângulo 20" o:spid="_x0000_s1045" style="position:absolute;left:12479;top:51804;width:38321;height:4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Z6N78A&#10;AADbAAAADwAAAGRycy9kb3ducmV2LnhtbERPy6rCMBDdC/5DGOFuRFNdiFSjiFq4Gxc+ENwNzdhW&#10;m0lpYlv/3iwEl4fzXq47U4qGaldYVjAZRyCIU6sLzhRczsloDsJ5ZI2lZVLwJgfrVb+3xFjblo/U&#10;nHwmQgi7GBXk3lexlC7NyaAb24o4cHdbG/QB1pnUNbYh3JRyGkUzabDg0JBjRduc0ufpZRRk831z&#10;vQ0ND3eTpNkfDrs2KR9K/Q26zQKEp87/xF/3v1YwDevDl/AD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xno3vwAAANsAAAAPAAAAAAAAAAAAAAAAAJgCAABkcnMvZG93bnJl&#10;di54bWxQSwUGAAAAAAQABAD1AAAAhAMAAAAA&#10;" fillcolor="white [3201]" stroked="f">
                        <v:textbox inset=".5mm,.3mm,.5mm,.3mm">
                          <w:txbxContent>
                            <w:p w:rsidR="00A969E4" w:rsidRDefault="00A1510B">
                              <w:pPr>
                                <w:spacing w:line="360" w:lineRule="auto"/>
                                <w:jc w:val="center"/>
                                <w:textDirection w:val="btLr"/>
                              </w:pPr>
                              <w:r>
                                <w:rPr>
                                  <w:rFonts w:cs="Cambria"/>
                                  <w:color w:val="000000"/>
                                  <w:sz w:val="20"/>
                                </w:rPr>
                                <w:t>Em se tratando de atividades puramente acadêmicas (atividades não definidas na Lei 12.378/2010 e Resoluções nº 21 e 51 do CAU/BR).</w:t>
                              </w:r>
                            </w:p>
                          </w:txbxContent>
                        </v:textbox>
                      </v:rect>
                    </v:group>
                    <v:shape id="Conector de seta reta 21" o:spid="_x0000_s1046" type="#_x0000_t32" style="position:absolute;left:25120;top:33621;width:3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xKisUAAADbAAAADwAAAGRycy9kb3ducmV2LnhtbESPS4sCMRCE7wv+h9CCF9GMgiKjUcQH&#10;uy548AFem0nPQyedYRJ1dn+9WRD2WFTVV9Rs0ZhSPKh2hWUFg34EgjixuuBMwfm07U1AOI+ssbRM&#10;Cn7IwWLe+phhrO2TD/Q4+kwECLsYFeTeV7GULsnJoOvbijh4qa0N+iDrTOoanwFuSjmMorE0WHBY&#10;yLGiVU7J7Xg3Ci4jecK0i/vRb9r93nzusuv6vlSq026WUxCeGv8ffre/tILhAP6+hB8g5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kxKisUAAADbAAAADwAAAAAAAAAA&#10;AAAAAAChAgAAZHJzL2Rvd25yZXYueG1sUEsFBgAAAAAEAAQA+QAAAJMDAAAAAA==&#10;" strokecolor="#bd4b48" strokeweight="2.25pt">
                      <v:stroke startarrow="block" endarrow="block"/>
                    </v:shape>
                    <v:shape id="Conector de seta reta 22" o:spid="_x0000_s1047" type="#_x0000_t32" style="position:absolute;left:10047;top:53439;width:41798;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48c8UAAADbAAAADwAAAGRycy9kb3ducmV2LnhtbESPQWvCQBSE74L/YXlCb7oxhVKjqxRL&#10;a09FY6D19pp9JsHs25DdmtRf7woFj8PMfMMsVr2pxZlaV1lWMJ1EIIhzqysuFGT7t/EzCOeRNdaW&#10;ScEfOVgth4MFJtp2vKNz6gsRIOwSVFB63yRSurwkg25iG+LgHW1r0AfZFlK32AW4qWUcRU/SYMVh&#10;ocSG1iXlp/TXKOjeN48XPM4OnH1+x6+cbrbrny+lHkb9yxyEp97fw//tD60gjuH2Jfw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48c8UAAADbAAAADwAAAAAAAAAA&#10;AAAAAAChAgAAZHJzL2Rvd25yZXYueG1sUEsFBgAAAAAEAAQA+QAAAJMDAAAAAA==&#10;" strokecolor="#bd4b48" strokeweight="2.25pt">
                      <v:stroke startarrowwidth="narrow" startarrowlength="short" endarrowwidth="narrow" endarrowlength="short"/>
                    </v:shape>
                    <v:shape id="Conector de seta reta 23" o:spid="_x0000_s1048" type="#_x0000_t32" style="position:absolute;left:10050;top:49438;width:48;height:4001;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2qgcYAAADbAAAADwAAAGRycy9kb3ducmV2LnhtbESPT2sCMRTE7wW/Q3iCF9FsrRW7NYq1&#10;iJ4s/im9PjbP3W03L0uS6u63bwShx2FmfsPMFo2pxIWcLy0reBwmIIgzq0vOFZyO68EUhA/IGivL&#10;pKAlD4t552GGqbZX3tPlEHIRIexTVFCEUKdS+qwgg35oa+Lona0zGKJ0udQOrxFuKjlKkok0WHJc&#10;KLCmVUHZz+HXKHhfjut++/n9/NJW7uPM+u1rs2uU6nWb5SuIQE34D9/bW61g9AS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tqoHGAAAA2wAAAA8AAAAAAAAA&#10;AAAAAAAAoQIAAGRycy9kb3ducmV2LnhtbFBLBQYAAAAABAAEAPkAAACUAwAAAAA=&#10;" strokecolor="#bd4b48" strokeweight="2.25pt">
                      <v:stroke startarrowwidth="narrow" startarrowlength="short" endarrow="block"/>
                    </v:shape>
                  </v:group>
                </v:group>
                <w10:anchorlock/>
              </v:group>
            </w:pict>
          </mc:Fallback>
        </mc:AlternateContent>
      </w:r>
    </w:p>
    <w:p w:rsidR="00A969E4" w:rsidRDefault="00A1510B" w:rsidP="00CA0673">
      <w:pPr>
        <w:spacing w:line="360" w:lineRule="auto"/>
        <w:jc w:val="center"/>
        <w:rPr>
          <w:rFonts w:ascii="Calibri" w:eastAsia="Calibri" w:hAnsi="Calibri" w:cs="Calibri"/>
        </w:rPr>
      </w:pPr>
      <w:bookmarkStart w:id="1" w:name="_heading=h.gjdgxs" w:colFirst="0" w:colLast="0"/>
      <w:bookmarkEnd w:id="1"/>
      <w:r>
        <w:rPr>
          <w:rFonts w:ascii="Calibri" w:eastAsia="Calibri" w:hAnsi="Calibri" w:cs="Calibri"/>
          <w:sz w:val="18"/>
          <w:szCs w:val="18"/>
        </w:rPr>
        <w:t xml:space="preserve">Gráfico 1 – Ilustração das atividades e agentes envolvidos nos EMAUS e outros programas e projetos </w:t>
      </w:r>
      <w:proofErr w:type="spellStart"/>
      <w:r>
        <w:rPr>
          <w:rFonts w:ascii="Calibri" w:eastAsia="Calibri" w:hAnsi="Calibri" w:cs="Calibri"/>
          <w:sz w:val="18"/>
          <w:szCs w:val="18"/>
        </w:rPr>
        <w:t>extensionistas</w:t>
      </w:r>
      <w:proofErr w:type="spellEnd"/>
    </w:p>
    <w:sectPr w:rsidR="00A969E4">
      <w:headerReference w:type="even" r:id="rId8"/>
      <w:headerReference w:type="default" r:id="rId9"/>
      <w:footerReference w:type="even" r:id="rId10"/>
      <w:footerReference w:type="default" r:id="rId11"/>
      <w:pgSz w:w="11900" w:h="16840"/>
      <w:pgMar w:top="2835" w:right="851" w:bottom="851" w:left="1701" w:header="1418" w:footer="39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10B" w:rsidRDefault="00A1510B">
      <w:r>
        <w:separator/>
      </w:r>
    </w:p>
  </w:endnote>
  <w:endnote w:type="continuationSeparator" w:id="0">
    <w:p w:rsidR="00A1510B" w:rsidRDefault="00A1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9E4" w:rsidRDefault="00A1510B">
    <w:pPr>
      <w:tabs>
        <w:tab w:val="center" w:pos="4320"/>
        <w:tab w:val="right" w:pos="8640"/>
      </w:tabs>
      <w:spacing w:after="120" w:line="276" w:lineRule="auto"/>
      <w:ind w:left="-851" w:right="-1701"/>
      <w:jc w:val="center"/>
      <w:rPr>
        <w:rFonts w:ascii="Arial" w:eastAsia="Arial" w:hAnsi="Arial" w:cs="Arial"/>
        <w:b/>
        <w:color w:val="2C778C"/>
      </w:rPr>
    </w:pPr>
    <w:r>
      <w:rPr>
        <w:rFonts w:ascii="Arial" w:eastAsia="Arial" w:hAnsi="Arial" w:cs="Arial"/>
        <w:b/>
        <w:color w:val="2C778C"/>
      </w:rPr>
      <w:t>_________________________________________________________________________________________</w:t>
    </w:r>
  </w:p>
  <w:p w:rsidR="00A969E4" w:rsidRDefault="00A969E4">
    <w:pPr>
      <w:pBdr>
        <w:top w:val="nil"/>
        <w:left w:val="nil"/>
        <w:bottom w:val="nil"/>
        <w:right w:val="nil"/>
        <w:between w:val="nil"/>
      </w:pBdr>
      <w:tabs>
        <w:tab w:val="center" w:pos="4320"/>
        <w:tab w:val="right" w:pos="8640"/>
      </w:tabs>
      <w:ind w:left="-567"/>
      <w:rPr>
        <w:rFonts w:ascii="DaxCondensed" w:eastAsia="DaxCondensed" w:hAnsi="DaxCondensed" w:cs="DaxCondensed"/>
        <w:color w:val="2C778C"/>
        <w:sz w:val="20"/>
        <w:szCs w:val="20"/>
      </w:rPr>
    </w:pPr>
  </w:p>
  <w:p w:rsidR="00A969E4" w:rsidRDefault="00A1510B">
    <w:pPr>
      <w:pBdr>
        <w:top w:val="nil"/>
        <w:left w:val="nil"/>
        <w:bottom w:val="nil"/>
        <w:right w:val="nil"/>
        <w:between w:val="nil"/>
      </w:pBdr>
      <w:tabs>
        <w:tab w:val="center" w:pos="4320"/>
        <w:tab w:val="right" w:pos="8640"/>
      </w:tabs>
      <w:ind w:left="284" w:right="-1701"/>
      <w:rPr>
        <w:rFonts w:ascii="DaxCondensed" w:eastAsia="DaxCondensed" w:hAnsi="DaxCondensed" w:cs="DaxCondensed"/>
        <w:color w:val="2C778C"/>
        <w:sz w:val="20"/>
        <w:szCs w:val="20"/>
      </w:rPr>
    </w:pPr>
    <w:r>
      <w:rPr>
        <w:rFonts w:ascii="DaxCondensed" w:eastAsia="DaxCondensed" w:hAnsi="DaxCondensed" w:cs="DaxCondensed"/>
        <w:color w:val="2C778C"/>
        <w:sz w:val="20"/>
        <w:szCs w:val="20"/>
      </w:rPr>
      <w:t>Rua Dona Laura, nº 320, 14º e 15º andares, bairro Rio Branco - Porto Alegre/RS - CEP:</w:t>
    </w:r>
    <w:r>
      <w:rPr>
        <w:rFonts w:ascii="DaxCondensed" w:eastAsia="DaxCondensed" w:hAnsi="DaxCondensed" w:cs="DaxCondensed"/>
        <w:color w:val="000000"/>
        <w:sz w:val="20"/>
        <w:szCs w:val="20"/>
      </w:rPr>
      <w:t xml:space="preserve"> </w:t>
    </w:r>
    <w:r>
      <w:rPr>
        <w:rFonts w:ascii="DaxCondensed" w:eastAsia="DaxCondensed" w:hAnsi="DaxCondensed" w:cs="DaxCondensed"/>
        <w:color w:val="2C778C"/>
        <w:sz w:val="20"/>
        <w:szCs w:val="20"/>
      </w:rPr>
      <w:t xml:space="preserve">90430-090 | Telefone: (51) 3094.9800 </w:t>
    </w:r>
    <w:r>
      <w:rPr>
        <w:color w:val="000000"/>
        <w:sz w:val="20"/>
        <w:szCs w:val="20"/>
      </w:rPr>
      <w:tab/>
    </w:r>
    <w:r>
      <w:rPr>
        <w:rFonts w:ascii="DaxCondensed" w:eastAsia="DaxCondensed" w:hAnsi="DaxCondensed" w:cs="DaxCondensed"/>
        <w:color w:val="2C778C"/>
        <w:sz w:val="20"/>
        <w:szCs w:val="20"/>
      </w:rPr>
      <w:fldChar w:fldCharType="begin"/>
    </w:r>
    <w:r>
      <w:rPr>
        <w:rFonts w:ascii="DaxCondensed" w:eastAsia="DaxCondensed" w:hAnsi="DaxCondensed" w:cs="DaxCondensed"/>
        <w:color w:val="2C778C"/>
        <w:sz w:val="20"/>
        <w:szCs w:val="20"/>
      </w:rPr>
      <w:instrText>PAGE</w:instrText>
    </w:r>
    <w:r>
      <w:rPr>
        <w:rFonts w:ascii="DaxCondensed" w:eastAsia="DaxCondensed" w:hAnsi="DaxCondensed" w:cs="DaxCondensed"/>
        <w:color w:val="2C778C"/>
        <w:sz w:val="20"/>
        <w:szCs w:val="20"/>
      </w:rPr>
      <w:fldChar w:fldCharType="separate"/>
    </w:r>
    <w:r w:rsidR="007C0E3C">
      <w:rPr>
        <w:rFonts w:ascii="DaxCondensed" w:eastAsia="DaxCondensed" w:hAnsi="DaxCondensed" w:cs="DaxCondensed"/>
        <w:noProof/>
        <w:color w:val="2C778C"/>
        <w:sz w:val="20"/>
        <w:szCs w:val="20"/>
      </w:rPr>
      <w:t>6</w:t>
    </w:r>
    <w:r>
      <w:rPr>
        <w:rFonts w:ascii="DaxCondensed" w:eastAsia="DaxCondensed" w:hAnsi="DaxCondensed" w:cs="DaxCondensed"/>
        <w:color w:val="2C778C"/>
        <w:sz w:val="20"/>
        <w:szCs w:val="20"/>
      </w:rPr>
      <w:fldChar w:fldCharType="end"/>
    </w:r>
  </w:p>
  <w:p w:rsidR="00A969E4" w:rsidRDefault="00A1510B">
    <w:pPr>
      <w:pBdr>
        <w:top w:val="nil"/>
        <w:left w:val="nil"/>
        <w:bottom w:val="nil"/>
        <w:right w:val="nil"/>
        <w:between w:val="nil"/>
      </w:pBdr>
      <w:tabs>
        <w:tab w:val="center" w:pos="4320"/>
        <w:tab w:val="right" w:pos="8640"/>
      </w:tabs>
      <w:ind w:left="284" w:right="-1701"/>
      <w:rPr>
        <w:color w:val="000000"/>
        <w:sz w:val="20"/>
        <w:szCs w:val="20"/>
      </w:rPr>
    </w:pPr>
    <w:r>
      <w:rPr>
        <w:rFonts w:ascii="DaxCondensed" w:eastAsia="DaxCondensed" w:hAnsi="DaxCondensed" w:cs="DaxCondensed"/>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9E4" w:rsidRDefault="00A1510B">
    <w:pPr>
      <w:tabs>
        <w:tab w:val="center" w:pos="4320"/>
        <w:tab w:val="right" w:pos="8640"/>
      </w:tabs>
      <w:spacing w:after="120" w:line="276" w:lineRule="auto"/>
      <w:ind w:left="-851" w:right="-1701"/>
      <w:jc w:val="center"/>
      <w:rPr>
        <w:rFonts w:ascii="Arial" w:eastAsia="Arial" w:hAnsi="Arial" w:cs="Arial"/>
        <w:b/>
        <w:color w:val="2C778C"/>
      </w:rPr>
    </w:pPr>
    <w:r>
      <w:rPr>
        <w:rFonts w:ascii="Arial" w:eastAsia="Arial" w:hAnsi="Arial" w:cs="Arial"/>
        <w:b/>
        <w:color w:val="2C778C"/>
      </w:rPr>
      <w:t>_________________________________________________________________________________________</w:t>
    </w:r>
  </w:p>
  <w:p w:rsidR="00A969E4" w:rsidRDefault="00A969E4">
    <w:pPr>
      <w:pBdr>
        <w:top w:val="nil"/>
        <w:left w:val="nil"/>
        <w:bottom w:val="nil"/>
        <w:right w:val="nil"/>
        <w:between w:val="nil"/>
      </w:pBdr>
      <w:tabs>
        <w:tab w:val="center" w:pos="4320"/>
        <w:tab w:val="right" w:pos="8640"/>
      </w:tabs>
      <w:ind w:left="-567"/>
      <w:rPr>
        <w:rFonts w:ascii="DaxCondensed" w:eastAsia="DaxCondensed" w:hAnsi="DaxCondensed" w:cs="DaxCondensed"/>
        <w:color w:val="2C778C"/>
        <w:sz w:val="20"/>
        <w:szCs w:val="20"/>
      </w:rPr>
    </w:pPr>
  </w:p>
  <w:p w:rsidR="00A969E4" w:rsidRDefault="00A1510B">
    <w:pPr>
      <w:pBdr>
        <w:top w:val="nil"/>
        <w:left w:val="nil"/>
        <w:bottom w:val="nil"/>
        <w:right w:val="nil"/>
        <w:between w:val="nil"/>
      </w:pBdr>
      <w:tabs>
        <w:tab w:val="center" w:pos="4320"/>
        <w:tab w:val="right" w:pos="8640"/>
      </w:tabs>
      <w:ind w:left="284" w:right="-1701"/>
      <w:rPr>
        <w:rFonts w:ascii="DaxCondensed" w:eastAsia="DaxCondensed" w:hAnsi="DaxCondensed" w:cs="DaxCondensed"/>
        <w:color w:val="2C778C"/>
        <w:sz w:val="20"/>
        <w:szCs w:val="20"/>
      </w:rPr>
    </w:pPr>
    <w:r>
      <w:rPr>
        <w:rFonts w:ascii="DaxCondensed" w:eastAsia="DaxCondensed" w:hAnsi="DaxCondensed" w:cs="DaxCondensed"/>
        <w:color w:val="2C778C"/>
        <w:sz w:val="20"/>
        <w:szCs w:val="20"/>
      </w:rPr>
      <w:t>Rua Dona Laura, nº 320, 14º e 15º andares, bairro Rio Branco - Porto Alegre/RS - CEP:</w:t>
    </w:r>
    <w:r>
      <w:rPr>
        <w:rFonts w:ascii="DaxCondensed" w:eastAsia="DaxCondensed" w:hAnsi="DaxCondensed" w:cs="DaxCondensed"/>
        <w:color w:val="000000"/>
        <w:sz w:val="20"/>
        <w:szCs w:val="20"/>
      </w:rPr>
      <w:t xml:space="preserve"> </w:t>
    </w:r>
    <w:r>
      <w:rPr>
        <w:rFonts w:ascii="DaxCondensed" w:eastAsia="DaxCondensed" w:hAnsi="DaxCondensed" w:cs="DaxCondensed"/>
        <w:color w:val="2C778C"/>
        <w:sz w:val="20"/>
        <w:szCs w:val="20"/>
      </w:rPr>
      <w:t xml:space="preserve">90430-090 | Telefone: (51) 3094.9800 </w:t>
    </w:r>
    <w:r>
      <w:rPr>
        <w:color w:val="000000"/>
        <w:sz w:val="20"/>
        <w:szCs w:val="20"/>
      </w:rPr>
      <w:tab/>
    </w:r>
    <w:r>
      <w:rPr>
        <w:rFonts w:ascii="DaxCondensed" w:eastAsia="DaxCondensed" w:hAnsi="DaxCondensed" w:cs="DaxCondensed"/>
        <w:color w:val="2C778C"/>
        <w:sz w:val="20"/>
        <w:szCs w:val="20"/>
      </w:rPr>
      <w:fldChar w:fldCharType="begin"/>
    </w:r>
    <w:r>
      <w:rPr>
        <w:rFonts w:ascii="DaxCondensed" w:eastAsia="DaxCondensed" w:hAnsi="DaxCondensed" w:cs="DaxCondensed"/>
        <w:color w:val="2C778C"/>
        <w:sz w:val="20"/>
        <w:szCs w:val="20"/>
      </w:rPr>
      <w:instrText>PAGE</w:instrText>
    </w:r>
    <w:r>
      <w:rPr>
        <w:rFonts w:ascii="DaxCondensed" w:eastAsia="DaxCondensed" w:hAnsi="DaxCondensed" w:cs="DaxCondensed"/>
        <w:color w:val="2C778C"/>
        <w:sz w:val="20"/>
        <w:szCs w:val="20"/>
      </w:rPr>
      <w:fldChar w:fldCharType="separate"/>
    </w:r>
    <w:r w:rsidR="007C0E3C">
      <w:rPr>
        <w:rFonts w:ascii="DaxCondensed" w:eastAsia="DaxCondensed" w:hAnsi="DaxCondensed" w:cs="DaxCondensed"/>
        <w:noProof/>
        <w:color w:val="2C778C"/>
        <w:sz w:val="20"/>
        <w:szCs w:val="20"/>
      </w:rPr>
      <w:t>7</w:t>
    </w:r>
    <w:r>
      <w:rPr>
        <w:rFonts w:ascii="DaxCondensed" w:eastAsia="DaxCondensed" w:hAnsi="DaxCondensed" w:cs="DaxCondensed"/>
        <w:color w:val="2C778C"/>
        <w:sz w:val="20"/>
        <w:szCs w:val="20"/>
      </w:rPr>
      <w:fldChar w:fldCharType="end"/>
    </w:r>
  </w:p>
  <w:p w:rsidR="00A969E4" w:rsidRDefault="00A1510B">
    <w:pPr>
      <w:pBdr>
        <w:top w:val="nil"/>
        <w:left w:val="nil"/>
        <w:bottom w:val="nil"/>
        <w:right w:val="nil"/>
        <w:between w:val="nil"/>
      </w:pBdr>
      <w:tabs>
        <w:tab w:val="center" w:pos="4320"/>
        <w:tab w:val="right" w:pos="8640"/>
      </w:tabs>
      <w:ind w:left="284" w:right="-1701"/>
      <w:rPr>
        <w:color w:val="000000"/>
        <w:sz w:val="20"/>
        <w:szCs w:val="20"/>
      </w:rPr>
    </w:pPr>
    <w:r>
      <w:rPr>
        <w:rFonts w:ascii="DaxCondensed" w:eastAsia="DaxCondensed" w:hAnsi="DaxCondensed" w:cs="DaxCondensed"/>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10B" w:rsidRDefault="00A1510B">
      <w:r>
        <w:separator/>
      </w:r>
    </w:p>
  </w:footnote>
  <w:footnote w:type="continuationSeparator" w:id="0">
    <w:p w:rsidR="00A1510B" w:rsidRDefault="00A1510B">
      <w:r>
        <w:continuationSeparator/>
      </w:r>
    </w:p>
  </w:footnote>
  <w:footnote w:id="1">
    <w:p w:rsidR="00A969E4" w:rsidRDefault="00A1510B">
      <w:pPr>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Art. 207. As universidades gozam de autonomia didático-científica, administrativa e de gestão financeira e patrimonial, e obedecerão ao </w:t>
      </w:r>
      <w:r>
        <w:rPr>
          <w:rFonts w:ascii="Calibri" w:eastAsia="Calibri" w:hAnsi="Calibri" w:cs="Calibri"/>
          <w:b/>
          <w:sz w:val="20"/>
          <w:szCs w:val="20"/>
        </w:rPr>
        <w:t xml:space="preserve">princípio de </w:t>
      </w:r>
      <w:proofErr w:type="spellStart"/>
      <w:r>
        <w:rPr>
          <w:rFonts w:ascii="Calibri" w:eastAsia="Calibri" w:hAnsi="Calibri" w:cs="Calibri"/>
          <w:b/>
          <w:sz w:val="20"/>
          <w:szCs w:val="20"/>
        </w:rPr>
        <w:t>indissociabilidade</w:t>
      </w:r>
      <w:proofErr w:type="spellEnd"/>
      <w:r>
        <w:rPr>
          <w:rFonts w:ascii="Calibri" w:eastAsia="Calibri" w:hAnsi="Calibri" w:cs="Calibri"/>
          <w:b/>
          <w:sz w:val="20"/>
          <w:szCs w:val="20"/>
        </w:rPr>
        <w:t xml:space="preserve"> entre ensino, pesquisa e extensão.</w:t>
      </w:r>
    </w:p>
  </w:footnote>
  <w:footnote w:id="2">
    <w:p w:rsidR="00A969E4" w:rsidRDefault="00A1510B">
      <w:pPr>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Art. 43. A educação superior tem por finalidade:</w:t>
      </w:r>
    </w:p>
    <w:p w:rsidR="00A969E4" w:rsidRDefault="00A1510B">
      <w:pPr>
        <w:jc w:val="both"/>
        <w:rPr>
          <w:rFonts w:ascii="Calibri" w:eastAsia="Calibri" w:hAnsi="Calibri" w:cs="Calibri"/>
          <w:sz w:val="20"/>
          <w:szCs w:val="20"/>
        </w:rPr>
      </w:pPr>
      <w:r>
        <w:rPr>
          <w:rFonts w:ascii="Calibri" w:eastAsia="Calibri" w:hAnsi="Calibri" w:cs="Calibri"/>
          <w:sz w:val="20"/>
          <w:szCs w:val="20"/>
        </w:rPr>
        <w:t xml:space="preserve">(...) VII - </w:t>
      </w:r>
      <w:r>
        <w:rPr>
          <w:rFonts w:ascii="Calibri" w:eastAsia="Calibri" w:hAnsi="Calibri" w:cs="Calibri"/>
          <w:b/>
          <w:sz w:val="20"/>
          <w:szCs w:val="20"/>
        </w:rPr>
        <w:t>promover a extensão, aberta à participação da população</w:t>
      </w:r>
      <w:r>
        <w:rPr>
          <w:rFonts w:ascii="Calibri" w:eastAsia="Calibri" w:hAnsi="Calibri" w:cs="Calibri"/>
          <w:sz w:val="20"/>
          <w:szCs w:val="20"/>
        </w:rPr>
        <w:t>, visando à difusão das conquistas e benefícios resultantes da criação cultural e da pesquisa científica e tecnológica geradas na instituição.</w:t>
      </w:r>
    </w:p>
    <w:p w:rsidR="00A969E4" w:rsidRDefault="00A1510B">
      <w:pPr>
        <w:jc w:val="both"/>
        <w:rPr>
          <w:rFonts w:ascii="Calibri" w:eastAsia="Calibri" w:hAnsi="Calibri" w:cs="Calibri"/>
          <w:sz w:val="20"/>
          <w:szCs w:val="20"/>
        </w:rPr>
      </w:pPr>
      <w:r>
        <w:rPr>
          <w:rFonts w:ascii="Calibri" w:eastAsia="Calibri" w:hAnsi="Calibri" w:cs="Calibri"/>
          <w:sz w:val="20"/>
          <w:szCs w:val="20"/>
        </w:rPr>
        <w:t>(...)</w:t>
      </w:r>
    </w:p>
    <w:p w:rsidR="00A969E4" w:rsidRDefault="00A1510B">
      <w:pPr>
        <w:jc w:val="both"/>
        <w:rPr>
          <w:rFonts w:ascii="Calibri" w:eastAsia="Calibri" w:hAnsi="Calibri" w:cs="Calibri"/>
          <w:sz w:val="20"/>
          <w:szCs w:val="20"/>
        </w:rPr>
      </w:pPr>
      <w:r>
        <w:rPr>
          <w:rFonts w:ascii="Calibri" w:eastAsia="Calibri" w:hAnsi="Calibri" w:cs="Calibri"/>
          <w:sz w:val="20"/>
          <w:szCs w:val="20"/>
        </w:rPr>
        <w:t>Art. 44. A educação superior abrangerá os seguintes cursos e programas:</w:t>
      </w:r>
    </w:p>
    <w:p w:rsidR="00A969E4" w:rsidRDefault="00A1510B">
      <w:pPr>
        <w:jc w:val="both"/>
        <w:rPr>
          <w:rFonts w:ascii="Calibri" w:eastAsia="Calibri" w:hAnsi="Calibri" w:cs="Calibri"/>
          <w:sz w:val="20"/>
          <w:szCs w:val="20"/>
        </w:rPr>
      </w:pPr>
      <w:r>
        <w:rPr>
          <w:rFonts w:ascii="Calibri" w:eastAsia="Calibri" w:hAnsi="Calibri" w:cs="Calibri"/>
          <w:sz w:val="20"/>
          <w:szCs w:val="20"/>
        </w:rPr>
        <w:t xml:space="preserve">(...) IV </w:t>
      </w:r>
      <w:r>
        <w:rPr>
          <w:rFonts w:ascii="Calibri" w:eastAsia="Calibri" w:hAnsi="Calibri" w:cs="Calibri"/>
          <w:b/>
          <w:sz w:val="20"/>
          <w:szCs w:val="20"/>
        </w:rPr>
        <w:t>- De extensão</w:t>
      </w:r>
      <w:r>
        <w:rPr>
          <w:rFonts w:ascii="Calibri" w:eastAsia="Calibri" w:hAnsi="Calibri" w:cs="Calibri"/>
          <w:sz w:val="20"/>
          <w:szCs w:val="20"/>
        </w:rPr>
        <w:t>, abertos a candidatos que atendam aos requisitos estabelecidos em cada caso pelas instituições de ensino.</w:t>
      </w:r>
    </w:p>
  </w:footnote>
  <w:footnote w:id="3">
    <w:p w:rsidR="00A969E4" w:rsidRDefault="00A1510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 6º Os conteúdos curriculares do curso de graduação em Arquitetura e Urbanismo deverão estar distribuídos em dois núcleos e um Trabalho de Curso, recomendando-se sua </w:t>
      </w:r>
      <w:proofErr w:type="spellStart"/>
      <w:r>
        <w:rPr>
          <w:rFonts w:ascii="Calibri" w:eastAsia="Calibri" w:hAnsi="Calibri" w:cs="Calibri"/>
          <w:color w:val="000000"/>
          <w:sz w:val="20"/>
          <w:szCs w:val="20"/>
        </w:rPr>
        <w:t>interpenetrabilidade</w:t>
      </w:r>
      <w:proofErr w:type="spellEnd"/>
      <w:r>
        <w:rPr>
          <w:rFonts w:ascii="Calibri" w:eastAsia="Calibri" w:hAnsi="Calibri" w:cs="Calibri"/>
          <w:color w:val="000000"/>
          <w:sz w:val="20"/>
          <w:szCs w:val="20"/>
        </w:rPr>
        <w:t>:</w:t>
      </w:r>
    </w:p>
    <w:p w:rsidR="00A969E4" w:rsidRDefault="00A1510B">
      <w:pPr>
        <w:jc w:val="both"/>
        <w:rPr>
          <w:rFonts w:ascii="Calibri" w:eastAsia="Calibri" w:hAnsi="Calibri" w:cs="Calibri"/>
          <w:sz w:val="20"/>
          <w:szCs w:val="20"/>
        </w:rPr>
      </w:pPr>
      <w:r>
        <w:rPr>
          <w:rFonts w:ascii="Calibri" w:eastAsia="Calibri" w:hAnsi="Calibri" w:cs="Calibri"/>
          <w:sz w:val="20"/>
          <w:szCs w:val="20"/>
        </w:rPr>
        <w:t xml:space="preserve">I - Núcleo de Conhecimentos de Fundamentação; </w:t>
      </w:r>
    </w:p>
    <w:p w:rsidR="00A969E4" w:rsidRDefault="00A1510B">
      <w:pPr>
        <w:jc w:val="both"/>
        <w:rPr>
          <w:rFonts w:ascii="Calibri" w:eastAsia="Calibri" w:hAnsi="Calibri" w:cs="Calibri"/>
          <w:sz w:val="20"/>
          <w:szCs w:val="20"/>
        </w:rPr>
      </w:pPr>
      <w:r>
        <w:rPr>
          <w:rFonts w:ascii="Calibri" w:eastAsia="Calibri" w:hAnsi="Calibri" w:cs="Calibri"/>
          <w:sz w:val="20"/>
          <w:szCs w:val="20"/>
        </w:rPr>
        <w:t xml:space="preserve">II - Núcleo de Conhecimentos Profissionais; </w:t>
      </w:r>
    </w:p>
    <w:p w:rsidR="00A969E4" w:rsidRDefault="00A1510B">
      <w:pPr>
        <w:jc w:val="both"/>
        <w:rPr>
          <w:rFonts w:ascii="Calibri" w:eastAsia="Calibri" w:hAnsi="Calibri" w:cs="Calibri"/>
          <w:sz w:val="20"/>
          <w:szCs w:val="20"/>
        </w:rPr>
      </w:pPr>
      <w:r>
        <w:rPr>
          <w:rFonts w:ascii="Calibri" w:eastAsia="Calibri" w:hAnsi="Calibri" w:cs="Calibri"/>
          <w:sz w:val="20"/>
          <w:szCs w:val="20"/>
        </w:rPr>
        <w:t>III - Trabalho de Curso.</w:t>
      </w:r>
    </w:p>
    <w:p w:rsidR="00A969E4" w:rsidRDefault="00A1510B">
      <w:pPr>
        <w:jc w:val="both"/>
        <w:rPr>
          <w:rFonts w:ascii="Calibri" w:eastAsia="Calibri" w:hAnsi="Calibri" w:cs="Calibri"/>
          <w:sz w:val="20"/>
          <w:szCs w:val="20"/>
        </w:rPr>
      </w:pPr>
      <w:r>
        <w:rPr>
          <w:rFonts w:ascii="Calibri" w:eastAsia="Calibri" w:hAnsi="Calibri" w:cs="Calibri"/>
          <w:sz w:val="20"/>
          <w:szCs w:val="20"/>
        </w:rPr>
        <w:t>(...)</w:t>
      </w:r>
    </w:p>
    <w:p w:rsidR="00A969E4" w:rsidRDefault="00A1510B">
      <w:pPr>
        <w:jc w:val="both"/>
        <w:rPr>
          <w:rFonts w:ascii="Calibri" w:eastAsia="Calibri" w:hAnsi="Calibri" w:cs="Calibri"/>
          <w:sz w:val="20"/>
          <w:szCs w:val="20"/>
        </w:rPr>
      </w:pPr>
      <w:r>
        <w:rPr>
          <w:rFonts w:ascii="Calibri" w:eastAsia="Calibri" w:hAnsi="Calibri" w:cs="Calibri"/>
          <w:sz w:val="20"/>
          <w:szCs w:val="20"/>
        </w:rPr>
        <w:t xml:space="preserve">§ 5º Os núcleos de conteúdos poderão ser dispostos, em termos de carga horária e de planos de estudo, em </w:t>
      </w:r>
      <w:r>
        <w:rPr>
          <w:rFonts w:ascii="Calibri" w:eastAsia="Calibri" w:hAnsi="Calibri" w:cs="Calibri"/>
          <w:b/>
          <w:sz w:val="20"/>
          <w:szCs w:val="20"/>
        </w:rPr>
        <w:t>atividades práticas e teóricas, individuais ou em equipe</w:t>
      </w:r>
      <w:r>
        <w:rPr>
          <w:rFonts w:ascii="Calibri" w:eastAsia="Calibri" w:hAnsi="Calibri" w:cs="Calibri"/>
          <w:sz w:val="20"/>
          <w:szCs w:val="20"/>
        </w:rPr>
        <w:t>, tais como:</w:t>
      </w:r>
    </w:p>
    <w:p w:rsidR="00A969E4" w:rsidRDefault="00A1510B">
      <w:pPr>
        <w:jc w:val="both"/>
        <w:rPr>
          <w:rFonts w:ascii="Calibri" w:eastAsia="Calibri" w:hAnsi="Calibri" w:cs="Calibri"/>
          <w:sz w:val="20"/>
          <w:szCs w:val="20"/>
        </w:rPr>
      </w:pPr>
      <w:r>
        <w:rPr>
          <w:rFonts w:ascii="Calibri" w:eastAsia="Calibri" w:hAnsi="Calibri" w:cs="Calibri"/>
          <w:sz w:val="20"/>
          <w:szCs w:val="20"/>
        </w:rPr>
        <w:t>(...)</w:t>
      </w:r>
    </w:p>
    <w:p w:rsidR="00A969E4" w:rsidRDefault="00A1510B">
      <w:pPr>
        <w:jc w:val="both"/>
        <w:rPr>
          <w:rFonts w:ascii="Calibri" w:eastAsia="Calibri" w:hAnsi="Calibri" w:cs="Calibri"/>
          <w:sz w:val="20"/>
          <w:szCs w:val="20"/>
        </w:rPr>
      </w:pPr>
      <w:r>
        <w:rPr>
          <w:rFonts w:ascii="Calibri" w:eastAsia="Calibri" w:hAnsi="Calibri" w:cs="Calibri"/>
          <w:sz w:val="20"/>
          <w:szCs w:val="20"/>
        </w:rPr>
        <w:t xml:space="preserve">V - </w:t>
      </w:r>
      <w:proofErr w:type="gramStart"/>
      <w:r>
        <w:rPr>
          <w:rFonts w:ascii="Calibri" w:eastAsia="Calibri" w:hAnsi="Calibri" w:cs="Calibri"/>
          <w:sz w:val="20"/>
          <w:szCs w:val="20"/>
        </w:rPr>
        <w:t>pesquisas</w:t>
      </w:r>
      <w:proofErr w:type="gramEnd"/>
      <w:r>
        <w:rPr>
          <w:rFonts w:ascii="Calibri" w:eastAsia="Calibri" w:hAnsi="Calibri" w:cs="Calibri"/>
          <w:sz w:val="20"/>
          <w:szCs w:val="20"/>
        </w:rPr>
        <w:t xml:space="preserve"> temáticas, bibliográficas e iconográficas, documentação de arquitetura, urbanismo e paisagismo e produção de inventários e bancos de dados; </w:t>
      </w:r>
      <w:r>
        <w:rPr>
          <w:rFonts w:ascii="Calibri" w:eastAsia="Calibri" w:hAnsi="Calibri" w:cs="Calibri"/>
          <w:b/>
          <w:sz w:val="20"/>
          <w:szCs w:val="20"/>
        </w:rPr>
        <w:t>projetos de pesquisa e extensão</w:t>
      </w:r>
      <w:r>
        <w:rPr>
          <w:rFonts w:ascii="Calibri" w:eastAsia="Calibri" w:hAnsi="Calibri" w:cs="Calibri"/>
          <w:sz w:val="20"/>
          <w:szCs w:val="20"/>
        </w:rPr>
        <w:t xml:space="preserve">; emprego de fotografia e vídeo; </w:t>
      </w:r>
      <w:r>
        <w:rPr>
          <w:rFonts w:ascii="Calibri" w:eastAsia="Calibri" w:hAnsi="Calibri" w:cs="Calibri"/>
          <w:b/>
          <w:sz w:val="20"/>
          <w:szCs w:val="20"/>
        </w:rPr>
        <w:t>escritórios-modelo de arquitetura e urbanismo</w:t>
      </w:r>
      <w:r>
        <w:rPr>
          <w:rFonts w:ascii="Calibri" w:eastAsia="Calibri" w:hAnsi="Calibri" w:cs="Calibri"/>
          <w:sz w:val="20"/>
          <w:szCs w:val="20"/>
        </w:rPr>
        <w:t xml:space="preserve">; </w:t>
      </w:r>
      <w:r>
        <w:rPr>
          <w:rFonts w:ascii="Calibri" w:eastAsia="Calibri" w:hAnsi="Calibri" w:cs="Calibri"/>
          <w:b/>
          <w:sz w:val="20"/>
          <w:szCs w:val="20"/>
        </w:rPr>
        <w:t>núcleos de serviços à comunidade</w:t>
      </w:r>
      <w:r>
        <w:rPr>
          <w:rFonts w:ascii="Calibri" w:eastAsia="Calibri" w:hAnsi="Calibri" w:cs="Calibri"/>
          <w:sz w:val="20"/>
          <w:szCs w:val="20"/>
        </w:rPr>
        <w:t>;</w:t>
      </w:r>
    </w:p>
    <w:p w:rsidR="00A969E4" w:rsidRDefault="00A1510B">
      <w:pPr>
        <w:jc w:val="both"/>
        <w:rPr>
          <w:rFonts w:ascii="Calibri" w:eastAsia="Calibri" w:hAnsi="Calibri" w:cs="Calibri"/>
          <w:sz w:val="20"/>
          <w:szCs w:val="20"/>
        </w:rPr>
      </w:pPr>
      <w:r>
        <w:rPr>
          <w:rFonts w:ascii="Calibri" w:eastAsia="Calibri" w:hAnsi="Calibri" w:cs="Calibri"/>
          <w:sz w:val="20"/>
          <w:szCs w:val="20"/>
        </w:rPr>
        <w:t>(...)</w:t>
      </w:r>
    </w:p>
    <w:p w:rsidR="00A969E4" w:rsidRDefault="00A1510B">
      <w:pPr>
        <w:jc w:val="both"/>
        <w:rPr>
          <w:rFonts w:ascii="Calibri" w:eastAsia="Calibri" w:hAnsi="Calibri" w:cs="Calibri"/>
          <w:sz w:val="20"/>
          <w:szCs w:val="20"/>
        </w:rPr>
      </w:pPr>
      <w:r>
        <w:rPr>
          <w:rFonts w:ascii="Calibri" w:eastAsia="Calibri" w:hAnsi="Calibri" w:cs="Calibri"/>
          <w:sz w:val="20"/>
          <w:szCs w:val="20"/>
        </w:rPr>
        <w:t xml:space="preserve">Art. 8º As </w:t>
      </w:r>
      <w:r>
        <w:rPr>
          <w:rFonts w:ascii="Calibri" w:eastAsia="Calibri" w:hAnsi="Calibri" w:cs="Calibri"/>
          <w:b/>
          <w:sz w:val="20"/>
          <w:szCs w:val="20"/>
        </w:rPr>
        <w:t>atividades complementares</w:t>
      </w:r>
      <w:r>
        <w:rPr>
          <w:rFonts w:ascii="Calibri" w:eastAsia="Calibri" w:hAnsi="Calibri" w:cs="Calibri"/>
          <w:sz w:val="20"/>
          <w:szCs w:val="20"/>
        </w:rPr>
        <w:t xml:space="preserve"> são componentes curriculares enriquecedores e implementadores do próprio perfil do formando e deverão possibilitar o desenvolvimento de habilidades, conhecimentos, competências e atitudes do aluno, inclusive as adquiridas fora do ambiente acadêmico, que serão reconhecidas mediante processo de avaliação.</w:t>
      </w:r>
    </w:p>
    <w:p w:rsidR="00A969E4" w:rsidRDefault="00A1510B">
      <w:pPr>
        <w:jc w:val="both"/>
        <w:rPr>
          <w:rFonts w:ascii="Calibri" w:eastAsia="Calibri" w:hAnsi="Calibri" w:cs="Calibri"/>
          <w:sz w:val="20"/>
          <w:szCs w:val="20"/>
        </w:rPr>
      </w:pPr>
      <w:r>
        <w:rPr>
          <w:rFonts w:ascii="Calibri" w:eastAsia="Calibri" w:hAnsi="Calibri" w:cs="Calibri"/>
          <w:sz w:val="20"/>
          <w:szCs w:val="20"/>
        </w:rPr>
        <w:t xml:space="preserve">§ 1º As atividades complementares podem incluir projetos de pesquisa, monitoria, iniciação científica, </w:t>
      </w:r>
      <w:r>
        <w:rPr>
          <w:rFonts w:ascii="Calibri" w:eastAsia="Calibri" w:hAnsi="Calibri" w:cs="Calibri"/>
          <w:b/>
          <w:sz w:val="20"/>
          <w:szCs w:val="20"/>
        </w:rPr>
        <w:t>projetos de extensão</w:t>
      </w:r>
      <w:r>
        <w:rPr>
          <w:rFonts w:ascii="Calibri" w:eastAsia="Calibri" w:hAnsi="Calibri" w:cs="Calibri"/>
          <w:sz w:val="20"/>
          <w:szCs w:val="20"/>
        </w:rPr>
        <w:t>, módulos temáticos, seminários, simpósios, congressos, conferências, até disciplinas oferecidas por outras instituições de educação.</w:t>
      </w:r>
    </w:p>
  </w:footnote>
  <w:footnote w:id="4">
    <w:p w:rsidR="00A969E4" w:rsidRDefault="00A1510B">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1">
        <w:r>
          <w:rPr>
            <w:rFonts w:ascii="Calibri" w:eastAsia="Calibri" w:hAnsi="Calibri" w:cs="Calibri"/>
            <w:color w:val="0000FF"/>
            <w:sz w:val="20"/>
            <w:szCs w:val="20"/>
            <w:u w:val="single"/>
          </w:rPr>
          <w:t>http://www.fenea.org/projetos/EMAU</w:t>
        </w:r>
      </w:hyperlink>
    </w:p>
  </w:footnote>
  <w:footnote w:id="5">
    <w:p w:rsidR="00A969E4" w:rsidRDefault="00A1510B">
      <w:pPr>
        <w:pBdr>
          <w:top w:val="nil"/>
          <w:left w:val="nil"/>
          <w:bottom w:val="nil"/>
          <w:right w:val="nil"/>
          <w:between w:val="nil"/>
        </w:pBdr>
        <w:rPr>
          <w:rFonts w:ascii="Calibri" w:eastAsia="Calibri" w:hAnsi="Calibri" w:cs="Calibri"/>
          <w:color w:val="000000"/>
          <w:highlight w:val="yellow"/>
        </w:rPr>
      </w:pPr>
      <w:r>
        <w:rPr>
          <w:vertAlign w:val="superscript"/>
        </w:rPr>
        <w:footnoteRef/>
      </w:r>
      <w:r>
        <w:rPr>
          <w:color w:val="000000"/>
          <w:sz w:val="20"/>
          <w:szCs w:val="20"/>
        </w:rPr>
        <w:t xml:space="preserve"> </w:t>
      </w:r>
      <w:proofErr w:type="gramStart"/>
      <w:r>
        <w:rPr>
          <w:rFonts w:ascii="Calibri" w:eastAsia="Calibri" w:hAnsi="Calibri" w:cs="Calibri"/>
          <w:color w:val="000000"/>
          <w:sz w:val="20"/>
          <w:szCs w:val="20"/>
        </w:rPr>
        <w:t>regulamentada</w:t>
      </w:r>
      <w:proofErr w:type="gramEnd"/>
      <w:r>
        <w:rPr>
          <w:rFonts w:ascii="Calibri" w:eastAsia="Calibri" w:hAnsi="Calibri" w:cs="Calibri"/>
          <w:color w:val="000000"/>
          <w:sz w:val="20"/>
          <w:szCs w:val="20"/>
        </w:rPr>
        <w:t xml:space="preserve"> pela Lei Federal n° 11.888/2008, a qual assegura às famílias de baixa renda assistência técnica pública e gratuita para o projeto e construção de habitação de interesse social</w:t>
      </w:r>
    </w:p>
  </w:footnote>
  <w:footnote w:id="6">
    <w:p w:rsidR="00A969E4" w:rsidRDefault="00A1510B">
      <w:pPr>
        <w:jc w:val="both"/>
        <w:rPr>
          <w:rFonts w:ascii="Calibri" w:eastAsia="Calibri" w:hAnsi="Calibri" w:cs="Calibri"/>
          <w:sz w:val="20"/>
          <w:szCs w:val="20"/>
        </w:rPr>
      </w:pPr>
      <w:r>
        <w:rPr>
          <w:vertAlign w:val="superscript"/>
        </w:rPr>
        <w:footnoteRef/>
      </w:r>
      <w:r>
        <w:rPr>
          <w:rFonts w:ascii="Calibri" w:eastAsia="Calibri" w:hAnsi="Calibri" w:cs="Calibri"/>
          <w:sz w:val="20"/>
          <w:szCs w:val="20"/>
        </w:rPr>
        <w:t>Art. 4º A empresa júnior somente poderá desenvolver atividades que atendam a pelo menos uma das seguintes condições:</w:t>
      </w:r>
    </w:p>
    <w:p w:rsidR="00A969E4" w:rsidRDefault="00A1510B">
      <w:pPr>
        <w:jc w:val="both"/>
        <w:rPr>
          <w:rFonts w:ascii="Calibri" w:eastAsia="Calibri" w:hAnsi="Calibri" w:cs="Calibri"/>
          <w:sz w:val="20"/>
          <w:szCs w:val="20"/>
        </w:rPr>
      </w:pPr>
      <w:r>
        <w:rPr>
          <w:rFonts w:ascii="Calibri" w:eastAsia="Calibri" w:hAnsi="Calibri" w:cs="Calibri"/>
          <w:sz w:val="20"/>
          <w:szCs w:val="20"/>
        </w:rPr>
        <w:t xml:space="preserve">I – </w:t>
      </w:r>
      <w:proofErr w:type="gramStart"/>
      <w:r>
        <w:rPr>
          <w:rFonts w:ascii="Calibri" w:eastAsia="Calibri" w:hAnsi="Calibri" w:cs="Calibri"/>
          <w:b/>
          <w:sz w:val="20"/>
          <w:szCs w:val="20"/>
        </w:rPr>
        <w:t>relacionem-se</w:t>
      </w:r>
      <w:proofErr w:type="gramEnd"/>
      <w:r>
        <w:rPr>
          <w:rFonts w:ascii="Calibri" w:eastAsia="Calibri" w:hAnsi="Calibri" w:cs="Calibri"/>
          <w:b/>
          <w:sz w:val="20"/>
          <w:szCs w:val="20"/>
        </w:rPr>
        <w:t xml:space="preserve"> aos conteúdos programáticos</w:t>
      </w:r>
      <w:r>
        <w:rPr>
          <w:rFonts w:ascii="Calibri" w:eastAsia="Calibri" w:hAnsi="Calibri" w:cs="Calibri"/>
          <w:sz w:val="20"/>
          <w:szCs w:val="20"/>
        </w:rPr>
        <w:t xml:space="preserve"> do curso de graduação ou dos cursos de graduação a que se vinculem;</w:t>
      </w:r>
    </w:p>
    <w:p w:rsidR="00A969E4" w:rsidRDefault="00A1510B">
      <w:pPr>
        <w:jc w:val="both"/>
        <w:rPr>
          <w:rFonts w:ascii="Calibri" w:eastAsia="Calibri" w:hAnsi="Calibri" w:cs="Calibri"/>
          <w:sz w:val="20"/>
          <w:szCs w:val="20"/>
        </w:rPr>
      </w:pPr>
      <w:r>
        <w:rPr>
          <w:rFonts w:ascii="Calibri" w:eastAsia="Calibri" w:hAnsi="Calibri" w:cs="Calibri"/>
          <w:sz w:val="20"/>
          <w:szCs w:val="20"/>
        </w:rPr>
        <w:t xml:space="preserve">II – </w:t>
      </w:r>
      <w:proofErr w:type="gramStart"/>
      <w:r>
        <w:rPr>
          <w:rFonts w:ascii="Calibri" w:eastAsia="Calibri" w:hAnsi="Calibri" w:cs="Calibri"/>
          <w:b/>
          <w:sz w:val="20"/>
          <w:szCs w:val="20"/>
        </w:rPr>
        <w:t>constituam</w:t>
      </w:r>
      <w:proofErr w:type="gramEnd"/>
      <w:r>
        <w:rPr>
          <w:rFonts w:ascii="Calibri" w:eastAsia="Calibri" w:hAnsi="Calibri" w:cs="Calibri"/>
          <w:b/>
          <w:sz w:val="20"/>
          <w:szCs w:val="20"/>
        </w:rPr>
        <w:t xml:space="preserve"> atribuição da categoria profissional</w:t>
      </w:r>
      <w:r>
        <w:rPr>
          <w:rFonts w:ascii="Calibri" w:eastAsia="Calibri" w:hAnsi="Calibri" w:cs="Calibri"/>
          <w:sz w:val="20"/>
          <w:szCs w:val="20"/>
        </w:rPr>
        <w:t xml:space="preserve"> correspondente à formação superior dos estudantes associados à entidade.</w:t>
      </w:r>
    </w:p>
    <w:p w:rsidR="00A969E4" w:rsidRDefault="00A1510B">
      <w:pPr>
        <w:jc w:val="both"/>
        <w:rPr>
          <w:rFonts w:ascii="Calibri" w:eastAsia="Calibri" w:hAnsi="Calibri" w:cs="Calibri"/>
          <w:sz w:val="20"/>
          <w:szCs w:val="20"/>
        </w:rPr>
      </w:pPr>
      <w:r>
        <w:rPr>
          <w:rFonts w:ascii="Calibri" w:eastAsia="Calibri" w:hAnsi="Calibri" w:cs="Calibri"/>
          <w:sz w:val="20"/>
          <w:szCs w:val="20"/>
        </w:rPr>
        <w:t xml:space="preserve">§ 1º As atividades desenvolvidas pela empresa júnior </w:t>
      </w:r>
      <w:r>
        <w:rPr>
          <w:rFonts w:ascii="Calibri" w:eastAsia="Calibri" w:hAnsi="Calibri" w:cs="Calibri"/>
          <w:b/>
          <w:sz w:val="20"/>
          <w:szCs w:val="20"/>
        </w:rPr>
        <w:t>deverão ser orientadas e supervisionadas por professores e profissionais especializados</w:t>
      </w:r>
      <w:r>
        <w:rPr>
          <w:rFonts w:ascii="Calibri" w:eastAsia="Calibri" w:hAnsi="Calibri" w:cs="Calibri"/>
          <w:sz w:val="20"/>
          <w:szCs w:val="20"/>
        </w:rPr>
        <w:t>, e a empresa, desde que devidamente reconhecida nos termos do art. 9º, terá gestão autônoma em relação à direção da faculdade, ao centro acadêmico e a qualquer outra entidade acadêmica.</w:t>
      </w:r>
    </w:p>
    <w:p w:rsidR="00A969E4" w:rsidRDefault="00A1510B">
      <w:pPr>
        <w:jc w:val="both"/>
        <w:rPr>
          <w:rFonts w:ascii="Calibri" w:eastAsia="Calibri" w:hAnsi="Calibri" w:cs="Calibri"/>
          <w:sz w:val="20"/>
          <w:szCs w:val="20"/>
        </w:rPr>
      </w:pPr>
      <w:r>
        <w:rPr>
          <w:rFonts w:ascii="Calibri" w:eastAsia="Calibri" w:hAnsi="Calibri" w:cs="Calibri"/>
          <w:b/>
          <w:sz w:val="20"/>
          <w:szCs w:val="20"/>
        </w:rPr>
        <w:t>§ 2º A empresa júnior poderá cobrar pela elaboração de produtos e pela prestação de serviços independentemente de autorização do conselho profissional regulamentador de sua área de atuação profissional, ainda que esse seja regido por legislação específica, desde que essas atividades sejam acompanhadas por professores orientadores da instituição de ensino superior ou supervisionadas por profissionais habilitados.</w:t>
      </w:r>
    </w:p>
  </w:footnote>
  <w:footnote w:id="7">
    <w:p w:rsidR="00A969E4" w:rsidRPr="001F7D82" w:rsidRDefault="00A1510B">
      <w:pPr>
        <w:rPr>
          <w:rFonts w:asciiTheme="minorHAnsi" w:eastAsia="Calibri" w:hAnsiTheme="minorHAnsi" w:cstheme="minorHAnsi"/>
          <w:sz w:val="20"/>
          <w:szCs w:val="20"/>
        </w:rPr>
      </w:pPr>
      <w:r w:rsidRPr="001F7D82">
        <w:rPr>
          <w:rFonts w:asciiTheme="minorHAnsi" w:hAnsiTheme="minorHAnsi" w:cstheme="minorHAnsi"/>
          <w:sz w:val="20"/>
          <w:szCs w:val="20"/>
          <w:vertAlign w:val="superscript"/>
        </w:rPr>
        <w:footnoteRef/>
      </w:r>
      <w:r w:rsidRPr="001F7D82">
        <w:rPr>
          <w:rFonts w:asciiTheme="minorHAnsi" w:eastAsia="Calibri" w:hAnsiTheme="minorHAnsi" w:cstheme="minorHAnsi"/>
          <w:sz w:val="20"/>
          <w:szCs w:val="20"/>
        </w:rPr>
        <w:t>Art. 5º A empresa júnior, cujos fins são educacionais e não lucrativos, terá, além de outros específicos, os seguintes objetivos:</w:t>
      </w:r>
    </w:p>
    <w:p w:rsidR="00A969E4" w:rsidRPr="001F7D82" w:rsidRDefault="00A1510B">
      <w:pPr>
        <w:jc w:val="both"/>
        <w:rPr>
          <w:rFonts w:asciiTheme="minorHAnsi" w:eastAsia="Calibri" w:hAnsiTheme="minorHAnsi" w:cstheme="minorHAnsi"/>
          <w:sz w:val="20"/>
          <w:szCs w:val="20"/>
        </w:rPr>
      </w:pPr>
      <w:r w:rsidRPr="001F7D82">
        <w:rPr>
          <w:rFonts w:asciiTheme="minorHAnsi" w:eastAsia="Calibri" w:hAnsiTheme="minorHAnsi" w:cstheme="minorHAnsi"/>
          <w:sz w:val="20"/>
          <w:szCs w:val="20"/>
        </w:rPr>
        <w:t>(...)</w:t>
      </w:r>
    </w:p>
    <w:p w:rsidR="00A969E4" w:rsidRPr="001F7D82" w:rsidRDefault="00A1510B" w:rsidP="001F7D82">
      <w:pPr>
        <w:jc w:val="both"/>
        <w:rPr>
          <w:rFonts w:asciiTheme="minorHAnsi" w:hAnsiTheme="minorHAnsi" w:cstheme="minorHAnsi"/>
          <w:color w:val="000000"/>
          <w:sz w:val="20"/>
          <w:szCs w:val="20"/>
        </w:rPr>
      </w:pPr>
      <w:r w:rsidRPr="001F7D82">
        <w:rPr>
          <w:rFonts w:asciiTheme="minorHAnsi" w:eastAsia="Calibri" w:hAnsiTheme="minorHAnsi" w:cstheme="minorHAnsi"/>
          <w:sz w:val="20"/>
          <w:szCs w:val="20"/>
        </w:rPr>
        <w:t>III - estimular o espírito empreendedor e promover o desenvolvimento técnico, acadêmico, pessoal e profissional de seus membros associados por meio de contato direto com a realidade do mercado de trabalho, desenvolvendo atividades de consultoria e de assessoria a empresários e empreendedores, com a orientação de professores e profissionais especializados;”</w:t>
      </w:r>
    </w:p>
  </w:footnote>
  <w:footnote w:id="8">
    <w:p w:rsidR="00A969E4" w:rsidRPr="001F7D82" w:rsidRDefault="00A1510B">
      <w:pPr>
        <w:jc w:val="both"/>
        <w:rPr>
          <w:rFonts w:asciiTheme="minorHAnsi" w:eastAsia="Calibri" w:hAnsiTheme="minorHAnsi" w:cstheme="minorHAnsi"/>
          <w:color w:val="000000"/>
          <w:sz w:val="20"/>
          <w:szCs w:val="20"/>
        </w:rPr>
      </w:pPr>
      <w:r w:rsidRPr="001F7D82">
        <w:rPr>
          <w:rFonts w:asciiTheme="minorHAnsi" w:hAnsiTheme="minorHAnsi" w:cstheme="minorHAnsi"/>
          <w:sz w:val="20"/>
          <w:szCs w:val="20"/>
          <w:vertAlign w:val="superscript"/>
        </w:rPr>
        <w:footnoteRef/>
      </w:r>
      <w:r w:rsidRPr="001F7D82">
        <w:rPr>
          <w:rFonts w:asciiTheme="minorHAnsi" w:eastAsia="Calibri" w:hAnsiTheme="minorHAnsi" w:cstheme="minorHAnsi"/>
          <w:sz w:val="20"/>
          <w:szCs w:val="20"/>
        </w:rPr>
        <w:t xml:space="preserve"> </w:t>
      </w:r>
      <w:r w:rsidRPr="001F7D82">
        <w:rPr>
          <w:rFonts w:asciiTheme="minorHAnsi" w:eastAsia="Calibri" w:hAnsiTheme="minorHAnsi" w:cstheme="minorHAnsi"/>
          <w:b/>
          <w:color w:val="000000"/>
          <w:sz w:val="20"/>
          <w:szCs w:val="20"/>
          <w:u w:val="single"/>
        </w:rPr>
        <w:t>§ 1º do art. 3º</w:t>
      </w:r>
    </w:p>
    <w:p w:rsidR="00A969E4" w:rsidRPr="001F7D82" w:rsidRDefault="00A1510B">
      <w:pPr>
        <w:jc w:val="both"/>
        <w:rPr>
          <w:rFonts w:asciiTheme="minorHAnsi" w:eastAsia="Calibri" w:hAnsiTheme="minorHAnsi" w:cstheme="minorHAnsi"/>
          <w:color w:val="000000"/>
          <w:sz w:val="20"/>
          <w:szCs w:val="20"/>
        </w:rPr>
      </w:pPr>
      <w:r w:rsidRPr="001F7D82">
        <w:rPr>
          <w:rFonts w:asciiTheme="minorHAnsi" w:eastAsia="Calibri" w:hAnsiTheme="minorHAnsi" w:cstheme="minorHAnsi"/>
          <w:color w:val="000000"/>
          <w:sz w:val="20"/>
          <w:szCs w:val="20"/>
        </w:rPr>
        <w:t xml:space="preserve">“§ 1º É facultada à empresa júnior a admissão de pessoa física ou de pessoa jurídica que deseje colaborar com a entidade, mediante deliberação de sua assembleia </w:t>
      </w:r>
      <w:proofErr w:type="gramStart"/>
      <w:r w:rsidRPr="001F7D82">
        <w:rPr>
          <w:rFonts w:asciiTheme="minorHAnsi" w:eastAsia="Calibri" w:hAnsiTheme="minorHAnsi" w:cstheme="minorHAnsi"/>
          <w:color w:val="000000"/>
          <w:sz w:val="20"/>
          <w:szCs w:val="20"/>
        </w:rPr>
        <w:t>geral.”</w:t>
      </w:r>
      <w:proofErr w:type="gramEnd"/>
    </w:p>
  </w:footnote>
  <w:footnote w:id="9">
    <w:p w:rsidR="00A969E4" w:rsidRPr="001F7D82" w:rsidRDefault="00A1510B">
      <w:pPr>
        <w:pBdr>
          <w:top w:val="nil"/>
          <w:left w:val="nil"/>
          <w:bottom w:val="nil"/>
          <w:right w:val="nil"/>
          <w:between w:val="nil"/>
        </w:pBdr>
        <w:jc w:val="both"/>
        <w:rPr>
          <w:rFonts w:asciiTheme="minorHAnsi" w:eastAsia="Calibri" w:hAnsiTheme="minorHAnsi" w:cstheme="minorHAnsi"/>
          <w:color w:val="000000"/>
          <w:sz w:val="20"/>
          <w:szCs w:val="20"/>
        </w:rPr>
      </w:pPr>
      <w:r w:rsidRPr="001F7D82">
        <w:rPr>
          <w:rFonts w:asciiTheme="minorHAnsi" w:hAnsiTheme="minorHAnsi" w:cstheme="minorHAnsi"/>
          <w:sz w:val="20"/>
          <w:szCs w:val="20"/>
          <w:vertAlign w:val="superscript"/>
        </w:rPr>
        <w:footnoteRef/>
      </w:r>
      <w:r w:rsidRPr="001F7D82">
        <w:rPr>
          <w:rFonts w:asciiTheme="minorHAnsi" w:eastAsia="Calibri" w:hAnsiTheme="minorHAnsi" w:cstheme="minorHAnsi"/>
          <w:color w:val="000000"/>
          <w:sz w:val="20"/>
          <w:szCs w:val="20"/>
        </w:rPr>
        <w:t xml:space="preserve"> </w:t>
      </w:r>
      <w:hyperlink r:id="rId2">
        <w:r w:rsidRPr="001F7D82">
          <w:rPr>
            <w:rFonts w:asciiTheme="minorHAnsi" w:eastAsia="Calibri" w:hAnsiTheme="minorHAnsi" w:cstheme="minorHAnsi"/>
            <w:color w:val="0000FF"/>
            <w:sz w:val="20"/>
            <w:szCs w:val="20"/>
            <w:u w:val="single"/>
          </w:rPr>
          <w:t>http://www.planalto.gov.br/ccivil_03/_ato2015-2018/2016/Msg/VEP-126.htm</w:t>
        </w:r>
      </w:hyperlink>
    </w:p>
    <w:p w:rsidR="00A969E4" w:rsidRDefault="00A969E4">
      <w:pPr>
        <w:pBdr>
          <w:top w:val="nil"/>
          <w:left w:val="nil"/>
          <w:bottom w:val="nil"/>
          <w:right w:val="nil"/>
          <w:between w:val="nil"/>
        </w:pBdr>
        <w:jc w:val="both"/>
        <w:rPr>
          <w:rFonts w:ascii="Calibri" w:eastAsia="Calibri" w:hAnsi="Calibri" w:cs="Calibri"/>
          <w:color w:val="000000"/>
          <w:sz w:val="20"/>
          <w:szCs w:val="20"/>
        </w:rPr>
      </w:pPr>
    </w:p>
  </w:footnote>
  <w:footnote w:id="10">
    <w:p w:rsidR="00A969E4" w:rsidRPr="001F7D82" w:rsidRDefault="00A1510B" w:rsidP="001F7D82">
      <w:pPr>
        <w:rPr>
          <w:rFonts w:asciiTheme="minorHAnsi" w:eastAsia="Calibri" w:hAnsiTheme="minorHAnsi" w:cstheme="minorHAnsi"/>
          <w:sz w:val="20"/>
          <w:szCs w:val="20"/>
        </w:rPr>
      </w:pPr>
      <w:r w:rsidRPr="001F7D82">
        <w:rPr>
          <w:rFonts w:asciiTheme="minorHAnsi" w:hAnsiTheme="minorHAnsi" w:cstheme="minorHAnsi"/>
          <w:sz w:val="20"/>
          <w:szCs w:val="20"/>
          <w:vertAlign w:val="superscript"/>
        </w:rPr>
        <w:footnoteRef/>
      </w:r>
      <w:r w:rsidRPr="001F7D82">
        <w:rPr>
          <w:rFonts w:asciiTheme="minorHAnsi" w:hAnsiTheme="minorHAnsi" w:cstheme="minorHAnsi"/>
          <w:sz w:val="20"/>
          <w:szCs w:val="20"/>
          <w:vertAlign w:val="superscript"/>
        </w:rPr>
        <w:t xml:space="preserve"> </w:t>
      </w:r>
      <w:r w:rsidRPr="001F7D82">
        <w:rPr>
          <w:rFonts w:asciiTheme="minorHAnsi" w:eastAsia="Calibri" w:hAnsiTheme="minorHAnsi" w:cstheme="minorHAnsi"/>
          <w:sz w:val="20"/>
          <w:szCs w:val="20"/>
        </w:rPr>
        <w:t>Art. 3° Para fins de Registro de Responsabilidade Técnica (RRT), definido em Resolução própria do CAU/BR, as atribuições profissionais dos arquitetos e urbanistas serão representadas no Sistema de Informação e Comunicação do Conselho de Arquitetura e Urbanismo (SICCAU) através das seguintes atividades:</w:t>
      </w:r>
    </w:p>
    <w:p w:rsidR="00A969E4" w:rsidRPr="001F7D82" w:rsidRDefault="00A1510B" w:rsidP="001F7D82">
      <w:pPr>
        <w:rPr>
          <w:rFonts w:asciiTheme="minorHAnsi" w:eastAsia="Calibri" w:hAnsiTheme="minorHAnsi" w:cstheme="minorHAnsi"/>
          <w:sz w:val="20"/>
          <w:szCs w:val="20"/>
        </w:rPr>
      </w:pPr>
      <w:r w:rsidRPr="001F7D82">
        <w:rPr>
          <w:rFonts w:asciiTheme="minorHAnsi" w:eastAsia="Calibri" w:hAnsiTheme="minorHAnsi" w:cstheme="minorHAnsi"/>
          <w:sz w:val="20"/>
          <w:szCs w:val="20"/>
        </w:rPr>
        <w:t>(...)</w:t>
      </w:r>
    </w:p>
    <w:p w:rsidR="00A969E4" w:rsidRPr="001F7D82" w:rsidRDefault="00A1510B" w:rsidP="001F7D82">
      <w:pPr>
        <w:rPr>
          <w:rFonts w:asciiTheme="minorHAnsi" w:eastAsia="Calibri" w:hAnsiTheme="minorHAnsi" w:cstheme="minorHAnsi"/>
          <w:sz w:val="20"/>
          <w:szCs w:val="20"/>
        </w:rPr>
      </w:pPr>
      <w:r w:rsidRPr="001F7D82">
        <w:rPr>
          <w:rFonts w:asciiTheme="minorHAnsi" w:eastAsia="Calibri" w:hAnsiTheme="minorHAnsi" w:cstheme="minorHAnsi"/>
          <w:sz w:val="20"/>
          <w:szCs w:val="20"/>
        </w:rPr>
        <w:t>5.  ATIVIDADES ESPECIAIS EM ARQUITETURA E URBANISMO</w:t>
      </w:r>
    </w:p>
    <w:p w:rsidR="00A969E4" w:rsidRPr="001F7D82" w:rsidRDefault="00A1510B" w:rsidP="001F7D82">
      <w:pPr>
        <w:rPr>
          <w:rFonts w:asciiTheme="minorHAnsi" w:eastAsia="Calibri" w:hAnsiTheme="minorHAnsi" w:cstheme="minorHAnsi"/>
          <w:sz w:val="20"/>
          <w:szCs w:val="20"/>
        </w:rPr>
      </w:pPr>
      <w:r w:rsidRPr="001F7D82">
        <w:rPr>
          <w:rFonts w:asciiTheme="minorHAnsi" w:eastAsia="Calibri" w:hAnsiTheme="minorHAnsi" w:cstheme="minorHAnsi"/>
          <w:sz w:val="20"/>
          <w:szCs w:val="20"/>
        </w:rPr>
        <w:t>5.1. ASSESSORIA;</w:t>
      </w:r>
    </w:p>
    <w:p w:rsidR="00A969E4" w:rsidRPr="001F7D82" w:rsidRDefault="00A1510B" w:rsidP="001F7D82">
      <w:pPr>
        <w:rPr>
          <w:rFonts w:asciiTheme="minorHAnsi" w:eastAsia="Calibri" w:hAnsiTheme="minorHAnsi" w:cstheme="minorHAnsi"/>
          <w:sz w:val="20"/>
          <w:szCs w:val="20"/>
        </w:rPr>
      </w:pPr>
      <w:r w:rsidRPr="001F7D82">
        <w:rPr>
          <w:rFonts w:asciiTheme="minorHAnsi" w:eastAsia="Calibri" w:hAnsiTheme="minorHAnsi" w:cstheme="minorHAnsi"/>
          <w:sz w:val="20"/>
          <w:szCs w:val="20"/>
        </w:rPr>
        <w:t>5.2. CONSULTORIA; (...)</w:t>
      </w:r>
    </w:p>
  </w:footnote>
  <w:footnote w:id="11">
    <w:p w:rsidR="00765A5A" w:rsidRDefault="00765A5A" w:rsidP="00765A5A">
      <w:pPr>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Art. 2</w:t>
      </w:r>
      <w:proofErr w:type="gramStart"/>
      <w:r>
        <w:rPr>
          <w:rFonts w:ascii="Calibri" w:eastAsia="Calibri" w:hAnsi="Calibri" w:cs="Calibri"/>
          <w:sz w:val="20"/>
          <w:szCs w:val="20"/>
        </w:rPr>
        <w:t>o  As</w:t>
      </w:r>
      <w:proofErr w:type="gramEnd"/>
      <w:r>
        <w:rPr>
          <w:rFonts w:ascii="Calibri" w:eastAsia="Calibri" w:hAnsi="Calibri" w:cs="Calibri"/>
          <w:sz w:val="20"/>
          <w:szCs w:val="20"/>
        </w:rPr>
        <w:t xml:space="preserve"> atividades e atribuições do arquiteto e urbanista consistem em:</w:t>
      </w:r>
      <w:r>
        <w:rPr>
          <w:rFonts w:ascii="Arial" w:eastAsia="Arial" w:hAnsi="Arial" w:cs="Arial"/>
        </w:rPr>
        <w:t> </w:t>
      </w:r>
      <w:r>
        <w:rPr>
          <w:rFonts w:ascii="Calibri" w:eastAsia="Calibri" w:hAnsi="Calibri" w:cs="Calibri"/>
          <w:sz w:val="20"/>
          <w:szCs w:val="20"/>
        </w:rPr>
        <w:t xml:space="preserve"> </w:t>
      </w:r>
    </w:p>
    <w:p w:rsidR="00765A5A" w:rsidRDefault="00765A5A" w:rsidP="00765A5A">
      <w:pPr>
        <w:jc w:val="both"/>
        <w:rPr>
          <w:rFonts w:ascii="Calibri" w:eastAsia="Calibri" w:hAnsi="Calibri" w:cs="Calibri"/>
          <w:sz w:val="20"/>
          <w:szCs w:val="20"/>
        </w:rPr>
      </w:pPr>
      <w:r>
        <w:rPr>
          <w:rFonts w:ascii="Calibri" w:eastAsia="Calibri" w:hAnsi="Calibri" w:cs="Calibri"/>
          <w:sz w:val="20"/>
          <w:szCs w:val="20"/>
        </w:rPr>
        <w:t xml:space="preserve">I - supervisão, coordenação, gestão e orientação </w:t>
      </w:r>
      <w:proofErr w:type="spellStart"/>
      <w:r>
        <w:rPr>
          <w:rFonts w:ascii="Calibri" w:eastAsia="Calibri" w:hAnsi="Calibri" w:cs="Calibri"/>
          <w:sz w:val="20"/>
          <w:szCs w:val="20"/>
        </w:rPr>
        <w:t>técnica;II</w:t>
      </w:r>
      <w:proofErr w:type="spellEnd"/>
      <w:r>
        <w:rPr>
          <w:rFonts w:ascii="Calibri" w:eastAsia="Calibri" w:hAnsi="Calibri" w:cs="Calibri"/>
          <w:sz w:val="20"/>
          <w:szCs w:val="20"/>
        </w:rPr>
        <w:t xml:space="preserve"> - coleta de dados, estudo, planejamento, projeto e especificação; III - estudo de viabilidade técnica e ambiental; </w:t>
      </w:r>
      <w:r>
        <w:rPr>
          <w:rFonts w:ascii="Calibri" w:eastAsia="Calibri" w:hAnsi="Calibri" w:cs="Calibri"/>
          <w:b/>
          <w:sz w:val="20"/>
          <w:szCs w:val="20"/>
        </w:rPr>
        <w:t xml:space="preserve">IV - assistência técnica, assessoria e </w:t>
      </w:r>
      <w:proofErr w:type="spellStart"/>
      <w:r>
        <w:rPr>
          <w:rFonts w:ascii="Calibri" w:eastAsia="Calibri" w:hAnsi="Calibri" w:cs="Calibri"/>
          <w:b/>
          <w:sz w:val="20"/>
          <w:szCs w:val="20"/>
        </w:rPr>
        <w:t>consultoria</w:t>
      </w:r>
      <w:r>
        <w:rPr>
          <w:rFonts w:ascii="Calibri" w:eastAsia="Calibri" w:hAnsi="Calibri" w:cs="Calibri"/>
          <w:sz w:val="20"/>
          <w:szCs w:val="20"/>
        </w:rPr>
        <w:t>;V</w:t>
      </w:r>
      <w:proofErr w:type="spellEnd"/>
      <w:r>
        <w:rPr>
          <w:rFonts w:ascii="Calibri" w:eastAsia="Calibri" w:hAnsi="Calibri" w:cs="Calibri"/>
          <w:sz w:val="20"/>
          <w:szCs w:val="20"/>
        </w:rPr>
        <w:t xml:space="preserve"> - direção de obras e de serviço </w:t>
      </w:r>
      <w:proofErr w:type="spellStart"/>
      <w:r>
        <w:rPr>
          <w:rFonts w:ascii="Calibri" w:eastAsia="Calibri" w:hAnsi="Calibri" w:cs="Calibri"/>
          <w:sz w:val="20"/>
          <w:szCs w:val="20"/>
        </w:rPr>
        <w:t>técnico;VI</w:t>
      </w:r>
      <w:proofErr w:type="spellEnd"/>
      <w:r>
        <w:rPr>
          <w:rFonts w:ascii="Calibri" w:eastAsia="Calibri" w:hAnsi="Calibri" w:cs="Calibri"/>
          <w:sz w:val="20"/>
          <w:szCs w:val="20"/>
        </w:rPr>
        <w:t xml:space="preserve"> - vistoria, perícia, avaliação, monitoramento, laudo, parecer técnico, auditoria e arbitragem; VII - desempenho de cargo e função técnica; </w:t>
      </w:r>
      <w:r>
        <w:rPr>
          <w:rFonts w:ascii="Calibri" w:eastAsia="Calibri" w:hAnsi="Calibri" w:cs="Calibri"/>
          <w:b/>
          <w:sz w:val="20"/>
          <w:szCs w:val="20"/>
        </w:rPr>
        <w:t xml:space="preserve">VIII - treinamento, ensino, pesquisa e extensão universitária; </w:t>
      </w:r>
      <w:r>
        <w:rPr>
          <w:rFonts w:ascii="Calibri" w:eastAsia="Calibri" w:hAnsi="Calibri" w:cs="Calibri"/>
          <w:sz w:val="20"/>
          <w:szCs w:val="20"/>
        </w:rPr>
        <w:t>IX - desenvolvimento, análise, experimentação, ensaio, padronização, mensuração e controle de qualidade; X - elaboração de orçamento; XI - produção e divulgação técnica especializada; e XII - execução, fiscalização e condução de obra, instalação e serviço técnico.</w:t>
      </w:r>
    </w:p>
    <w:p w:rsidR="00765A5A" w:rsidRDefault="00765A5A" w:rsidP="00765A5A">
      <w:pPr>
        <w:jc w:val="both"/>
        <w:rPr>
          <w:rFonts w:ascii="Calibri" w:eastAsia="Calibri" w:hAnsi="Calibri" w:cs="Calibri"/>
          <w:sz w:val="20"/>
          <w:szCs w:val="20"/>
        </w:rPr>
      </w:pPr>
      <w:r>
        <w:rPr>
          <w:rFonts w:ascii="Calibri" w:eastAsia="Calibri" w:hAnsi="Calibri" w:cs="Calibri"/>
          <w:sz w:val="20"/>
          <w:szCs w:val="20"/>
        </w:rPr>
        <w:t>Parágrafo único. As atividades de que trata este artigo aplicam-se aos seguintes campos de atuação no setor:</w:t>
      </w:r>
    </w:p>
    <w:p w:rsidR="00765A5A" w:rsidRDefault="00765A5A" w:rsidP="00765A5A">
      <w:pPr>
        <w:jc w:val="both"/>
        <w:rPr>
          <w:rFonts w:ascii="Calibri" w:eastAsia="Calibri" w:hAnsi="Calibri" w:cs="Calibri"/>
          <w:sz w:val="20"/>
          <w:szCs w:val="20"/>
        </w:rPr>
      </w:pPr>
      <w:r>
        <w:rPr>
          <w:rFonts w:ascii="Calibri" w:eastAsia="Calibri" w:hAnsi="Calibri" w:cs="Calibri"/>
          <w:sz w:val="20"/>
          <w:szCs w:val="20"/>
        </w:rPr>
        <w:t xml:space="preserve">I - </w:t>
      </w:r>
      <w:proofErr w:type="gramStart"/>
      <w:r>
        <w:rPr>
          <w:rFonts w:ascii="Calibri" w:eastAsia="Calibri" w:hAnsi="Calibri" w:cs="Calibri"/>
          <w:sz w:val="20"/>
          <w:szCs w:val="20"/>
        </w:rPr>
        <w:t>da</w:t>
      </w:r>
      <w:proofErr w:type="gramEnd"/>
      <w:r>
        <w:rPr>
          <w:rFonts w:ascii="Calibri" w:eastAsia="Calibri" w:hAnsi="Calibri" w:cs="Calibri"/>
          <w:sz w:val="20"/>
          <w:szCs w:val="20"/>
        </w:rPr>
        <w:t xml:space="preserve"> Arquitetura e Urbanismo, concepção e execução de projetos;</w:t>
      </w:r>
    </w:p>
    <w:p w:rsidR="00765A5A" w:rsidRDefault="00765A5A" w:rsidP="00765A5A">
      <w:pPr>
        <w:jc w:val="both"/>
        <w:rPr>
          <w:rFonts w:ascii="Calibri" w:eastAsia="Calibri" w:hAnsi="Calibri" w:cs="Calibri"/>
          <w:sz w:val="20"/>
          <w:szCs w:val="20"/>
        </w:rPr>
      </w:pPr>
      <w:r>
        <w:rPr>
          <w:rFonts w:ascii="Calibri" w:eastAsia="Calibri" w:hAnsi="Calibri" w:cs="Calibri"/>
          <w:sz w:val="20"/>
          <w:szCs w:val="20"/>
        </w:rPr>
        <w:t xml:space="preserve">II - </w:t>
      </w:r>
      <w:proofErr w:type="gramStart"/>
      <w:r>
        <w:rPr>
          <w:rFonts w:ascii="Calibri" w:eastAsia="Calibri" w:hAnsi="Calibri" w:cs="Calibri"/>
          <w:sz w:val="20"/>
          <w:szCs w:val="20"/>
        </w:rPr>
        <w:t>da</w:t>
      </w:r>
      <w:proofErr w:type="gramEnd"/>
      <w:r>
        <w:rPr>
          <w:rFonts w:ascii="Calibri" w:eastAsia="Calibri" w:hAnsi="Calibri" w:cs="Calibri"/>
          <w:sz w:val="20"/>
          <w:szCs w:val="20"/>
        </w:rPr>
        <w:t xml:space="preserve"> Arquitetura de Interiores, concepção e execução de projetos de ambientes;</w:t>
      </w:r>
    </w:p>
    <w:p w:rsidR="00765A5A" w:rsidRDefault="00765A5A" w:rsidP="00765A5A">
      <w:pPr>
        <w:jc w:val="both"/>
        <w:rPr>
          <w:rFonts w:ascii="Calibri" w:eastAsia="Calibri" w:hAnsi="Calibri" w:cs="Calibri"/>
          <w:sz w:val="20"/>
          <w:szCs w:val="20"/>
        </w:rPr>
      </w:pPr>
      <w:r>
        <w:rPr>
          <w:rFonts w:ascii="Calibri" w:eastAsia="Calibri" w:hAnsi="Calibri" w:cs="Calibri"/>
          <w:sz w:val="20"/>
          <w:szCs w:val="20"/>
        </w:rPr>
        <w:t>III - da Arquitetura Paisagística, concepção e execução de projetos para espaços externos, livres e abertos, privados ou públicos, como parques e praças, considerados isoladamente ou em sistemas, dentro de várias escalas, inclusive a territorial;</w:t>
      </w:r>
    </w:p>
    <w:p w:rsidR="00765A5A" w:rsidRDefault="00765A5A" w:rsidP="00765A5A">
      <w:pPr>
        <w:jc w:val="both"/>
        <w:rPr>
          <w:rFonts w:ascii="Calibri" w:eastAsia="Calibri" w:hAnsi="Calibri" w:cs="Calibri"/>
          <w:sz w:val="20"/>
          <w:szCs w:val="20"/>
        </w:rPr>
      </w:pPr>
      <w:r>
        <w:rPr>
          <w:rFonts w:ascii="Calibri" w:eastAsia="Calibri" w:hAnsi="Calibri" w:cs="Calibri"/>
          <w:sz w:val="20"/>
          <w:szCs w:val="20"/>
        </w:rPr>
        <w:t xml:space="preserve">IV - </w:t>
      </w:r>
      <w:proofErr w:type="gramStart"/>
      <w:r>
        <w:rPr>
          <w:rFonts w:ascii="Calibri" w:eastAsia="Calibri" w:hAnsi="Calibri" w:cs="Calibri"/>
          <w:sz w:val="20"/>
          <w:szCs w:val="20"/>
        </w:rPr>
        <w:t>do</w:t>
      </w:r>
      <w:proofErr w:type="gramEnd"/>
      <w:r>
        <w:rPr>
          <w:rFonts w:ascii="Calibri" w:eastAsia="Calibri" w:hAnsi="Calibri" w:cs="Calibri"/>
          <w:sz w:val="20"/>
          <w:szCs w:val="20"/>
        </w:rPr>
        <w:t xml:space="preserve"> 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w:t>
      </w:r>
    </w:p>
    <w:p w:rsidR="00765A5A" w:rsidRDefault="00765A5A" w:rsidP="00765A5A">
      <w:pPr>
        <w:jc w:val="both"/>
        <w:rPr>
          <w:rFonts w:ascii="Calibri" w:eastAsia="Calibri" w:hAnsi="Calibri" w:cs="Calibri"/>
          <w:sz w:val="20"/>
          <w:szCs w:val="20"/>
        </w:rPr>
      </w:pPr>
      <w:r>
        <w:rPr>
          <w:rFonts w:ascii="Calibri" w:eastAsia="Calibri" w:hAnsi="Calibri" w:cs="Calibri"/>
          <w:sz w:val="20"/>
          <w:szCs w:val="20"/>
        </w:rPr>
        <w:t xml:space="preserve">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w:t>
      </w:r>
      <w:proofErr w:type="spellStart"/>
      <w:r>
        <w:rPr>
          <w:rFonts w:ascii="Calibri" w:eastAsia="Calibri" w:hAnsi="Calibri" w:cs="Calibri"/>
          <w:sz w:val="20"/>
          <w:szCs w:val="20"/>
        </w:rPr>
        <w:t>remembramento</w:t>
      </w:r>
      <w:proofErr w:type="spellEnd"/>
      <w:r>
        <w:rPr>
          <w:rFonts w:ascii="Calibri" w:eastAsia="Calibri" w:hAnsi="Calibri" w:cs="Calibri"/>
          <w:sz w:val="20"/>
          <w:szCs w:val="20"/>
        </w:rPr>
        <w:t>, arruamento, planejamento urbano, plano diretor, traçado de cidades, desenho urbano, sistema viário, tráfego e trânsito urbano e rural, inventário urbano e regional, assentamentos humanos e requalificação em áreas urbanas e rurais;</w:t>
      </w:r>
    </w:p>
    <w:p w:rsidR="00765A5A" w:rsidRDefault="00765A5A" w:rsidP="00765A5A">
      <w:pPr>
        <w:jc w:val="both"/>
        <w:rPr>
          <w:rFonts w:ascii="Calibri" w:eastAsia="Calibri" w:hAnsi="Calibri" w:cs="Calibri"/>
          <w:sz w:val="20"/>
          <w:szCs w:val="20"/>
        </w:rPr>
      </w:pPr>
      <w:r>
        <w:rPr>
          <w:rFonts w:ascii="Calibri" w:eastAsia="Calibri" w:hAnsi="Calibri" w:cs="Calibri"/>
          <w:sz w:val="20"/>
          <w:szCs w:val="20"/>
        </w:rPr>
        <w:t xml:space="preserve">VI - </w:t>
      </w:r>
      <w:proofErr w:type="gramStart"/>
      <w:r>
        <w:rPr>
          <w:rFonts w:ascii="Calibri" w:eastAsia="Calibri" w:hAnsi="Calibri" w:cs="Calibri"/>
          <w:sz w:val="20"/>
          <w:szCs w:val="20"/>
        </w:rPr>
        <w:t>da</w:t>
      </w:r>
      <w:proofErr w:type="gramEnd"/>
      <w:r>
        <w:rPr>
          <w:rFonts w:ascii="Calibri" w:eastAsia="Calibri" w:hAnsi="Calibri" w:cs="Calibri"/>
          <w:sz w:val="20"/>
          <w:szCs w:val="20"/>
        </w:rPr>
        <w:t xml:space="preserve"> Topografia, elaboração e interpretação de levantamentos topográficos cadastrais para a realização de projetos de arquitetura, de urbanismo e de paisagismo, </w:t>
      </w:r>
      <w:proofErr w:type="spellStart"/>
      <w:r>
        <w:rPr>
          <w:rFonts w:ascii="Calibri" w:eastAsia="Calibri" w:hAnsi="Calibri" w:cs="Calibri"/>
          <w:sz w:val="20"/>
          <w:szCs w:val="20"/>
        </w:rPr>
        <w:t>foto-interpretação</w:t>
      </w:r>
      <w:proofErr w:type="spellEnd"/>
      <w:r>
        <w:rPr>
          <w:rFonts w:ascii="Calibri" w:eastAsia="Calibri" w:hAnsi="Calibri" w:cs="Calibri"/>
          <w:sz w:val="20"/>
          <w:szCs w:val="20"/>
        </w:rPr>
        <w:t>, leitura, interpretação e análise de dados e informações topográficas e sensoriamento remoto;</w:t>
      </w:r>
    </w:p>
    <w:p w:rsidR="00765A5A" w:rsidRDefault="00765A5A" w:rsidP="00765A5A">
      <w:pPr>
        <w:jc w:val="both"/>
        <w:rPr>
          <w:rFonts w:ascii="Calibri" w:eastAsia="Calibri" w:hAnsi="Calibri" w:cs="Calibri"/>
          <w:sz w:val="20"/>
          <w:szCs w:val="20"/>
        </w:rPr>
      </w:pPr>
      <w:r>
        <w:rPr>
          <w:rFonts w:ascii="Calibri" w:eastAsia="Calibri" w:hAnsi="Calibri" w:cs="Calibri"/>
          <w:sz w:val="20"/>
          <w:szCs w:val="20"/>
        </w:rPr>
        <w:t>VII - da Tecnologia e resistência dos materiais, dos elementos e produtos de construção, patologias e recuperações;</w:t>
      </w:r>
    </w:p>
    <w:p w:rsidR="00765A5A" w:rsidRDefault="00765A5A" w:rsidP="00765A5A">
      <w:pPr>
        <w:jc w:val="both"/>
        <w:rPr>
          <w:rFonts w:ascii="Calibri" w:eastAsia="Calibri" w:hAnsi="Calibri" w:cs="Calibri"/>
          <w:sz w:val="20"/>
          <w:szCs w:val="20"/>
        </w:rPr>
      </w:pPr>
      <w:r>
        <w:rPr>
          <w:rFonts w:ascii="Calibri" w:eastAsia="Calibri" w:hAnsi="Calibri" w:cs="Calibri"/>
          <w:sz w:val="20"/>
          <w:szCs w:val="20"/>
        </w:rPr>
        <w:t>VIII - dos sistemas construtivos e estruturais, estruturas, desenvolvimento de estruturas e aplicação tecnológica de estruturas;</w:t>
      </w:r>
    </w:p>
    <w:p w:rsidR="00765A5A" w:rsidRDefault="00765A5A" w:rsidP="00765A5A">
      <w:pPr>
        <w:jc w:val="both"/>
        <w:rPr>
          <w:rFonts w:ascii="Calibri" w:eastAsia="Calibri" w:hAnsi="Calibri" w:cs="Calibri"/>
          <w:sz w:val="20"/>
          <w:szCs w:val="20"/>
        </w:rPr>
      </w:pPr>
      <w:r>
        <w:rPr>
          <w:rFonts w:ascii="Calibri" w:eastAsia="Calibri" w:hAnsi="Calibri" w:cs="Calibri"/>
          <w:sz w:val="20"/>
          <w:szCs w:val="20"/>
        </w:rPr>
        <w:t xml:space="preserve">IX - </w:t>
      </w:r>
      <w:proofErr w:type="gramStart"/>
      <w:r>
        <w:rPr>
          <w:rFonts w:ascii="Calibri" w:eastAsia="Calibri" w:hAnsi="Calibri" w:cs="Calibri"/>
          <w:sz w:val="20"/>
          <w:szCs w:val="20"/>
        </w:rPr>
        <w:t>de</w:t>
      </w:r>
      <w:proofErr w:type="gramEnd"/>
      <w:r>
        <w:rPr>
          <w:rFonts w:ascii="Calibri" w:eastAsia="Calibri" w:hAnsi="Calibri" w:cs="Calibri"/>
          <w:sz w:val="20"/>
          <w:szCs w:val="20"/>
        </w:rPr>
        <w:t xml:space="preserve"> instalações e equipamentos referentes à arquitetura e urbanismo;</w:t>
      </w:r>
    </w:p>
    <w:p w:rsidR="00765A5A" w:rsidRDefault="00765A5A" w:rsidP="00765A5A">
      <w:pPr>
        <w:jc w:val="both"/>
        <w:rPr>
          <w:rFonts w:ascii="Calibri" w:eastAsia="Calibri" w:hAnsi="Calibri" w:cs="Calibri"/>
          <w:sz w:val="20"/>
          <w:szCs w:val="20"/>
        </w:rPr>
      </w:pPr>
      <w:r>
        <w:rPr>
          <w:rFonts w:ascii="Calibri" w:eastAsia="Calibri" w:hAnsi="Calibri" w:cs="Calibri"/>
          <w:sz w:val="20"/>
          <w:szCs w:val="20"/>
        </w:rPr>
        <w:t xml:space="preserve">X - </w:t>
      </w:r>
      <w:proofErr w:type="gramStart"/>
      <w:r>
        <w:rPr>
          <w:rFonts w:ascii="Calibri" w:eastAsia="Calibri" w:hAnsi="Calibri" w:cs="Calibri"/>
          <w:sz w:val="20"/>
          <w:szCs w:val="20"/>
        </w:rPr>
        <w:t>do</w:t>
      </w:r>
      <w:proofErr w:type="gramEnd"/>
      <w:r>
        <w:rPr>
          <w:rFonts w:ascii="Calibri" w:eastAsia="Calibri" w:hAnsi="Calibri" w:cs="Calibri"/>
          <w:sz w:val="20"/>
          <w:szCs w:val="20"/>
        </w:rPr>
        <w:t xml:space="preserve"> Conforto Ambiental, técnicas referentes ao estabelecimento de condições climáticas, acústicas, </w:t>
      </w:r>
      <w:proofErr w:type="spellStart"/>
      <w:r>
        <w:rPr>
          <w:rFonts w:ascii="Calibri" w:eastAsia="Calibri" w:hAnsi="Calibri" w:cs="Calibri"/>
          <w:sz w:val="20"/>
          <w:szCs w:val="20"/>
        </w:rPr>
        <w:t>lumínicas</w:t>
      </w:r>
      <w:proofErr w:type="spellEnd"/>
      <w:r>
        <w:rPr>
          <w:rFonts w:ascii="Calibri" w:eastAsia="Calibri" w:hAnsi="Calibri" w:cs="Calibri"/>
          <w:sz w:val="20"/>
          <w:szCs w:val="20"/>
        </w:rPr>
        <w:t xml:space="preserve"> e ergonômicas, para a concepção, organização e construção dos espaços;</w:t>
      </w:r>
    </w:p>
    <w:p w:rsidR="00765A5A" w:rsidRDefault="00765A5A" w:rsidP="00765A5A">
      <w:pPr>
        <w:jc w:val="both"/>
        <w:rPr>
          <w:rFonts w:ascii="Calibri" w:eastAsia="Calibri" w:hAnsi="Calibri" w:cs="Calibri"/>
          <w:sz w:val="16"/>
          <w:szCs w:val="16"/>
        </w:rPr>
      </w:pPr>
      <w:r>
        <w:rPr>
          <w:rFonts w:ascii="Calibri" w:eastAsia="Calibri" w:hAnsi="Calibri" w:cs="Calibri"/>
          <w:sz w:val="20"/>
          <w:szCs w:val="20"/>
        </w:rPr>
        <w:t>XI - do Meio Ambiente, Estudo e Avaliação dos Impactos Ambientais, Licenciamento Ambiental, Utilização Racional dos Recursos Disponíveis e Desenvolvimento Sustentável.</w:t>
      </w:r>
    </w:p>
  </w:footnote>
  <w:footnote w:id="12">
    <w:p w:rsidR="00A969E4" w:rsidRDefault="00A1510B">
      <w:pPr>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“Art. 45. Toda realização de trabalho de competência privativa ou de atuação compartilhadas com outras profissões regulamentadas será objeto de Registro de Responsabilidade Técnica - RRT.</w:t>
      </w:r>
    </w:p>
    <w:p w:rsidR="00A969E4" w:rsidRDefault="00A1510B">
      <w:pPr>
        <w:jc w:val="both"/>
        <w:rPr>
          <w:rFonts w:ascii="Calibri" w:eastAsia="Calibri" w:hAnsi="Calibri" w:cs="Calibri"/>
          <w:sz w:val="20"/>
          <w:szCs w:val="20"/>
        </w:rPr>
      </w:pPr>
      <w:r>
        <w:rPr>
          <w:rFonts w:ascii="Calibri" w:eastAsia="Calibri" w:hAnsi="Calibri" w:cs="Calibri"/>
          <w:sz w:val="20"/>
          <w:szCs w:val="20"/>
        </w:rPr>
        <w:t>§ 1º Ato do CAU/BR detalhará as hipóteses de obrigatoriedade da RRT.</w:t>
      </w:r>
    </w:p>
    <w:p w:rsidR="00A969E4" w:rsidRDefault="00A1510B">
      <w:pPr>
        <w:jc w:val="both"/>
        <w:rPr>
          <w:rFonts w:ascii="Calibri" w:eastAsia="Calibri" w:hAnsi="Calibri" w:cs="Calibri"/>
          <w:sz w:val="20"/>
          <w:szCs w:val="20"/>
        </w:rPr>
      </w:pPr>
      <w:r>
        <w:rPr>
          <w:rFonts w:ascii="Calibri" w:eastAsia="Calibri" w:hAnsi="Calibri" w:cs="Calibri"/>
          <w:sz w:val="20"/>
          <w:szCs w:val="20"/>
        </w:rPr>
        <w:t>§ 2º O arquiteto e urbanista poderá realizar RRT, mesmo fora das hipóteses de obrigatoriedade, como meio de comprovação da autoria e registro de acervo.</w:t>
      </w:r>
    </w:p>
    <w:p w:rsidR="00A969E4" w:rsidRDefault="00A1510B">
      <w:pPr>
        <w:jc w:val="both"/>
        <w:rPr>
          <w:rFonts w:ascii="Calibri" w:eastAsia="Calibri" w:hAnsi="Calibri" w:cs="Calibri"/>
          <w:sz w:val="20"/>
          <w:szCs w:val="20"/>
        </w:rPr>
      </w:pPr>
      <w:r>
        <w:rPr>
          <w:rFonts w:ascii="Calibri" w:eastAsia="Calibri" w:hAnsi="Calibri" w:cs="Calibri"/>
          <w:sz w:val="20"/>
          <w:szCs w:val="20"/>
        </w:rPr>
        <w:t>Art. 46. O RRT define os responsáveis técnicos pelo empreendimento de arquitetura e urbanismo, a partir da definição da autoria e da coautoria dos serviços.</w:t>
      </w:r>
    </w:p>
    <w:p w:rsidR="00A969E4" w:rsidRDefault="00A1510B">
      <w:pPr>
        <w:jc w:val="both"/>
        <w:rPr>
          <w:sz w:val="20"/>
          <w:szCs w:val="20"/>
        </w:rPr>
      </w:pPr>
      <w:r>
        <w:rPr>
          <w:rFonts w:ascii="Calibri" w:eastAsia="Calibri" w:hAnsi="Calibri" w:cs="Calibri"/>
          <w:sz w:val="20"/>
          <w:szCs w:val="20"/>
        </w:rPr>
        <w:t xml:space="preserve">Art. 47. O RRT será efetuado pelo profissional ou pela pessoa jurídica responsável, por intermédio de seu profissional habilitado legalmente no </w:t>
      </w:r>
      <w:proofErr w:type="gramStart"/>
      <w:r>
        <w:rPr>
          <w:rFonts w:ascii="Calibri" w:eastAsia="Calibri" w:hAnsi="Calibri" w:cs="Calibri"/>
          <w:sz w:val="20"/>
          <w:szCs w:val="20"/>
        </w:rPr>
        <w:t>CAU.”</w:t>
      </w:r>
      <w:proofErr w:type="gramEnd"/>
    </w:p>
  </w:footnote>
  <w:footnote w:id="13">
    <w:p w:rsidR="00A969E4" w:rsidRDefault="00A1510B">
      <w:pPr>
        <w:rPr>
          <w:sz w:val="20"/>
          <w:szCs w:val="20"/>
        </w:rPr>
      </w:pPr>
      <w:r w:rsidRPr="00765A5A">
        <w:rPr>
          <w:rFonts w:asciiTheme="minorHAnsi" w:hAnsiTheme="minorHAnsi" w:cstheme="minorHAnsi"/>
          <w:vertAlign w:val="superscript"/>
        </w:rPr>
        <w:footnoteRef/>
      </w:r>
      <w:r w:rsidRPr="00765A5A">
        <w:rPr>
          <w:rFonts w:asciiTheme="minorHAnsi" w:hAnsiTheme="minorHAnsi" w:cstheme="minorHAnsi"/>
          <w:sz w:val="20"/>
          <w:szCs w:val="20"/>
        </w:rPr>
        <w:t xml:space="preserve"> Art. 4º, Lei n. 12378/2010: O CAU/BR organizará e manterá atualizado cadastro nacional das escolas e faculdades de arquitetura e urbanismo, incluindo o currículo de todos os cursos oferecidos e os projetos pedagógicos.</w:t>
      </w:r>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9E4" w:rsidRDefault="00A1510B">
    <w:pPr>
      <w:pBdr>
        <w:top w:val="nil"/>
        <w:left w:val="nil"/>
        <w:bottom w:val="nil"/>
        <w:right w:val="nil"/>
        <w:between w:val="nil"/>
      </w:pBdr>
      <w:tabs>
        <w:tab w:val="center" w:pos="4320"/>
        <w:tab w:val="right" w:pos="8640"/>
      </w:tabs>
      <w:ind w:left="587"/>
      <w:rPr>
        <w:color w:val="296D7A"/>
      </w:rPr>
    </w:pPr>
    <w:r>
      <w:rPr>
        <w:noProof/>
      </w:rPr>
      <w:drawing>
        <wp:anchor distT="0" distB="0" distL="0" distR="0" simplePos="0" relativeHeight="251659264" behindDoc="1" locked="0" layoutInCell="1" hidden="0" allowOverlap="1">
          <wp:simplePos x="0" y="0"/>
          <wp:positionH relativeFrom="column">
            <wp:posOffset>-1080133</wp:posOffset>
          </wp:positionH>
          <wp:positionV relativeFrom="paragraph">
            <wp:posOffset>-638808</wp:posOffset>
          </wp:positionV>
          <wp:extent cx="7572375" cy="971550"/>
          <wp:effectExtent l="0" t="0" r="0" b="0"/>
          <wp:wrapNone/>
          <wp:docPr id="21" name="image1.jpg" descr="CAU-RS-timbrado-word"/>
          <wp:cNvGraphicFramePr/>
          <a:graphic xmlns:a="http://schemas.openxmlformats.org/drawingml/2006/main">
            <a:graphicData uri="http://schemas.openxmlformats.org/drawingml/2006/picture">
              <pic:pic xmlns:pic="http://schemas.openxmlformats.org/drawingml/2006/picture">
                <pic:nvPicPr>
                  <pic:cNvPr id="0" name="image1.jpg" descr="CAU-RS-timbrado-word"/>
                  <pic:cNvPicPr preferRelativeResize="0"/>
                </pic:nvPicPr>
                <pic:blipFill>
                  <a:blip r:embed="rId1"/>
                  <a:srcRect b="90906"/>
                  <a:stretch>
                    <a:fillRect/>
                  </a:stretch>
                </pic:blipFill>
                <pic:spPr>
                  <a:xfrm>
                    <a:off x="0" y="0"/>
                    <a:ext cx="7572375" cy="971550"/>
                  </a:xfrm>
                  <a:prstGeom prst="rect">
                    <a:avLst/>
                  </a:prstGeom>
                  <a:ln/>
                </pic:spPr>
              </pic:pic>
            </a:graphicData>
          </a:graphic>
        </wp:anchor>
      </w:drawing>
    </w:r>
  </w:p>
  <w:p w:rsidR="00A969E4" w:rsidRDefault="00A969E4">
    <w:pPr>
      <w:pBdr>
        <w:top w:val="nil"/>
        <w:left w:val="nil"/>
        <w:bottom w:val="nil"/>
        <w:right w:val="nil"/>
        <w:between w:val="nil"/>
      </w:pBdr>
      <w:tabs>
        <w:tab w:val="center" w:pos="4320"/>
        <w:tab w:val="right" w:pos="8640"/>
      </w:tabs>
      <w:ind w:left="587"/>
      <w:rPr>
        <w:color w:val="296D7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9E4" w:rsidRDefault="00A1510B">
    <w:pPr>
      <w:pBdr>
        <w:top w:val="nil"/>
        <w:left w:val="nil"/>
        <w:bottom w:val="nil"/>
        <w:right w:val="nil"/>
        <w:between w:val="nil"/>
      </w:pBdr>
      <w:tabs>
        <w:tab w:val="center" w:pos="4320"/>
        <w:tab w:val="right" w:pos="8640"/>
      </w:tabs>
      <w:ind w:left="587"/>
      <w:rPr>
        <w:rFonts w:ascii="Arial" w:eastAsia="Arial" w:hAnsi="Arial" w:cs="Arial"/>
        <w:color w:val="296D7A"/>
        <w:sz w:val="22"/>
        <w:szCs w:val="22"/>
      </w:rPr>
    </w:pPr>
    <w:r>
      <w:rPr>
        <w:noProof/>
      </w:rPr>
      <w:drawing>
        <wp:anchor distT="0" distB="0" distL="0" distR="0" simplePos="0" relativeHeight="251658240" behindDoc="1" locked="0" layoutInCell="1" hidden="0" allowOverlap="1">
          <wp:simplePos x="0" y="0"/>
          <wp:positionH relativeFrom="column">
            <wp:posOffset>-1080133</wp:posOffset>
          </wp:positionH>
          <wp:positionV relativeFrom="paragraph">
            <wp:posOffset>-635633</wp:posOffset>
          </wp:positionV>
          <wp:extent cx="7572375" cy="971550"/>
          <wp:effectExtent l="0" t="0" r="0" b="0"/>
          <wp:wrapNone/>
          <wp:docPr id="20" name="image1.jpg" descr="CAU-RS-timbrado-word"/>
          <wp:cNvGraphicFramePr/>
          <a:graphic xmlns:a="http://schemas.openxmlformats.org/drawingml/2006/main">
            <a:graphicData uri="http://schemas.openxmlformats.org/drawingml/2006/picture">
              <pic:pic xmlns:pic="http://schemas.openxmlformats.org/drawingml/2006/picture">
                <pic:nvPicPr>
                  <pic:cNvPr id="0" name="image1.jpg" descr="CAU-RS-timbrado-word"/>
                  <pic:cNvPicPr preferRelativeResize="0"/>
                </pic:nvPicPr>
                <pic:blipFill>
                  <a:blip r:embed="rId1"/>
                  <a:srcRect b="90906"/>
                  <a:stretch>
                    <a:fillRect/>
                  </a:stretch>
                </pic:blipFill>
                <pic:spPr>
                  <a:xfrm>
                    <a:off x="0" y="0"/>
                    <a:ext cx="7572375" cy="97155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30458"/>
    <w:multiLevelType w:val="multilevel"/>
    <w:tmpl w:val="A226182E"/>
    <w:lvl w:ilvl="0">
      <w:start w:val="1"/>
      <w:numFmt w:val="decimal"/>
      <w:lvlText w:val="%1."/>
      <w:lvlJc w:val="left"/>
      <w:pPr>
        <w:ind w:left="1494" w:hanging="360"/>
      </w:pPr>
    </w:lvl>
    <w:lvl w:ilvl="1">
      <w:start w:val="1"/>
      <w:numFmt w:val="decimal"/>
      <w:lvlText w:val="%1.%2."/>
      <w:lvlJc w:val="left"/>
      <w:pPr>
        <w:ind w:left="1854" w:hanging="720"/>
      </w:pPr>
      <w:rPr>
        <w:i w:val="0"/>
      </w:rPr>
    </w:lvl>
    <w:lvl w:ilvl="2">
      <w:start w:val="1"/>
      <w:numFmt w:val="decimal"/>
      <w:lvlText w:val="%1.%2.%3."/>
      <w:lvlJc w:val="left"/>
      <w:pPr>
        <w:ind w:left="1854" w:hanging="720"/>
      </w:pPr>
      <w:rPr>
        <w:b/>
      </w:rPr>
    </w:lvl>
    <w:lvl w:ilvl="3">
      <w:start w:val="1"/>
      <w:numFmt w:val="decimal"/>
      <w:lvlText w:val="%1.%2.%3.%4."/>
      <w:lvlJc w:val="left"/>
      <w:pPr>
        <w:ind w:left="2214" w:hanging="1080"/>
      </w:pPr>
    </w:lvl>
    <w:lvl w:ilvl="4">
      <w:start w:val="1"/>
      <w:numFmt w:val="decimal"/>
      <w:lvlText w:val="%1.%2.%3.%4.%5."/>
      <w:lvlJc w:val="left"/>
      <w:pPr>
        <w:ind w:left="2214" w:hanging="1080"/>
      </w:pPr>
    </w:lvl>
    <w:lvl w:ilvl="5">
      <w:start w:val="1"/>
      <w:numFmt w:val="decimal"/>
      <w:lvlText w:val="%1.%2.%3.%4.%5.%6."/>
      <w:lvlJc w:val="left"/>
      <w:pPr>
        <w:ind w:left="2574" w:hanging="1440"/>
      </w:pPr>
    </w:lvl>
    <w:lvl w:ilvl="6">
      <w:start w:val="1"/>
      <w:numFmt w:val="decimal"/>
      <w:lvlText w:val="%1.%2.%3.%4.%5.%6.%7."/>
      <w:lvlJc w:val="left"/>
      <w:pPr>
        <w:ind w:left="2574" w:hanging="1440"/>
      </w:pPr>
    </w:lvl>
    <w:lvl w:ilvl="7">
      <w:start w:val="1"/>
      <w:numFmt w:val="decimal"/>
      <w:lvlText w:val="%1.%2.%3.%4.%5.%6.%7.%8."/>
      <w:lvlJc w:val="left"/>
      <w:pPr>
        <w:ind w:left="2934" w:hanging="1800"/>
      </w:pPr>
    </w:lvl>
    <w:lvl w:ilvl="8">
      <w:start w:val="1"/>
      <w:numFmt w:val="decimal"/>
      <w:lvlText w:val="%1.%2.%3.%4.%5.%6.%7.%8.%9."/>
      <w:lvlJc w:val="left"/>
      <w:pPr>
        <w:ind w:left="2934" w:hanging="1800"/>
      </w:pPr>
    </w:lvl>
  </w:abstractNum>
  <w:abstractNum w:abstractNumId="1" w15:restartNumberingAfterBreak="0">
    <w:nsid w:val="40617FBA"/>
    <w:multiLevelType w:val="multilevel"/>
    <w:tmpl w:val="CC427FB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15:restartNumberingAfterBreak="0">
    <w:nsid w:val="75BC07A8"/>
    <w:multiLevelType w:val="multilevel"/>
    <w:tmpl w:val="D366A3E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E4"/>
    <w:rsid w:val="001F7D82"/>
    <w:rsid w:val="004535FE"/>
    <w:rsid w:val="0054663F"/>
    <w:rsid w:val="00571B90"/>
    <w:rsid w:val="006D48E6"/>
    <w:rsid w:val="00765A5A"/>
    <w:rsid w:val="00787FEA"/>
    <w:rsid w:val="007C0E3C"/>
    <w:rsid w:val="009610A8"/>
    <w:rsid w:val="00A1510B"/>
    <w:rsid w:val="00A65B9F"/>
    <w:rsid w:val="00A969E4"/>
    <w:rsid w:val="00CA0673"/>
    <w:rsid w:val="00CE57D8"/>
    <w:rsid w:val="00F86C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DEE2C7-0FE7-46D0-A6EA-79F43848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rPr>
      <w:rFonts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textAlignment w:val="baseline"/>
    </w:pPr>
    <w:rPr>
      <w:rFonts w:ascii="Liberation Serif" w:eastAsia="SimSun" w:hAnsi="Liberation Serif" w:cs="Mangal"/>
      <w:kern w:val="3"/>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pPr>
    <w:rPr>
      <w:rFonts w:ascii="Arial" w:hAnsi="Arial" w:cs="Arial"/>
      <w:color w:val="000000"/>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nhideWhenUsed/>
    <w:qFormat/>
    <w:rsid w:val="00A54E16"/>
    <w:rPr>
      <w:sz w:val="20"/>
      <w:szCs w:val="20"/>
    </w:rPr>
  </w:style>
  <w:style w:type="character" w:customStyle="1" w:styleId="TextodenotaderodapChar">
    <w:name w:val="Texto de nota de rodapé Char"/>
    <w:basedOn w:val="Fontepargpadro"/>
    <w:link w:val="Textodenotaderodap"/>
    <w:uiPriority w:val="99"/>
    <w:rsid w:val="00A54E16"/>
    <w:rPr>
      <w:rFonts w:ascii="Cambria" w:eastAsia="Cambria" w:hAnsi="Cambria" w:cs="Times New Roman"/>
      <w:sz w:val="20"/>
      <w:szCs w:val="20"/>
    </w:rPr>
  </w:style>
  <w:style w:type="character" w:styleId="Refdenotaderodap">
    <w:name w:val="footnote reference"/>
    <w:basedOn w:val="Fontepargpadro"/>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HiperlinkVisitado">
    <w:name w:val="FollowedHyperlink"/>
    <w:basedOn w:val="Fontepargpadro"/>
    <w:uiPriority w:val="99"/>
    <w:semiHidden/>
    <w:unhideWhenUsed/>
    <w:rsid w:val="005D2412"/>
    <w:rPr>
      <w:color w:val="800080" w:themeColor="followedHyperlink"/>
      <w:u w:val="single"/>
    </w:rPr>
  </w:style>
  <w:style w:type="paragraph" w:customStyle="1" w:styleId="artigo">
    <w:name w:val="artigo"/>
    <w:basedOn w:val="Normal"/>
    <w:rsid w:val="005448BA"/>
    <w:pPr>
      <w:spacing w:before="100" w:beforeAutospacing="1" w:after="100" w:afterAutospacing="1"/>
    </w:pPr>
    <w:rPr>
      <w:rFonts w:ascii="Times New Roman" w:eastAsia="Times New Roman" w:hAnsi="Times New Roman"/>
    </w:rPr>
  </w:style>
  <w:style w:type="paragraph" w:styleId="Reviso">
    <w:name w:val="Revision"/>
    <w:hidden/>
    <w:uiPriority w:val="99"/>
    <w:semiHidden/>
    <w:rsid w:val="0081590C"/>
    <w:rPr>
      <w:rFonts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691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03/_ato2015-2018/2016/Msg/VEP-126.htm" TargetMode="External"/><Relationship Id="rId1" Type="http://schemas.openxmlformats.org/officeDocument/2006/relationships/hyperlink" Target="http://www.fenea.org/projetos/E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XilOVi24lrJWkE3fxpc7qApyhQ==">AMUW2mWNaukH0QgBnBabtoNbkT/WLPe8s9o2/5UUwF2dAgtqPw7zjzPWjCbquQkwZ92qG76bIqVw77MqHeD1Sf6KN5FdeoztmQbmysrvmLA+B6OLerV5xLlta0i20BXAw1ws9NQCZpPE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4618</Words>
  <Characters>24942</Characters>
  <Application>Microsoft Office Word</Application>
  <DocSecurity>0</DocSecurity>
  <Lines>207</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Jéssica Nataly Santos de Lima</cp:lastModifiedBy>
  <cp:revision>5</cp:revision>
  <dcterms:created xsi:type="dcterms:W3CDTF">2021-11-15T22:20:00Z</dcterms:created>
  <dcterms:modified xsi:type="dcterms:W3CDTF">2021-12-08T15:26:00Z</dcterms:modified>
</cp:coreProperties>
</file>