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6662"/>
      </w:tblGrid>
      <w:tr w:rsidR="005B5E87" w:rsidRPr="00EE1ED8" w14:paraId="6FFBFDEF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6C2C854" w:rsidR="005B5E87" w:rsidRPr="00EE1ED8" w:rsidRDefault="00EE1ED8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DENÚNCIA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5C5BC92C" w:rsidR="005B5E87" w:rsidRPr="008341AD" w:rsidRDefault="00F56643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 OFÍCIO</w:t>
            </w:r>
          </w:p>
        </w:tc>
      </w:tr>
      <w:tr w:rsidR="00EE1ED8" w:rsidRPr="00EE1ED8" w14:paraId="397BB7A1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1C2C4" w14:textId="3ED65640" w:rsidR="00EE1ED8" w:rsidRPr="00EE1ED8" w:rsidRDefault="00EE1ED8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PROTOCOLO SICCAU Nº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9A495" w14:textId="68D79738" w:rsidR="00FE536F" w:rsidRPr="008341AD" w:rsidRDefault="00C35372" w:rsidP="00B65FB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C35372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.</w:t>
            </w:r>
            <w:r w:rsidRPr="00C35372">
              <w:rPr>
                <w:rFonts w:asciiTheme="minorHAnsi" w:hAnsiTheme="minorHAnsi" w:cstheme="minorHAnsi"/>
              </w:rPr>
              <w:t>220</w:t>
            </w:r>
            <w:r>
              <w:rPr>
                <w:rFonts w:asciiTheme="minorHAnsi" w:hAnsiTheme="minorHAnsi" w:cstheme="minorHAnsi"/>
              </w:rPr>
              <w:t>.</w:t>
            </w:r>
            <w:r w:rsidRPr="00C35372">
              <w:rPr>
                <w:rFonts w:asciiTheme="minorHAnsi" w:hAnsiTheme="minorHAnsi" w:cstheme="minorHAnsi"/>
              </w:rPr>
              <w:t>073/2020</w:t>
            </w:r>
          </w:p>
        </w:tc>
      </w:tr>
      <w:tr w:rsidR="005B5E87" w:rsidRPr="00EE1ED8" w14:paraId="10000B67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41A57056" w:rsidR="005B5E87" w:rsidRPr="00EE1ED8" w:rsidRDefault="002B10EF" w:rsidP="008341A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DENUNCIAD</w:t>
            </w:r>
            <w:r w:rsidR="00C35372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01327127" w:rsidR="005B5E87" w:rsidRPr="008341AD" w:rsidRDefault="00C35372" w:rsidP="008341A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L. C. C.</w:t>
            </w:r>
          </w:p>
        </w:tc>
      </w:tr>
      <w:tr w:rsidR="005B5E87" w:rsidRPr="00EE1ED8" w14:paraId="656B5EC5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683B1DBE" w:rsidR="005B5E87" w:rsidRPr="00EE1ED8" w:rsidRDefault="005B5E87" w:rsidP="00A72F2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RELATOR</w:t>
            </w:r>
            <w:r w:rsidR="00A72F23" w:rsidRPr="00EE1ED8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CE5DE" w14:textId="182E057B" w:rsidR="005B5E87" w:rsidRPr="00B65FB9" w:rsidRDefault="00F56643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SILVIA MONTEIRO BARAKAT</w:t>
            </w:r>
          </w:p>
        </w:tc>
      </w:tr>
    </w:tbl>
    <w:p w14:paraId="3D6DBBCD" w14:textId="77777777" w:rsidR="00B266D2" w:rsidRPr="00EE1ED8" w:rsidRDefault="00B266D2" w:rsidP="00B266D2">
      <w:pPr>
        <w:tabs>
          <w:tab w:val="left" w:pos="1418"/>
        </w:tabs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EE1ED8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301E4882" w:rsidR="00B266D2" w:rsidRPr="00EE1ED8" w:rsidRDefault="00B266D2" w:rsidP="00C35372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  <w:b/>
              </w:rPr>
              <w:t xml:space="preserve">DELIBERAÇÃO CED-CAU/RS nº </w:t>
            </w:r>
            <w:r w:rsidR="00D74518" w:rsidRPr="00EE1ED8">
              <w:rPr>
                <w:rFonts w:asciiTheme="minorHAnsi" w:hAnsiTheme="minorHAnsi" w:cstheme="minorHAnsi"/>
                <w:b/>
              </w:rPr>
              <w:t>0</w:t>
            </w:r>
            <w:r w:rsidR="00F56643">
              <w:rPr>
                <w:rFonts w:asciiTheme="minorHAnsi" w:hAnsiTheme="minorHAnsi" w:cstheme="minorHAnsi"/>
                <w:b/>
              </w:rPr>
              <w:t>8</w:t>
            </w:r>
            <w:r w:rsidR="00C35372">
              <w:rPr>
                <w:rFonts w:asciiTheme="minorHAnsi" w:hAnsiTheme="minorHAnsi" w:cstheme="minorHAnsi"/>
                <w:b/>
              </w:rPr>
              <w:t>2</w:t>
            </w:r>
            <w:r w:rsidR="00751C5F">
              <w:rPr>
                <w:rFonts w:asciiTheme="minorHAnsi" w:hAnsiTheme="minorHAnsi" w:cstheme="minorHAnsi"/>
                <w:b/>
              </w:rPr>
              <w:t>/2022</w:t>
            </w:r>
          </w:p>
        </w:tc>
      </w:tr>
    </w:tbl>
    <w:p w14:paraId="37706829" w14:textId="77777777" w:rsidR="00B266D2" w:rsidRPr="00EE1ED8" w:rsidRDefault="00B266D2" w:rsidP="00B266D2">
      <w:pPr>
        <w:jc w:val="both"/>
        <w:rPr>
          <w:rFonts w:asciiTheme="minorHAnsi" w:hAnsiTheme="minorHAnsi" w:cstheme="minorHAnsi"/>
        </w:rPr>
      </w:pPr>
    </w:p>
    <w:p w14:paraId="2E107DE7" w14:textId="77777777" w:rsidR="00261B45" w:rsidRPr="00EE1ED8" w:rsidRDefault="00261B45" w:rsidP="00B266D2">
      <w:pPr>
        <w:jc w:val="both"/>
        <w:rPr>
          <w:rFonts w:asciiTheme="minorHAnsi" w:hAnsiTheme="minorHAnsi" w:cstheme="minorHAnsi"/>
        </w:rPr>
      </w:pPr>
    </w:p>
    <w:p w14:paraId="02A41507" w14:textId="5536216C" w:rsidR="001A2EE3" w:rsidRDefault="001A2EE3" w:rsidP="001A2EE3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A3480D">
        <w:rPr>
          <w:rFonts w:asciiTheme="minorHAnsi" w:hAnsiTheme="minorHAnsi" w:cstheme="minorHAnsi"/>
        </w:rPr>
        <w:t>A COMISSÃO DE ÉTICA E DISCIPLINA – CED-CAU/RS, reunida ordinariamente de modo presencial</w:t>
      </w:r>
      <w:r>
        <w:rPr>
          <w:rFonts w:asciiTheme="minorHAnsi" w:hAnsiTheme="minorHAnsi" w:cstheme="minorHAnsi"/>
        </w:rPr>
        <w:t xml:space="preserve"> na sede do CAU/RS</w:t>
      </w:r>
      <w:r w:rsidRPr="00A3480D">
        <w:rPr>
          <w:rFonts w:asciiTheme="minorHAnsi" w:hAnsiTheme="minorHAnsi" w:cstheme="minorHAnsi"/>
        </w:rPr>
        <w:t xml:space="preserve">, no dia </w:t>
      </w:r>
      <w:r w:rsidR="00F56643">
        <w:rPr>
          <w:rFonts w:asciiTheme="minorHAnsi" w:hAnsiTheme="minorHAnsi" w:cstheme="minorHAnsi"/>
        </w:rPr>
        <w:t>1º</w:t>
      </w:r>
      <w:r w:rsidR="004854B7">
        <w:rPr>
          <w:rFonts w:asciiTheme="minorHAnsi" w:hAnsiTheme="minorHAnsi" w:cstheme="minorHAnsi"/>
        </w:rPr>
        <w:t xml:space="preserve"> de dezembro</w:t>
      </w:r>
      <w:r w:rsidR="00B65FB9">
        <w:rPr>
          <w:rFonts w:asciiTheme="minorHAnsi" w:hAnsiTheme="minorHAnsi" w:cstheme="minorHAnsi"/>
        </w:rPr>
        <w:t xml:space="preserve"> </w:t>
      </w:r>
      <w:r w:rsidRPr="00A3480D">
        <w:rPr>
          <w:rFonts w:asciiTheme="minorHAnsi" w:hAnsiTheme="minorHAnsi" w:cstheme="minorHAnsi"/>
        </w:rPr>
        <w:t>de 2022, no uso das competências que lhe conferem o artigo 2º, inciso III, alínea ‘b’, da Resolução CAU/BR nº 30 e o artigo 94, II, do Regimento Interno do CAU/RS;</w:t>
      </w:r>
    </w:p>
    <w:p w14:paraId="732345E4" w14:textId="4F7CCEA4" w:rsidR="00ED77CA" w:rsidRDefault="001C3D84" w:rsidP="008B29A0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t>Considerando os fatos expostos</w:t>
      </w:r>
      <w:r w:rsidR="00121965" w:rsidRPr="00EE1ED8">
        <w:rPr>
          <w:rFonts w:asciiTheme="minorHAnsi" w:hAnsiTheme="minorHAnsi" w:cstheme="minorHAnsi"/>
        </w:rPr>
        <w:t xml:space="preserve"> pel</w:t>
      </w:r>
      <w:r w:rsidR="00F56643">
        <w:rPr>
          <w:rFonts w:asciiTheme="minorHAnsi" w:hAnsiTheme="minorHAnsi" w:cstheme="minorHAnsi"/>
        </w:rPr>
        <w:t>a</w:t>
      </w:r>
      <w:r w:rsidR="00A72F23" w:rsidRPr="00EE1ED8">
        <w:rPr>
          <w:rFonts w:asciiTheme="minorHAnsi" w:hAnsiTheme="minorHAnsi" w:cstheme="minorHAnsi"/>
        </w:rPr>
        <w:t xml:space="preserve"> </w:t>
      </w:r>
      <w:r w:rsidR="00121965" w:rsidRPr="00EE1ED8">
        <w:rPr>
          <w:rFonts w:asciiTheme="minorHAnsi" w:hAnsiTheme="minorHAnsi" w:cstheme="minorHAnsi"/>
        </w:rPr>
        <w:t>Conselheir</w:t>
      </w:r>
      <w:r w:rsidR="00F56643">
        <w:rPr>
          <w:rFonts w:asciiTheme="minorHAnsi" w:hAnsiTheme="minorHAnsi" w:cstheme="minorHAnsi"/>
        </w:rPr>
        <w:t>a</w:t>
      </w:r>
      <w:r w:rsidR="00A72F23" w:rsidRPr="00EE1ED8">
        <w:rPr>
          <w:rFonts w:asciiTheme="minorHAnsi" w:hAnsiTheme="minorHAnsi" w:cstheme="minorHAnsi"/>
        </w:rPr>
        <w:t xml:space="preserve"> </w:t>
      </w:r>
      <w:r w:rsidR="00121965" w:rsidRPr="00EE1ED8">
        <w:rPr>
          <w:rFonts w:asciiTheme="minorHAnsi" w:hAnsiTheme="minorHAnsi" w:cstheme="minorHAnsi"/>
        </w:rPr>
        <w:t>Relator</w:t>
      </w:r>
      <w:r w:rsidR="00F56643">
        <w:rPr>
          <w:rFonts w:asciiTheme="minorHAnsi" w:hAnsiTheme="minorHAnsi" w:cstheme="minorHAnsi"/>
        </w:rPr>
        <w:t>a</w:t>
      </w:r>
      <w:r w:rsidR="00121965" w:rsidRPr="00EE1ED8">
        <w:rPr>
          <w:rFonts w:asciiTheme="minorHAnsi" w:hAnsiTheme="minorHAnsi" w:cstheme="minorHAnsi"/>
        </w:rPr>
        <w:t xml:space="preserve">, </w:t>
      </w:r>
      <w:r w:rsidR="00F56643">
        <w:rPr>
          <w:rFonts w:asciiTheme="minorHAnsi" w:hAnsiTheme="minorHAnsi" w:cstheme="minorHAnsi"/>
        </w:rPr>
        <w:t>Silvia Monteiro Barakat</w:t>
      </w:r>
      <w:r w:rsidR="00121965" w:rsidRPr="00EE1ED8">
        <w:rPr>
          <w:rFonts w:asciiTheme="minorHAnsi" w:hAnsiTheme="minorHAnsi" w:cstheme="minorHAnsi"/>
        </w:rPr>
        <w:t xml:space="preserve">, </w:t>
      </w:r>
      <w:r w:rsidR="008B29A0" w:rsidRPr="00EE1ED8">
        <w:rPr>
          <w:rFonts w:asciiTheme="minorHAnsi" w:hAnsiTheme="minorHAnsi" w:cstheme="minorHAnsi"/>
        </w:rPr>
        <w:t>no parecer de admissibilidade, no qual concluiu que:</w:t>
      </w:r>
    </w:p>
    <w:p w14:paraId="7DAA2F3F" w14:textId="3E9F7C21" w:rsidR="00C35372" w:rsidRPr="00C35372" w:rsidRDefault="00C35372" w:rsidP="00C35372">
      <w:pPr>
        <w:tabs>
          <w:tab w:val="left" w:pos="1418"/>
        </w:tabs>
        <w:spacing w:after="120"/>
        <w:ind w:left="2268"/>
        <w:jc w:val="both"/>
        <w:rPr>
          <w:rFonts w:asciiTheme="minorHAnsi" w:hAnsiTheme="minorHAnsi" w:cstheme="minorHAnsi"/>
          <w:sz w:val="22"/>
        </w:rPr>
      </w:pPr>
      <w:r w:rsidRPr="00C35372">
        <w:rPr>
          <w:rFonts w:asciiTheme="minorHAnsi" w:hAnsiTheme="minorHAnsi" w:cstheme="minorHAnsi"/>
          <w:sz w:val="22"/>
        </w:rPr>
        <w:t>Em razão da litispendência, decorrente da existência de processo ético-disciplinar já instaurado para averiguação dos mesmos fatos, faz-se necessária a inadmissão da presente denúncia, sendo assim, proponho à CED-CAU/RS extinção do processo que tramita sob o protocolo SICCAU nº 1.220.073/2020, com base no art. 113, inciso IV da Resolução CAU/BR nº 143/2017, remetendo-se cópia dos documentos aqui presentes para complementar a instrução do processo que tramita sob o protocolo SICCAU nº</w:t>
      </w:r>
      <w:r>
        <w:rPr>
          <w:rFonts w:asciiTheme="minorHAnsi" w:hAnsiTheme="minorHAnsi" w:cstheme="minorHAnsi"/>
          <w:sz w:val="22"/>
        </w:rPr>
        <w:t xml:space="preserve"> </w:t>
      </w:r>
      <w:r w:rsidRPr="00C35372">
        <w:rPr>
          <w:rFonts w:asciiTheme="minorHAnsi" w:hAnsiTheme="minorHAnsi" w:cstheme="minorHAnsi"/>
          <w:sz w:val="22"/>
        </w:rPr>
        <w:t>1.271.581/2021</w:t>
      </w:r>
      <w:r w:rsidRPr="00C35372">
        <w:rPr>
          <w:rFonts w:asciiTheme="minorHAnsi" w:hAnsiTheme="minorHAnsi" w:cstheme="minorHAnsi"/>
          <w:sz w:val="22"/>
        </w:rPr>
        <w:t>.</w:t>
      </w:r>
    </w:p>
    <w:p w14:paraId="19FA39DA" w14:textId="2EB30637" w:rsidR="00ED77CA" w:rsidRPr="002B10EF" w:rsidRDefault="001C3D84" w:rsidP="00A30F27">
      <w:pPr>
        <w:autoSpaceDE w:val="0"/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t>Considerando que compete à CED-CAU/RS realizar o juízo de admissibilidade, imediatamente após a leitura do parecer de admissibilidade emitido pel</w:t>
      </w:r>
      <w:r w:rsidR="00410AB0">
        <w:rPr>
          <w:rFonts w:asciiTheme="minorHAnsi" w:hAnsiTheme="minorHAnsi" w:cstheme="minorHAnsi"/>
        </w:rPr>
        <w:t>a</w:t>
      </w:r>
      <w:r w:rsidRPr="00EE1ED8">
        <w:rPr>
          <w:rFonts w:asciiTheme="minorHAnsi" w:hAnsiTheme="minorHAnsi" w:cstheme="minorHAnsi"/>
        </w:rPr>
        <w:t xml:space="preserve"> relator</w:t>
      </w:r>
      <w:r w:rsidR="00410AB0">
        <w:rPr>
          <w:rFonts w:asciiTheme="minorHAnsi" w:hAnsiTheme="minorHAnsi" w:cstheme="minorHAnsi"/>
        </w:rPr>
        <w:t>a</w:t>
      </w:r>
      <w:r w:rsidRPr="00EE1ED8">
        <w:rPr>
          <w:rFonts w:asciiTheme="minorHAnsi" w:hAnsiTheme="minorHAnsi" w:cstheme="minorHAnsi"/>
        </w:rPr>
        <w:t>, nos termos do art. 21 da Resolução CAU/BR nº 143/2017;</w:t>
      </w:r>
    </w:p>
    <w:p w14:paraId="2F8A2E7F" w14:textId="77777777" w:rsidR="00ED77CA" w:rsidRPr="00EE1ED8" w:rsidRDefault="00ED77CA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05C6115F" w14:textId="77777777" w:rsidR="002B10EF" w:rsidRPr="00EE1ED8" w:rsidRDefault="002B10EF" w:rsidP="002B10EF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EE1ED8">
        <w:rPr>
          <w:rFonts w:asciiTheme="minorHAnsi" w:hAnsiTheme="minorHAnsi" w:cstheme="minorHAnsi"/>
          <w:b/>
        </w:rPr>
        <w:t>DELIBEROU:</w:t>
      </w:r>
    </w:p>
    <w:p w14:paraId="1A952EE6" w14:textId="77777777" w:rsidR="002B10EF" w:rsidRPr="00EE1ED8" w:rsidRDefault="002B10EF" w:rsidP="002B10EF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6834E8AC" w14:textId="665E85C2" w:rsidR="002B10EF" w:rsidRDefault="002B10EF" w:rsidP="00C35372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BA371D">
        <w:rPr>
          <w:rFonts w:asciiTheme="minorHAnsi" w:hAnsiTheme="minorHAnsi" w:cstheme="minorHAnsi"/>
        </w:rPr>
        <w:t xml:space="preserve">Por aprovar o não acatamento da </w:t>
      </w:r>
      <w:r w:rsidR="00C35372">
        <w:rPr>
          <w:rFonts w:asciiTheme="minorHAnsi" w:hAnsiTheme="minorHAnsi" w:cstheme="minorHAnsi"/>
        </w:rPr>
        <w:t xml:space="preserve">presente </w:t>
      </w:r>
      <w:r w:rsidRPr="00BA371D">
        <w:rPr>
          <w:rFonts w:asciiTheme="minorHAnsi" w:hAnsiTheme="minorHAnsi" w:cstheme="minorHAnsi"/>
        </w:rPr>
        <w:t xml:space="preserve">denúncia </w:t>
      </w:r>
      <w:r w:rsidR="00C35372">
        <w:rPr>
          <w:rFonts w:asciiTheme="minorHAnsi" w:hAnsiTheme="minorHAnsi" w:cstheme="minorHAnsi"/>
        </w:rPr>
        <w:t>e a extinção do expediente</w:t>
      </w:r>
      <w:r w:rsidR="00D12187" w:rsidRPr="00BA371D">
        <w:rPr>
          <w:rFonts w:asciiTheme="minorHAnsi" w:hAnsiTheme="minorHAnsi" w:cstheme="minorHAnsi"/>
        </w:rPr>
        <w:t xml:space="preserve">, </w:t>
      </w:r>
      <w:r w:rsidR="00C35372" w:rsidRPr="00C35372">
        <w:rPr>
          <w:rFonts w:asciiTheme="minorHAnsi" w:hAnsiTheme="minorHAnsi" w:cstheme="minorHAnsi"/>
        </w:rPr>
        <w:t>com base no art. 113, inciso IV da Resolução CAU/BR nº 143/2017</w:t>
      </w:r>
      <w:r w:rsidR="00C35372">
        <w:rPr>
          <w:rFonts w:asciiTheme="minorHAnsi" w:hAnsiTheme="minorHAnsi" w:cstheme="minorHAnsi"/>
        </w:rPr>
        <w:t>.</w:t>
      </w:r>
    </w:p>
    <w:p w14:paraId="1286191E" w14:textId="10584C59" w:rsidR="00C35372" w:rsidRPr="00BA371D" w:rsidRDefault="00C35372" w:rsidP="00C35372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Por determinar a juntada de cópia integral do presente processo ao protocolo SICCAU nº </w:t>
      </w:r>
      <w:r w:rsidRPr="00C35372">
        <w:rPr>
          <w:rFonts w:asciiTheme="minorHAnsi" w:hAnsiTheme="minorHAnsi" w:cstheme="minorHAnsi"/>
        </w:rPr>
        <w:t>1.271.581/2021</w:t>
      </w:r>
      <w:r>
        <w:rPr>
          <w:rFonts w:asciiTheme="minorHAnsi" w:hAnsiTheme="minorHAnsi" w:cstheme="minorHAnsi"/>
        </w:rPr>
        <w:t>, a fim de complementar sua instrução.</w:t>
      </w:r>
    </w:p>
    <w:p w14:paraId="71A1EC30" w14:textId="2C75609B" w:rsidR="006D5CA5" w:rsidRDefault="009910D5" w:rsidP="006D5CA5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6D5CA5" w:rsidRPr="00304686">
        <w:rPr>
          <w:rFonts w:asciiTheme="minorHAnsi" w:hAnsiTheme="minorHAnsi" w:cstheme="minorHAnsi"/>
        </w:rPr>
        <w:t>ntimar a parte denunciada da decisão e, posteriormente, proceder ao arquivamento do expediente</w:t>
      </w:r>
      <w:r w:rsidR="00071193">
        <w:rPr>
          <w:rFonts w:asciiTheme="minorHAnsi" w:hAnsiTheme="minorHAnsi" w:cstheme="minorHAnsi"/>
        </w:rPr>
        <w:t>.</w:t>
      </w:r>
    </w:p>
    <w:p w14:paraId="6AB7457E" w14:textId="1AB572A2" w:rsidR="00BA371D" w:rsidRPr="00434080" w:rsidRDefault="00BA371D" w:rsidP="00BA371D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  <w:bookmarkStart w:id="0" w:name="_GoBack"/>
      <w:bookmarkEnd w:id="0"/>
      <w:r w:rsidRPr="00434080">
        <w:rPr>
          <w:rFonts w:ascii="Calibri" w:hAnsi="Calibri" w:cs="Calibri"/>
        </w:rPr>
        <w:t xml:space="preserve">Porto Alegre – RS, </w:t>
      </w:r>
      <w:r w:rsidR="00F56643">
        <w:rPr>
          <w:rFonts w:asciiTheme="minorHAnsi" w:hAnsiTheme="minorHAnsi" w:cstheme="minorHAnsi"/>
        </w:rPr>
        <w:t>1º</w:t>
      </w:r>
      <w:r w:rsidR="00071193">
        <w:rPr>
          <w:rFonts w:asciiTheme="minorHAnsi" w:hAnsiTheme="minorHAnsi" w:cstheme="minorHAnsi"/>
        </w:rPr>
        <w:t xml:space="preserve"> de dezembro </w:t>
      </w:r>
      <w:r w:rsidR="00071193" w:rsidRPr="00A3480D">
        <w:rPr>
          <w:rFonts w:asciiTheme="minorHAnsi" w:hAnsiTheme="minorHAnsi" w:cstheme="minorHAnsi"/>
        </w:rPr>
        <w:t>de 2022</w:t>
      </w:r>
      <w:r w:rsidRPr="00434080">
        <w:rPr>
          <w:rFonts w:ascii="Calibri" w:hAnsi="Calibri" w:cs="Calibri"/>
        </w:rPr>
        <w:t>.</w:t>
      </w:r>
    </w:p>
    <w:p w14:paraId="7925267D" w14:textId="4BC3F26B" w:rsidR="001A2EE3" w:rsidRPr="00805C40" w:rsidRDefault="001A2EE3" w:rsidP="001A2EE3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93358">
        <w:rPr>
          <w:rFonts w:ascii="Calibri" w:hAnsi="Calibri" w:cs="Calibri"/>
        </w:rPr>
        <w:t>Acompanhado</w:t>
      </w:r>
      <w:r w:rsidR="0094409A" w:rsidRPr="00C93358">
        <w:rPr>
          <w:rFonts w:ascii="Calibri" w:hAnsi="Calibri" w:cs="Calibri"/>
        </w:rPr>
        <w:t xml:space="preserve"> dos votos das conselheiras</w:t>
      </w:r>
      <w:r w:rsidRPr="00C93358">
        <w:rPr>
          <w:rFonts w:ascii="Calibri" w:hAnsi="Calibri" w:cs="Calibri"/>
        </w:rPr>
        <w:t xml:space="preserve"> </w:t>
      </w:r>
      <w:proofErr w:type="spellStart"/>
      <w:r w:rsidR="004854B7" w:rsidRPr="00C93358">
        <w:rPr>
          <w:rFonts w:asciiTheme="minorHAnsi" w:hAnsiTheme="minorHAnsi" w:cstheme="minorHAnsi"/>
        </w:rPr>
        <w:t>Carline</w:t>
      </w:r>
      <w:proofErr w:type="spellEnd"/>
      <w:r w:rsidR="004854B7" w:rsidRPr="00C93358">
        <w:rPr>
          <w:rFonts w:asciiTheme="minorHAnsi" w:hAnsiTheme="minorHAnsi" w:cstheme="minorHAnsi"/>
        </w:rPr>
        <w:t xml:space="preserve"> Luana </w:t>
      </w:r>
      <w:proofErr w:type="spellStart"/>
      <w:r w:rsidR="004854B7" w:rsidRPr="00C93358">
        <w:rPr>
          <w:rFonts w:asciiTheme="minorHAnsi" w:hAnsiTheme="minorHAnsi" w:cstheme="minorHAnsi"/>
        </w:rPr>
        <w:t>Carrazzo</w:t>
      </w:r>
      <w:proofErr w:type="spellEnd"/>
      <w:r w:rsidR="004854B7">
        <w:rPr>
          <w:rFonts w:asciiTheme="minorHAnsi" w:hAnsiTheme="minorHAnsi" w:cstheme="minorHAnsi"/>
        </w:rPr>
        <w:t xml:space="preserve">, </w:t>
      </w:r>
      <w:r w:rsidR="004854B7" w:rsidRPr="00C93358">
        <w:rPr>
          <w:rFonts w:asciiTheme="minorHAnsi" w:hAnsiTheme="minorHAnsi" w:cstheme="minorHAnsi"/>
        </w:rPr>
        <w:t>Ingrid Louise de Souza Dahm</w:t>
      </w:r>
      <w:r w:rsidR="004854B7">
        <w:rPr>
          <w:rFonts w:ascii="Calibri" w:hAnsi="Calibri" w:cs="Calibri"/>
        </w:rPr>
        <w:t xml:space="preserve">, </w:t>
      </w:r>
      <w:r w:rsidRPr="00C93358">
        <w:rPr>
          <w:rFonts w:ascii="Calibri" w:hAnsi="Calibri" w:cs="Calibri"/>
        </w:rPr>
        <w:t>Gislaine Vargas Saibro</w:t>
      </w:r>
      <w:r w:rsidR="004854B7">
        <w:rPr>
          <w:rFonts w:ascii="Calibri" w:hAnsi="Calibri" w:cs="Calibri"/>
        </w:rPr>
        <w:t xml:space="preserve"> e Silvia Monteiro Barakat,</w:t>
      </w:r>
      <w:r w:rsidRPr="00C93358">
        <w:rPr>
          <w:rFonts w:ascii="Calibri" w:hAnsi="Calibri" w:cs="Calibri"/>
        </w:rPr>
        <w:t xml:space="preserve"> atesto a veracidade das informações aqui apresentadas</w:t>
      </w:r>
      <w:r w:rsidRPr="00A3480D">
        <w:rPr>
          <w:rFonts w:ascii="Calibri" w:hAnsi="Calibri" w:cs="Calibri"/>
        </w:rPr>
        <w:t>.</w:t>
      </w:r>
    </w:p>
    <w:p w14:paraId="7FD52C52" w14:textId="77777777" w:rsidR="00B74312" w:rsidRDefault="00B74312" w:rsidP="001A2EE3">
      <w:pPr>
        <w:pStyle w:val="PargrafodaLista"/>
        <w:tabs>
          <w:tab w:val="left" w:pos="1418"/>
        </w:tabs>
        <w:ind w:left="1440"/>
        <w:jc w:val="both"/>
        <w:rPr>
          <w:rFonts w:asciiTheme="minorHAnsi" w:hAnsiTheme="minorHAnsi" w:cstheme="minorHAnsi"/>
        </w:rPr>
      </w:pPr>
    </w:p>
    <w:p w14:paraId="29E7D54F" w14:textId="77777777" w:rsidR="00546349" w:rsidRPr="00A3480D" w:rsidRDefault="00546349" w:rsidP="001A2EE3">
      <w:pPr>
        <w:pStyle w:val="PargrafodaLista"/>
        <w:tabs>
          <w:tab w:val="left" w:pos="1418"/>
        </w:tabs>
        <w:ind w:left="1440"/>
        <w:jc w:val="both"/>
        <w:rPr>
          <w:rFonts w:asciiTheme="minorHAnsi" w:hAnsiTheme="minorHAnsi" w:cstheme="minorHAnsi"/>
        </w:rPr>
      </w:pPr>
    </w:p>
    <w:p w14:paraId="6BF8444B" w14:textId="53D8F603" w:rsidR="001A2EE3" w:rsidRPr="004854B7" w:rsidRDefault="004854B7" w:rsidP="001A2EE3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 w:rsidRPr="004854B7">
        <w:rPr>
          <w:rFonts w:asciiTheme="minorHAnsi" w:hAnsiTheme="minorHAnsi" w:cstheme="minorHAnsi"/>
          <w:b/>
        </w:rPr>
        <w:t xml:space="preserve">ARQ. E URB. </w:t>
      </w:r>
      <w:r w:rsidR="001A2EE3" w:rsidRPr="004854B7">
        <w:rPr>
          <w:rFonts w:asciiTheme="minorHAnsi" w:hAnsiTheme="minorHAnsi" w:cstheme="minorHAnsi"/>
          <w:b/>
        </w:rPr>
        <w:t>FÁBIO MÜLLER</w:t>
      </w:r>
    </w:p>
    <w:p w14:paraId="2E60DEDE" w14:textId="0F535369" w:rsidR="001A2EE3" w:rsidRPr="00A3480D" w:rsidRDefault="001A2EE3" w:rsidP="001A2EE3">
      <w:pPr>
        <w:jc w:val="center"/>
        <w:rPr>
          <w:rFonts w:asciiTheme="minorHAnsi" w:hAnsiTheme="minorHAnsi" w:cstheme="minorHAnsi"/>
        </w:rPr>
      </w:pPr>
      <w:r w:rsidRPr="00A3480D">
        <w:rPr>
          <w:rFonts w:asciiTheme="minorHAnsi" w:hAnsiTheme="minorHAnsi" w:cstheme="minorHAnsi"/>
        </w:rPr>
        <w:t>Coordenador da CED-CAU/R</w:t>
      </w:r>
      <w:r>
        <w:rPr>
          <w:rFonts w:asciiTheme="minorHAnsi" w:hAnsiTheme="minorHAnsi" w:cstheme="minorHAnsi"/>
        </w:rPr>
        <w:t>S</w:t>
      </w:r>
    </w:p>
    <w:p w14:paraId="67E8EB19" w14:textId="69EE015D" w:rsidR="00EE1ED8" w:rsidRPr="002B10EF" w:rsidRDefault="00EE1ED8" w:rsidP="00BA371D">
      <w:pPr>
        <w:tabs>
          <w:tab w:val="left" w:pos="1418"/>
        </w:tabs>
        <w:spacing w:after="120"/>
        <w:jc w:val="center"/>
        <w:rPr>
          <w:rFonts w:ascii="Times New Roman" w:hAnsi="Times New Roman"/>
        </w:rPr>
      </w:pPr>
    </w:p>
    <w:sectPr w:rsidR="00EE1ED8" w:rsidRPr="002B10EF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1977B" w14:textId="77777777" w:rsidR="001A0C16" w:rsidRDefault="001A0C16">
      <w:r>
        <w:separator/>
      </w:r>
    </w:p>
  </w:endnote>
  <w:endnote w:type="continuationSeparator" w:id="0">
    <w:p w14:paraId="1C083BEE" w14:textId="77777777" w:rsidR="001A0C16" w:rsidRDefault="001A0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06B96" w14:textId="77777777" w:rsidR="001A0C16" w:rsidRDefault="001A0C1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1A0C16" w:rsidRDefault="001A0C1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C35372">
      <w:rPr>
        <w:rFonts w:ascii="DaxCondensed" w:hAnsi="DaxCondensed" w:cs="Arial"/>
        <w:noProof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1A0C16" w:rsidRDefault="001A0C1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D7B5D" w14:textId="77777777" w:rsidR="001A0C16" w:rsidRDefault="001A0C16">
      <w:r>
        <w:rPr>
          <w:color w:val="000000"/>
        </w:rPr>
        <w:separator/>
      </w:r>
    </w:p>
  </w:footnote>
  <w:footnote w:type="continuationSeparator" w:id="0">
    <w:p w14:paraId="115CA1EF" w14:textId="77777777" w:rsidR="001A0C16" w:rsidRDefault="001A0C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4DE5E" w14:textId="77777777" w:rsidR="001A0C16" w:rsidRDefault="001A0C1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2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CA"/>
    <w:rsid w:val="000042E0"/>
    <w:rsid w:val="00071193"/>
    <w:rsid w:val="0007472F"/>
    <w:rsid w:val="000752FE"/>
    <w:rsid w:val="000A632C"/>
    <w:rsid w:val="000F47DA"/>
    <w:rsid w:val="00121965"/>
    <w:rsid w:val="00147D15"/>
    <w:rsid w:val="001A0C16"/>
    <w:rsid w:val="001A2EE3"/>
    <w:rsid w:val="001C3D84"/>
    <w:rsid w:val="001F4380"/>
    <w:rsid w:val="00205A18"/>
    <w:rsid w:val="002618A0"/>
    <w:rsid w:val="00261B45"/>
    <w:rsid w:val="002B10EF"/>
    <w:rsid w:val="002F7A71"/>
    <w:rsid w:val="00304686"/>
    <w:rsid w:val="00341D62"/>
    <w:rsid w:val="00366548"/>
    <w:rsid w:val="003E4623"/>
    <w:rsid w:val="003F5A08"/>
    <w:rsid w:val="00410AB0"/>
    <w:rsid w:val="00457ACB"/>
    <w:rsid w:val="004729BB"/>
    <w:rsid w:val="004854B7"/>
    <w:rsid w:val="004951F0"/>
    <w:rsid w:val="004B158B"/>
    <w:rsid w:val="0051129F"/>
    <w:rsid w:val="00514797"/>
    <w:rsid w:val="00542F6B"/>
    <w:rsid w:val="00546349"/>
    <w:rsid w:val="005747C3"/>
    <w:rsid w:val="005B5E87"/>
    <w:rsid w:val="005E41E4"/>
    <w:rsid w:val="00640FBD"/>
    <w:rsid w:val="00650542"/>
    <w:rsid w:val="00657222"/>
    <w:rsid w:val="006709EA"/>
    <w:rsid w:val="006744A4"/>
    <w:rsid w:val="0068038F"/>
    <w:rsid w:val="0068659D"/>
    <w:rsid w:val="006D239F"/>
    <w:rsid w:val="006D5CA5"/>
    <w:rsid w:val="006D7285"/>
    <w:rsid w:val="0070046C"/>
    <w:rsid w:val="007510D8"/>
    <w:rsid w:val="00751C5F"/>
    <w:rsid w:val="00764939"/>
    <w:rsid w:val="007A36C5"/>
    <w:rsid w:val="007A75F3"/>
    <w:rsid w:val="007C0722"/>
    <w:rsid w:val="007F6D1D"/>
    <w:rsid w:val="00805C40"/>
    <w:rsid w:val="008341AD"/>
    <w:rsid w:val="0084080B"/>
    <w:rsid w:val="008856FB"/>
    <w:rsid w:val="008A1EA8"/>
    <w:rsid w:val="008A4B64"/>
    <w:rsid w:val="008B29A0"/>
    <w:rsid w:val="008B5E25"/>
    <w:rsid w:val="0090366A"/>
    <w:rsid w:val="00905EC1"/>
    <w:rsid w:val="00923443"/>
    <w:rsid w:val="00937BF9"/>
    <w:rsid w:val="0094409A"/>
    <w:rsid w:val="0095670F"/>
    <w:rsid w:val="009615EB"/>
    <w:rsid w:val="00977416"/>
    <w:rsid w:val="009910D5"/>
    <w:rsid w:val="009969D6"/>
    <w:rsid w:val="009A2351"/>
    <w:rsid w:val="009A3AF0"/>
    <w:rsid w:val="009B1B4D"/>
    <w:rsid w:val="00A30F27"/>
    <w:rsid w:val="00A37B09"/>
    <w:rsid w:val="00A706C9"/>
    <w:rsid w:val="00A72F23"/>
    <w:rsid w:val="00AA08E1"/>
    <w:rsid w:val="00AC22AC"/>
    <w:rsid w:val="00AD5AB3"/>
    <w:rsid w:val="00AD6DA6"/>
    <w:rsid w:val="00AD726A"/>
    <w:rsid w:val="00AF642A"/>
    <w:rsid w:val="00B0059B"/>
    <w:rsid w:val="00B0256B"/>
    <w:rsid w:val="00B23FE7"/>
    <w:rsid w:val="00B266D2"/>
    <w:rsid w:val="00B327CD"/>
    <w:rsid w:val="00B65FB9"/>
    <w:rsid w:val="00B74312"/>
    <w:rsid w:val="00BA371D"/>
    <w:rsid w:val="00BA3957"/>
    <w:rsid w:val="00BE1E7D"/>
    <w:rsid w:val="00C07035"/>
    <w:rsid w:val="00C266C5"/>
    <w:rsid w:val="00C35372"/>
    <w:rsid w:val="00C47AC2"/>
    <w:rsid w:val="00C93358"/>
    <w:rsid w:val="00D032CB"/>
    <w:rsid w:val="00D06FF2"/>
    <w:rsid w:val="00D07135"/>
    <w:rsid w:val="00D12187"/>
    <w:rsid w:val="00D170AD"/>
    <w:rsid w:val="00D2797D"/>
    <w:rsid w:val="00D50983"/>
    <w:rsid w:val="00D51B35"/>
    <w:rsid w:val="00D55B83"/>
    <w:rsid w:val="00D74518"/>
    <w:rsid w:val="00DA15F5"/>
    <w:rsid w:val="00DA4E65"/>
    <w:rsid w:val="00DE473C"/>
    <w:rsid w:val="00DF0576"/>
    <w:rsid w:val="00DF1458"/>
    <w:rsid w:val="00E23BB2"/>
    <w:rsid w:val="00E36134"/>
    <w:rsid w:val="00E86544"/>
    <w:rsid w:val="00EB7B2D"/>
    <w:rsid w:val="00ED65DC"/>
    <w:rsid w:val="00ED77CA"/>
    <w:rsid w:val="00EE1ED8"/>
    <w:rsid w:val="00F10122"/>
    <w:rsid w:val="00F15740"/>
    <w:rsid w:val="00F35AE7"/>
    <w:rsid w:val="00F56643"/>
    <w:rsid w:val="00F6060D"/>
    <w:rsid w:val="00FB1D14"/>
    <w:rsid w:val="00FC4AEC"/>
    <w:rsid w:val="00FE0F89"/>
    <w:rsid w:val="00FE536F"/>
    <w:rsid w:val="00FE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  <w15:docId w15:val="{BA562435-6C36-4205-BD05-4B58D22E6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BE98D-90BD-4353-B688-5EB90211D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310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3</cp:revision>
  <cp:lastPrinted>2022-12-16T14:36:00Z</cp:lastPrinted>
  <dcterms:created xsi:type="dcterms:W3CDTF">2022-12-16T14:38:00Z</dcterms:created>
  <dcterms:modified xsi:type="dcterms:W3CDTF">2022-12-16T15:17:00Z</dcterms:modified>
</cp:coreProperties>
</file>