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47B9C0DB" w:rsidR="00D43E95" w:rsidRPr="002A2F3D" w:rsidRDefault="00EB1156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EB1156">
              <w:rPr>
                <w:rFonts w:ascii="Calibri" w:eastAsia="Calibri" w:hAnsi="Calibri" w:cs="Calibri"/>
              </w:rPr>
              <w:t>32</w:t>
            </w:r>
            <w:r>
              <w:rPr>
                <w:rFonts w:ascii="Calibri" w:eastAsia="Calibri" w:hAnsi="Calibri" w:cs="Calibri"/>
              </w:rPr>
              <w:t>.</w:t>
            </w:r>
            <w:r w:rsidRPr="00EB1156">
              <w:rPr>
                <w:rFonts w:ascii="Calibri" w:eastAsia="Calibri" w:hAnsi="Calibri" w:cs="Calibri"/>
              </w:rPr>
              <w:t>870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C9371ED" w:rsidR="005B5E87" w:rsidRPr="002A2F3D" w:rsidRDefault="00EB1156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B115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EB1156">
              <w:rPr>
                <w:rFonts w:ascii="Calibri" w:hAnsi="Calibri" w:cs="Calibri"/>
              </w:rPr>
              <w:t>364</w:t>
            </w:r>
            <w:r>
              <w:rPr>
                <w:rFonts w:ascii="Calibri" w:hAnsi="Calibri" w:cs="Calibri"/>
              </w:rPr>
              <w:t>.</w:t>
            </w:r>
            <w:r w:rsidRPr="00EB1156">
              <w:rPr>
                <w:rFonts w:ascii="Calibri" w:hAnsi="Calibri" w:cs="Calibri"/>
              </w:rPr>
              <w:t>344/2021</w:t>
            </w:r>
          </w:p>
        </w:tc>
      </w:tr>
      <w:tr w:rsidR="00FF08E4" w:rsidRPr="00781F01" w14:paraId="64D689E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7647" w14:textId="15761228" w:rsidR="00FF08E4" w:rsidRPr="00781F01" w:rsidRDefault="00FF08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47B3" w14:textId="4C947AD7" w:rsidR="00FF08E4" w:rsidRPr="00FF08E4" w:rsidRDefault="00EB1156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A. G. 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CDAD64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124D8A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B9DDEF7" w:rsidR="005B5E87" w:rsidRPr="002A2F3D" w:rsidRDefault="00EB1156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V. F.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68E55CC" w:rsidR="005B5E87" w:rsidRPr="002A2F3D" w:rsidRDefault="00EB1156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EE3DF91" w:rsidR="00B266D2" w:rsidRPr="00781F01" w:rsidRDefault="00B266D2" w:rsidP="00EB1156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B1156">
              <w:rPr>
                <w:rFonts w:ascii="Calibri" w:hAnsi="Calibri" w:cs="Calibri"/>
                <w:b/>
              </w:rPr>
              <w:t>56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6A99757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B1156">
        <w:rPr>
          <w:rFonts w:asciiTheme="minorHAnsi" w:hAnsiTheme="minorHAnsi" w:cstheme="minorHAnsi"/>
        </w:rPr>
        <w:t>30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732345E4" w14:textId="21B4E5CA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EB1156">
        <w:rPr>
          <w:rFonts w:ascii="Calibri" w:hAnsi="Calibri" w:cs="Calibri"/>
        </w:rPr>
        <w:t>Silvia Monteiro Barakat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1664622F" w14:textId="77777777" w:rsidR="00EB1156" w:rsidRPr="00EB1156" w:rsidRDefault="00EB1156" w:rsidP="00EB1156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EB1156">
        <w:rPr>
          <w:rFonts w:asciiTheme="minorHAnsi" w:hAnsiTheme="minorHAnsi" w:cstheme="minorHAnsi"/>
          <w:sz w:val="22"/>
          <w:szCs w:val="22"/>
        </w:rPr>
        <w:t xml:space="preserve">Conforme fundamentação exposta ao longo deste parecer de admissibilidade, proponho à CED-CAU/RS o acatamento da denúncia e consequente instauração do processo ético disciplinar, nos termos do art.20, da Resolução CAU/BR nº 143/2017, para que sejam averiguados os indícios de suposta infração as regras nº 1.2.1, 2.2.7, 3.2.6, 3.2.12 e 4.2.10 do Código de Ética e Disciplina, aprovado pela Resolução CAU/BR nº 52/2013. </w:t>
      </w:r>
    </w:p>
    <w:p w14:paraId="58A93A29" w14:textId="2417619E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B8BE4EA" w:rsidR="00E17365" w:rsidRPr="008061AF" w:rsidRDefault="00E17365" w:rsidP="00EB1156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EB1156">
        <w:rPr>
          <w:rFonts w:ascii="Calibri" w:hAnsi="Calibri" w:cs="Calibri"/>
        </w:rPr>
        <w:t>F. V. F.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EB1156" w:rsidRPr="00EB1156">
        <w:rPr>
          <w:rFonts w:asciiTheme="minorHAnsi" w:hAnsiTheme="minorHAnsi" w:cstheme="minorHAnsi"/>
        </w:rPr>
        <w:t>A33406-5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FF08E4" w:rsidRPr="00FF08E4">
        <w:rPr>
          <w:rFonts w:ascii="Calibri" w:hAnsi="Calibri" w:cs="Calibri"/>
        </w:rPr>
        <w:t xml:space="preserve">às regras </w:t>
      </w:r>
      <w:r w:rsidR="00EB1156" w:rsidRPr="00EB1156">
        <w:rPr>
          <w:rFonts w:ascii="Calibri" w:hAnsi="Calibri" w:cs="Calibri"/>
        </w:rPr>
        <w:t xml:space="preserve">nº 1.2.1, </w:t>
      </w:r>
      <w:r w:rsidR="00EB1156">
        <w:rPr>
          <w:rFonts w:ascii="Calibri" w:hAnsi="Calibri" w:cs="Calibri"/>
        </w:rPr>
        <w:t xml:space="preserve">nº </w:t>
      </w:r>
      <w:r w:rsidR="00EB1156" w:rsidRPr="00EB1156">
        <w:rPr>
          <w:rFonts w:ascii="Calibri" w:hAnsi="Calibri" w:cs="Calibri"/>
        </w:rPr>
        <w:t xml:space="preserve">2.2.7, </w:t>
      </w:r>
      <w:r w:rsidR="00EB1156">
        <w:rPr>
          <w:rFonts w:ascii="Calibri" w:hAnsi="Calibri" w:cs="Calibri"/>
        </w:rPr>
        <w:t xml:space="preserve">nº </w:t>
      </w:r>
      <w:r w:rsidR="00EB1156" w:rsidRPr="00EB1156">
        <w:rPr>
          <w:rFonts w:ascii="Calibri" w:hAnsi="Calibri" w:cs="Calibri"/>
        </w:rPr>
        <w:t xml:space="preserve">3.2.6, </w:t>
      </w:r>
      <w:r w:rsidR="00EB1156">
        <w:rPr>
          <w:rFonts w:ascii="Calibri" w:hAnsi="Calibri" w:cs="Calibri"/>
        </w:rPr>
        <w:t xml:space="preserve">nº </w:t>
      </w:r>
      <w:r w:rsidR="00EB1156" w:rsidRPr="00EB1156">
        <w:rPr>
          <w:rFonts w:ascii="Calibri" w:hAnsi="Calibri" w:cs="Calibri"/>
        </w:rPr>
        <w:t xml:space="preserve">3.2.12 e </w:t>
      </w:r>
      <w:r w:rsidR="00EB1156">
        <w:rPr>
          <w:rFonts w:ascii="Calibri" w:hAnsi="Calibri" w:cs="Calibri"/>
        </w:rPr>
        <w:t xml:space="preserve">nº </w:t>
      </w:r>
      <w:r w:rsidR="00EB1156" w:rsidRPr="00EB1156">
        <w:rPr>
          <w:rFonts w:ascii="Calibri" w:hAnsi="Calibri" w:cs="Calibri"/>
        </w:rPr>
        <w:t>4.2.10</w:t>
      </w:r>
      <w:r w:rsidR="00FF08E4" w:rsidRPr="00FF08E4">
        <w:rPr>
          <w:rFonts w:ascii="Calibri" w:hAnsi="Calibri" w:cs="Calibri"/>
        </w:rPr>
        <w:t xml:space="preserve"> do Código de Ética e Disciplina, aprovado pela Resolução CAU/BR nº 52/2013.</w:t>
      </w:r>
    </w:p>
    <w:p w14:paraId="1D4DCB81" w14:textId="77777777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4C84C40B" w14:textId="77777777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5AF4F497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EB1156">
        <w:rPr>
          <w:rFonts w:asciiTheme="minorHAnsi" w:hAnsiTheme="minorHAnsi" w:cstheme="minorHAnsi"/>
        </w:rPr>
        <w:t>30 de Agosto</w:t>
      </w:r>
      <w:r w:rsidR="00EB1156" w:rsidRPr="00A3480D">
        <w:rPr>
          <w:rFonts w:asciiTheme="minorHAnsi" w:hAnsiTheme="minorHAnsi" w:cstheme="minorHAnsi"/>
        </w:rPr>
        <w:t xml:space="preserve"> de 2022</w:t>
      </w:r>
      <w:r w:rsidRPr="00E17365">
        <w:rPr>
          <w:rFonts w:ascii="Calibri" w:hAnsi="Calibri" w:cs="Calibri"/>
        </w:rPr>
        <w:t>.</w:t>
      </w:r>
    </w:p>
    <w:p w14:paraId="18F4E8E1" w14:textId="0258267E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>Acompanhado dos votos das conselheiras,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  <w:bookmarkStart w:id="0" w:name="_GoBack"/>
      <w:bookmarkEnd w:id="0"/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B115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96B7-F46F-45C2-9BCD-8B1DAA93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2022-09-05T14:13:00Z</dcterms:created>
  <dcterms:modified xsi:type="dcterms:W3CDTF">2022-09-05T14:17:00Z</dcterms:modified>
</cp:coreProperties>
</file>