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CellMar>
          <w:left w:w="10" w:type="dxa"/>
          <w:right w:w="10" w:type="dxa"/>
        </w:tblCellMar>
        <w:tblLook w:val="0000" w:firstRow="0" w:lastRow="0" w:firstColumn="0" w:lastColumn="0" w:noHBand="0" w:noVBand="0"/>
      </w:tblPr>
      <w:tblGrid>
        <w:gridCol w:w="2694"/>
        <w:gridCol w:w="6662"/>
      </w:tblGrid>
      <w:tr w:rsidR="005B5E87" w:rsidRPr="00EE1ED8" w14:paraId="6FFBFDEF" w14:textId="77777777" w:rsidTr="001A2EE3">
        <w:trPr>
          <w:trHeight w:val="454"/>
          <w:jc w:val="center"/>
        </w:trPr>
        <w:tc>
          <w:tcPr>
            <w:tcW w:w="2694"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14:paraId="127F1531" w14:textId="76C2C854" w:rsidR="005B5E87" w:rsidRPr="00EE1ED8" w:rsidRDefault="00EE1ED8" w:rsidP="005B5E87">
            <w:pPr>
              <w:tabs>
                <w:tab w:val="left" w:pos="1418"/>
              </w:tabs>
              <w:rPr>
                <w:rFonts w:asciiTheme="minorHAnsi" w:hAnsiTheme="minorHAnsi" w:cstheme="minorHAnsi"/>
              </w:rPr>
            </w:pPr>
            <w:r w:rsidRPr="00EE1ED8">
              <w:rPr>
                <w:rFonts w:asciiTheme="minorHAnsi" w:hAnsiTheme="minorHAnsi" w:cstheme="minorHAnsi"/>
              </w:rPr>
              <w:t>DENÚNCIA</w:t>
            </w:r>
          </w:p>
        </w:tc>
        <w:tc>
          <w:tcPr>
            <w:tcW w:w="6662"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305CB798" w14:textId="3F614193" w:rsidR="005B5E87" w:rsidRPr="008341AD" w:rsidRDefault="00535755" w:rsidP="005B5E87">
            <w:pPr>
              <w:tabs>
                <w:tab w:val="left" w:pos="1418"/>
              </w:tabs>
              <w:rPr>
                <w:rFonts w:asciiTheme="minorHAnsi" w:hAnsiTheme="minorHAnsi" w:cstheme="minorHAnsi"/>
              </w:rPr>
            </w:pPr>
            <w:r w:rsidRPr="00535755">
              <w:rPr>
                <w:rFonts w:asciiTheme="minorHAnsi" w:hAnsiTheme="minorHAnsi" w:cstheme="minorHAnsi"/>
              </w:rPr>
              <w:t>De ofício</w:t>
            </w:r>
          </w:p>
        </w:tc>
      </w:tr>
      <w:tr w:rsidR="00EE1ED8" w:rsidRPr="00EE1ED8" w14:paraId="397BB7A1" w14:textId="77777777" w:rsidTr="001A2EE3">
        <w:trPr>
          <w:trHeight w:val="454"/>
          <w:jc w:val="center"/>
        </w:trPr>
        <w:tc>
          <w:tcPr>
            <w:tcW w:w="2694"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14:paraId="38B1C2C4" w14:textId="3ED65640" w:rsidR="00EE1ED8" w:rsidRPr="00EE1ED8" w:rsidRDefault="00EE1ED8" w:rsidP="005B5E87">
            <w:pPr>
              <w:tabs>
                <w:tab w:val="left" w:pos="1418"/>
              </w:tabs>
              <w:rPr>
                <w:rFonts w:asciiTheme="minorHAnsi" w:hAnsiTheme="minorHAnsi" w:cstheme="minorHAnsi"/>
              </w:rPr>
            </w:pPr>
            <w:r w:rsidRPr="00EE1ED8">
              <w:rPr>
                <w:rFonts w:asciiTheme="minorHAnsi" w:hAnsiTheme="minorHAnsi" w:cstheme="minorHAnsi"/>
              </w:rPr>
              <w:t>PROTOCOLO SICCAU Nº</w:t>
            </w:r>
          </w:p>
        </w:tc>
        <w:tc>
          <w:tcPr>
            <w:tcW w:w="6662"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1689A495" w14:textId="34E585F8" w:rsidR="00FE536F" w:rsidRPr="008341AD" w:rsidRDefault="00535755" w:rsidP="005B5E87">
            <w:pPr>
              <w:tabs>
                <w:tab w:val="left" w:pos="1418"/>
              </w:tabs>
              <w:rPr>
                <w:rFonts w:asciiTheme="minorHAnsi" w:hAnsiTheme="minorHAnsi" w:cstheme="minorHAnsi"/>
              </w:rPr>
            </w:pPr>
            <w:r w:rsidRPr="00535755">
              <w:rPr>
                <w:rFonts w:asciiTheme="minorHAnsi" w:hAnsiTheme="minorHAnsi" w:cstheme="minorHAnsi"/>
              </w:rPr>
              <w:t>709.433/2018</w:t>
            </w:r>
          </w:p>
        </w:tc>
      </w:tr>
      <w:tr w:rsidR="005B5E87" w:rsidRPr="00EE1ED8" w14:paraId="10000B67" w14:textId="77777777" w:rsidTr="001A2EE3">
        <w:trPr>
          <w:trHeight w:val="454"/>
          <w:jc w:val="center"/>
        </w:trPr>
        <w:tc>
          <w:tcPr>
            <w:tcW w:w="2694"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14:paraId="053F0DC3" w14:textId="7D817034" w:rsidR="005B5E87" w:rsidRPr="00EE1ED8" w:rsidRDefault="002B10EF" w:rsidP="008341AD">
            <w:pPr>
              <w:tabs>
                <w:tab w:val="left" w:pos="1418"/>
              </w:tabs>
              <w:rPr>
                <w:rFonts w:asciiTheme="minorHAnsi" w:hAnsiTheme="minorHAnsi" w:cstheme="minorHAnsi"/>
              </w:rPr>
            </w:pPr>
            <w:r>
              <w:rPr>
                <w:rFonts w:asciiTheme="minorHAnsi" w:hAnsiTheme="minorHAnsi" w:cstheme="minorHAnsi"/>
              </w:rPr>
              <w:t>DENUNCIAD</w:t>
            </w:r>
            <w:r w:rsidR="006D5CA5">
              <w:rPr>
                <w:rFonts w:asciiTheme="minorHAnsi" w:hAnsiTheme="minorHAnsi" w:cstheme="minorHAnsi"/>
              </w:rPr>
              <w:t>O</w:t>
            </w:r>
          </w:p>
        </w:tc>
        <w:tc>
          <w:tcPr>
            <w:tcW w:w="6662"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5EFFA23E" w14:textId="4E37BA22" w:rsidR="005B5E87" w:rsidRPr="008341AD" w:rsidRDefault="00535755" w:rsidP="008341AD">
            <w:pPr>
              <w:tabs>
                <w:tab w:val="left" w:pos="1418"/>
              </w:tabs>
              <w:rPr>
                <w:rFonts w:asciiTheme="minorHAnsi" w:hAnsiTheme="minorHAnsi" w:cstheme="minorHAnsi"/>
              </w:rPr>
            </w:pPr>
            <w:r>
              <w:rPr>
                <w:rFonts w:asciiTheme="minorHAnsi" w:hAnsiTheme="minorHAnsi" w:cstheme="minorHAnsi"/>
              </w:rPr>
              <w:t>J. D. de O.</w:t>
            </w:r>
          </w:p>
        </w:tc>
      </w:tr>
      <w:tr w:rsidR="005B5E87" w:rsidRPr="00EE1ED8" w14:paraId="656B5EC5" w14:textId="77777777" w:rsidTr="001A2EE3">
        <w:trPr>
          <w:trHeight w:val="454"/>
          <w:jc w:val="center"/>
        </w:trPr>
        <w:tc>
          <w:tcPr>
            <w:tcW w:w="2694"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14:paraId="6CC230F4" w14:textId="683B1DBE" w:rsidR="005B5E87" w:rsidRPr="00EE1ED8" w:rsidRDefault="005B5E87" w:rsidP="00A72F23">
            <w:pPr>
              <w:tabs>
                <w:tab w:val="left" w:pos="1418"/>
              </w:tabs>
              <w:rPr>
                <w:rFonts w:asciiTheme="minorHAnsi" w:hAnsiTheme="minorHAnsi" w:cstheme="minorHAnsi"/>
              </w:rPr>
            </w:pPr>
            <w:r w:rsidRPr="00EE1ED8">
              <w:rPr>
                <w:rFonts w:asciiTheme="minorHAnsi" w:hAnsiTheme="minorHAnsi" w:cstheme="minorHAnsi"/>
              </w:rPr>
              <w:t>RELATOR</w:t>
            </w:r>
            <w:r w:rsidR="00A72F23" w:rsidRPr="00EE1ED8">
              <w:rPr>
                <w:rFonts w:asciiTheme="minorHAnsi" w:hAnsiTheme="minorHAnsi" w:cstheme="minorHAnsi"/>
              </w:rPr>
              <w:t>A</w:t>
            </w:r>
          </w:p>
        </w:tc>
        <w:tc>
          <w:tcPr>
            <w:tcW w:w="6662"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70DCE5DE" w14:textId="5C90673D" w:rsidR="005B5E87" w:rsidRPr="008341AD" w:rsidRDefault="00535755" w:rsidP="005B5E87">
            <w:pPr>
              <w:tabs>
                <w:tab w:val="left" w:pos="1418"/>
              </w:tabs>
              <w:rPr>
                <w:rFonts w:asciiTheme="minorHAnsi" w:hAnsiTheme="minorHAnsi" w:cstheme="minorHAnsi"/>
              </w:rPr>
            </w:pPr>
            <w:r>
              <w:rPr>
                <w:rFonts w:asciiTheme="minorHAnsi" w:hAnsiTheme="minorHAnsi" w:cstheme="minorHAnsi"/>
              </w:rPr>
              <w:t>MÁRCIA ELIZABETH MARTINS</w:t>
            </w:r>
          </w:p>
        </w:tc>
      </w:tr>
    </w:tbl>
    <w:p w14:paraId="3D6DBBCD" w14:textId="77777777" w:rsidR="00B266D2" w:rsidRPr="00EE1ED8" w:rsidRDefault="00B266D2" w:rsidP="00B266D2">
      <w:pPr>
        <w:tabs>
          <w:tab w:val="left" w:pos="1418"/>
        </w:tabs>
        <w:spacing w:line="360" w:lineRule="auto"/>
        <w:jc w:val="both"/>
        <w:rPr>
          <w:rFonts w:asciiTheme="minorHAnsi" w:hAnsiTheme="minorHAnsi" w:cstheme="minorHAnsi"/>
        </w:rPr>
      </w:pPr>
    </w:p>
    <w:tbl>
      <w:tblPr>
        <w:tblW w:w="9382" w:type="dxa"/>
        <w:jc w:val="center"/>
        <w:tblCellMar>
          <w:left w:w="10" w:type="dxa"/>
          <w:right w:w="10" w:type="dxa"/>
        </w:tblCellMar>
        <w:tblLook w:val="04A0" w:firstRow="1" w:lastRow="0" w:firstColumn="1" w:lastColumn="0" w:noHBand="0" w:noVBand="1"/>
      </w:tblPr>
      <w:tblGrid>
        <w:gridCol w:w="9382"/>
      </w:tblGrid>
      <w:tr w:rsidR="00B266D2" w:rsidRPr="00EE1ED8" w14:paraId="35AFE1A6" w14:textId="77777777" w:rsidTr="00A72F23">
        <w:trPr>
          <w:trHeight w:hRule="exact" w:val="454"/>
          <w:jc w:val="center"/>
        </w:trPr>
        <w:tc>
          <w:tcPr>
            <w:tcW w:w="9382" w:type="dxa"/>
            <w:tcBorders>
              <w:top w:val="single" w:sz="12" w:space="0" w:color="808080"/>
              <w:bottom w:val="single" w:sz="12" w:space="0" w:color="808080"/>
            </w:tcBorders>
            <w:shd w:val="clear" w:color="auto" w:fill="F2F2F2"/>
            <w:tcMar>
              <w:top w:w="0" w:type="dxa"/>
              <w:left w:w="108" w:type="dxa"/>
              <w:bottom w:w="0" w:type="dxa"/>
              <w:right w:w="108" w:type="dxa"/>
            </w:tcMar>
            <w:vAlign w:val="center"/>
          </w:tcPr>
          <w:p w14:paraId="35CA8728" w14:textId="5A18606D" w:rsidR="00B266D2" w:rsidRPr="00EE1ED8" w:rsidRDefault="00B266D2" w:rsidP="00535755">
            <w:pPr>
              <w:tabs>
                <w:tab w:val="left" w:pos="1418"/>
              </w:tabs>
              <w:jc w:val="center"/>
              <w:rPr>
                <w:rFonts w:asciiTheme="minorHAnsi" w:hAnsiTheme="minorHAnsi" w:cstheme="minorHAnsi"/>
              </w:rPr>
            </w:pPr>
            <w:r w:rsidRPr="00EE1ED8">
              <w:rPr>
                <w:rFonts w:asciiTheme="minorHAnsi" w:hAnsiTheme="minorHAnsi" w:cstheme="minorHAnsi"/>
                <w:b/>
              </w:rPr>
              <w:t xml:space="preserve">DELIBERAÇÃO CED-CAU/RS nº </w:t>
            </w:r>
            <w:r w:rsidR="00D74518" w:rsidRPr="00EE1ED8">
              <w:rPr>
                <w:rFonts w:asciiTheme="minorHAnsi" w:hAnsiTheme="minorHAnsi" w:cstheme="minorHAnsi"/>
                <w:b/>
              </w:rPr>
              <w:t>0</w:t>
            </w:r>
            <w:r w:rsidR="006D5CA5">
              <w:rPr>
                <w:rFonts w:asciiTheme="minorHAnsi" w:hAnsiTheme="minorHAnsi" w:cstheme="minorHAnsi"/>
                <w:b/>
              </w:rPr>
              <w:t>5</w:t>
            </w:r>
            <w:r w:rsidR="00535755">
              <w:rPr>
                <w:rFonts w:asciiTheme="minorHAnsi" w:hAnsiTheme="minorHAnsi" w:cstheme="minorHAnsi"/>
                <w:b/>
              </w:rPr>
              <w:t>0</w:t>
            </w:r>
            <w:r w:rsidR="00751C5F">
              <w:rPr>
                <w:rFonts w:asciiTheme="minorHAnsi" w:hAnsiTheme="minorHAnsi" w:cstheme="minorHAnsi"/>
                <w:b/>
              </w:rPr>
              <w:t>/2022</w:t>
            </w:r>
          </w:p>
        </w:tc>
      </w:tr>
    </w:tbl>
    <w:p w14:paraId="37706829" w14:textId="77777777" w:rsidR="00B266D2" w:rsidRPr="00EE1ED8" w:rsidRDefault="00B266D2" w:rsidP="00B266D2">
      <w:pPr>
        <w:jc w:val="both"/>
        <w:rPr>
          <w:rFonts w:asciiTheme="minorHAnsi" w:hAnsiTheme="minorHAnsi" w:cstheme="minorHAnsi"/>
        </w:rPr>
      </w:pPr>
    </w:p>
    <w:p w14:paraId="2E107DE7" w14:textId="77777777" w:rsidR="00261B45" w:rsidRPr="00EE1ED8" w:rsidRDefault="00261B45" w:rsidP="00B266D2">
      <w:pPr>
        <w:jc w:val="both"/>
        <w:rPr>
          <w:rFonts w:asciiTheme="minorHAnsi" w:hAnsiTheme="minorHAnsi" w:cstheme="minorHAnsi"/>
        </w:rPr>
      </w:pPr>
    </w:p>
    <w:p w14:paraId="02A41507" w14:textId="4FF4B059" w:rsidR="001A2EE3" w:rsidRDefault="001A2EE3" w:rsidP="001A2EE3">
      <w:pPr>
        <w:tabs>
          <w:tab w:val="left" w:pos="1418"/>
        </w:tabs>
        <w:spacing w:after="220"/>
        <w:jc w:val="both"/>
        <w:rPr>
          <w:rFonts w:ascii="Calibri" w:hAnsi="Calibri" w:cs="Calibri"/>
        </w:rPr>
      </w:pPr>
      <w:r w:rsidRPr="00A3480D">
        <w:rPr>
          <w:rFonts w:asciiTheme="minorHAnsi" w:hAnsiTheme="minorHAnsi" w:cstheme="minorHAnsi"/>
        </w:rPr>
        <w:t>A COMISSÃO DE ÉTICA E DISCIPLINA – CED-CAU/RS, reunida ordinariamente de modo presencial</w:t>
      </w:r>
      <w:r>
        <w:rPr>
          <w:rFonts w:asciiTheme="minorHAnsi" w:hAnsiTheme="minorHAnsi" w:cstheme="minorHAnsi"/>
        </w:rPr>
        <w:t xml:space="preserve"> na sede do CAU/RS</w:t>
      </w:r>
      <w:r w:rsidRPr="00A3480D">
        <w:rPr>
          <w:rFonts w:asciiTheme="minorHAnsi" w:hAnsiTheme="minorHAnsi" w:cstheme="minorHAnsi"/>
        </w:rPr>
        <w:t xml:space="preserve">, no dia </w:t>
      </w:r>
      <w:r w:rsidR="006D5CA5">
        <w:rPr>
          <w:rFonts w:asciiTheme="minorHAnsi" w:hAnsiTheme="minorHAnsi" w:cstheme="minorHAnsi"/>
        </w:rPr>
        <w:t>02 de agosto</w:t>
      </w:r>
      <w:r w:rsidRPr="00A3480D">
        <w:rPr>
          <w:rFonts w:asciiTheme="minorHAnsi" w:hAnsiTheme="minorHAnsi" w:cstheme="minorHAnsi"/>
        </w:rPr>
        <w:t xml:space="preserve"> de 2022, no uso das competências que lhe conferem o artigo 2º, inciso III, alínea ‘b’, da Resolução CAU/BR nº 30 e o artigo 94, II, do Regimento Interno do CAU/RS;</w:t>
      </w:r>
    </w:p>
    <w:p w14:paraId="732345E4" w14:textId="28A62B7A" w:rsidR="00ED77CA" w:rsidRDefault="001C3D84" w:rsidP="008B29A0">
      <w:pPr>
        <w:tabs>
          <w:tab w:val="left" w:pos="1418"/>
        </w:tabs>
        <w:spacing w:after="120"/>
        <w:jc w:val="both"/>
        <w:rPr>
          <w:rFonts w:asciiTheme="minorHAnsi" w:hAnsiTheme="minorHAnsi" w:cstheme="minorHAnsi"/>
        </w:rPr>
      </w:pPr>
      <w:r w:rsidRPr="00EE1ED8">
        <w:rPr>
          <w:rFonts w:asciiTheme="minorHAnsi" w:hAnsiTheme="minorHAnsi" w:cstheme="minorHAnsi"/>
        </w:rPr>
        <w:t>Considerando os fatos expostos</w:t>
      </w:r>
      <w:r w:rsidR="00121965" w:rsidRPr="00EE1ED8">
        <w:rPr>
          <w:rFonts w:asciiTheme="minorHAnsi" w:hAnsiTheme="minorHAnsi" w:cstheme="minorHAnsi"/>
        </w:rPr>
        <w:t xml:space="preserve"> pel</w:t>
      </w:r>
      <w:r w:rsidR="006744A4">
        <w:rPr>
          <w:rFonts w:asciiTheme="minorHAnsi" w:hAnsiTheme="minorHAnsi" w:cstheme="minorHAnsi"/>
        </w:rPr>
        <w:t>a</w:t>
      </w:r>
      <w:r w:rsidR="00A72F23" w:rsidRPr="00EE1ED8">
        <w:rPr>
          <w:rFonts w:asciiTheme="minorHAnsi" w:hAnsiTheme="minorHAnsi" w:cstheme="minorHAnsi"/>
        </w:rPr>
        <w:t xml:space="preserve"> </w:t>
      </w:r>
      <w:r w:rsidR="00121965" w:rsidRPr="00EE1ED8">
        <w:rPr>
          <w:rFonts w:asciiTheme="minorHAnsi" w:hAnsiTheme="minorHAnsi" w:cstheme="minorHAnsi"/>
        </w:rPr>
        <w:t>Conselheir</w:t>
      </w:r>
      <w:r w:rsidR="006744A4">
        <w:rPr>
          <w:rFonts w:asciiTheme="minorHAnsi" w:hAnsiTheme="minorHAnsi" w:cstheme="minorHAnsi"/>
        </w:rPr>
        <w:t>a</w:t>
      </w:r>
      <w:r w:rsidR="00A72F23" w:rsidRPr="00EE1ED8">
        <w:rPr>
          <w:rFonts w:asciiTheme="minorHAnsi" w:hAnsiTheme="minorHAnsi" w:cstheme="minorHAnsi"/>
        </w:rPr>
        <w:t xml:space="preserve"> </w:t>
      </w:r>
      <w:r w:rsidR="00121965" w:rsidRPr="00EE1ED8">
        <w:rPr>
          <w:rFonts w:asciiTheme="minorHAnsi" w:hAnsiTheme="minorHAnsi" w:cstheme="minorHAnsi"/>
        </w:rPr>
        <w:t>Relator</w:t>
      </w:r>
      <w:r w:rsidR="006744A4">
        <w:rPr>
          <w:rFonts w:asciiTheme="minorHAnsi" w:hAnsiTheme="minorHAnsi" w:cstheme="minorHAnsi"/>
        </w:rPr>
        <w:t>a</w:t>
      </w:r>
      <w:r w:rsidR="00121965" w:rsidRPr="00EE1ED8">
        <w:rPr>
          <w:rFonts w:asciiTheme="minorHAnsi" w:hAnsiTheme="minorHAnsi" w:cstheme="minorHAnsi"/>
        </w:rPr>
        <w:t xml:space="preserve">, </w:t>
      </w:r>
      <w:sdt>
        <w:sdtPr>
          <w:rPr>
            <w:rFonts w:asciiTheme="minorHAnsi" w:hAnsiTheme="minorHAnsi" w:cstheme="minorHAnsi"/>
          </w:rPr>
          <w:id w:val="918906006"/>
          <w:placeholder>
            <w:docPart w:val="A902C2B638444078B7A42D4FA6CFC639"/>
          </w:placeholder>
          <w:dropDownList>
            <w:listItem w:value="Escolher um item."/>
            <w:listItem w:displayText="Deise Flores Santos " w:value="Deise Flores Santos "/>
            <w:listItem w:displayText="Maurício Zuchetti " w:value="Maurício Zuchetti "/>
            <w:listItem w:displayText="Márcia Elizabeth Martins " w:value="Márcia Elizabeth Martins "/>
            <w:listItem w:displayText="Gislaine Vargas Saibro" w:value="Gislaine Vargas Saibro"/>
            <w:listItem w:displayText="Silvia Monteiro Barakat" w:value="Silvia Monteiro Barakat"/>
            <w:listItem w:displayText="Ingrid Louise de Souza Dahm" w:value="Ingrid Louise de Souza Dahm"/>
          </w:dropDownList>
        </w:sdtPr>
        <w:sdtEndPr/>
        <w:sdtContent>
          <w:r w:rsidR="00535755">
            <w:rPr>
              <w:rFonts w:asciiTheme="minorHAnsi" w:hAnsiTheme="minorHAnsi" w:cstheme="minorHAnsi"/>
            </w:rPr>
            <w:t xml:space="preserve">Márcia Elizabeth </w:t>
          </w:r>
          <w:proofErr w:type="gramStart"/>
          <w:r w:rsidR="00535755">
            <w:rPr>
              <w:rFonts w:asciiTheme="minorHAnsi" w:hAnsiTheme="minorHAnsi" w:cstheme="minorHAnsi"/>
            </w:rPr>
            <w:t xml:space="preserve">Martins </w:t>
          </w:r>
        </w:sdtContent>
      </w:sdt>
      <w:r w:rsidR="00121965" w:rsidRPr="00EE1ED8">
        <w:rPr>
          <w:rFonts w:asciiTheme="minorHAnsi" w:hAnsiTheme="minorHAnsi" w:cstheme="minorHAnsi"/>
        </w:rPr>
        <w:t>,</w:t>
      </w:r>
      <w:proofErr w:type="gramEnd"/>
      <w:r w:rsidR="00121965" w:rsidRPr="00EE1ED8">
        <w:rPr>
          <w:rFonts w:asciiTheme="minorHAnsi" w:hAnsiTheme="minorHAnsi" w:cstheme="minorHAnsi"/>
        </w:rPr>
        <w:t xml:space="preserve"> </w:t>
      </w:r>
      <w:r w:rsidR="008B29A0" w:rsidRPr="00EE1ED8">
        <w:rPr>
          <w:rFonts w:asciiTheme="minorHAnsi" w:hAnsiTheme="minorHAnsi" w:cstheme="minorHAnsi"/>
        </w:rPr>
        <w:t>no parecer de admissibilidade, no qual concluiu que:</w:t>
      </w:r>
    </w:p>
    <w:p w14:paraId="67BC1184" w14:textId="77777777" w:rsidR="00535755" w:rsidRDefault="00535755" w:rsidP="00535755">
      <w:pPr>
        <w:autoSpaceDE w:val="0"/>
        <w:spacing w:after="120"/>
        <w:ind w:left="2268"/>
        <w:jc w:val="both"/>
        <w:rPr>
          <w:rFonts w:asciiTheme="minorHAnsi" w:hAnsiTheme="minorHAnsi" w:cstheme="minorHAnsi"/>
          <w:sz w:val="22"/>
        </w:rPr>
      </w:pPr>
      <w:r w:rsidRPr="00535755">
        <w:rPr>
          <w:rFonts w:asciiTheme="minorHAnsi" w:hAnsiTheme="minorHAnsi" w:cstheme="minorHAnsi"/>
          <w:sz w:val="22"/>
        </w:rPr>
        <w:t xml:space="preserve">Transcorrido, portanto, o prazo prescricional da pretensão punitiva, tendo em vista que o denunciado ainda não foi notificado a apresentar defesa, já percorridos mais de 5 (cinco) anos da data do fato; opino pelo não acatamento da denúncia, com base no art. 20, § 1º, inciso VI, da Resolução nº 143 do CAU/BR, e, consequentemente, pelo arquivamento liminar. </w:t>
      </w:r>
    </w:p>
    <w:p w14:paraId="176BA2EC" w14:textId="34F8DA55" w:rsidR="00535755" w:rsidRPr="00535755" w:rsidRDefault="00535755" w:rsidP="00535755">
      <w:pPr>
        <w:autoSpaceDE w:val="0"/>
        <w:spacing w:after="120"/>
        <w:ind w:left="2268"/>
        <w:jc w:val="both"/>
        <w:rPr>
          <w:rFonts w:asciiTheme="minorHAnsi" w:hAnsiTheme="minorHAnsi" w:cstheme="minorHAnsi"/>
          <w:sz w:val="22"/>
        </w:rPr>
      </w:pPr>
      <w:r w:rsidRPr="00535755">
        <w:rPr>
          <w:rFonts w:asciiTheme="minorHAnsi" w:hAnsiTheme="minorHAnsi" w:cstheme="minorHAnsi"/>
          <w:sz w:val="22"/>
        </w:rPr>
        <w:t>Importante destacar que este fato chegou ao conhecimento deste Conselho após decorridos dois anos do fato gerador, resultante de atividade fiscalizatória de rotina, em 03 de maio de 2018, restando prejudicado o andamento do processo quanto ao prazo prescricional. Para todos os efeitos, proponho a esta Comissão o encaminhamento de cópia do presente processo, resguardando-se quanto às informações consideradas sigilosas, à Presidência do CAU/RS, para que, se entender necessário, averigue uma possível mora no trâmite processual, bem como a responsabilidade funcional decorrente da paralisação, nos termos da Deliberação Plenária nº 878/2018, se for o caso.</w:t>
      </w:r>
    </w:p>
    <w:p w14:paraId="19FA39DA" w14:textId="17560763" w:rsidR="00ED77CA" w:rsidRPr="002B10EF" w:rsidRDefault="001C3D84" w:rsidP="00A30F27">
      <w:pPr>
        <w:autoSpaceDE w:val="0"/>
        <w:jc w:val="both"/>
        <w:rPr>
          <w:rFonts w:asciiTheme="minorHAnsi" w:hAnsiTheme="minorHAnsi" w:cstheme="minorHAnsi"/>
        </w:rPr>
      </w:pPr>
      <w:r w:rsidRPr="00EE1ED8">
        <w:rPr>
          <w:rFonts w:asciiTheme="minorHAnsi" w:hAnsiTheme="minorHAnsi" w:cstheme="minorHAnsi"/>
        </w:rPr>
        <w:t xml:space="preserve">Considerando que compete à CED-CAU/RS realizar o juízo de admissibilidade, imediatamente </w:t>
      </w:r>
      <w:proofErr w:type="gramStart"/>
      <w:r w:rsidRPr="00EE1ED8">
        <w:rPr>
          <w:rFonts w:asciiTheme="minorHAnsi" w:hAnsiTheme="minorHAnsi" w:cstheme="minorHAnsi"/>
        </w:rPr>
        <w:t>após</w:t>
      </w:r>
      <w:proofErr w:type="gramEnd"/>
      <w:r w:rsidRPr="00EE1ED8">
        <w:rPr>
          <w:rFonts w:asciiTheme="minorHAnsi" w:hAnsiTheme="minorHAnsi" w:cstheme="minorHAnsi"/>
        </w:rPr>
        <w:t xml:space="preserve"> a leitura do parecer de admissibilidade emitido pel</w:t>
      </w:r>
      <w:r w:rsidR="00410AB0">
        <w:rPr>
          <w:rFonts w:asciiTheme="minorHAnsi" w:hAnsiTheme="minorHAnsi" w:cstheme="minorHAnsi"/>
        </w:rPr>
        <w:t>a</w:t>
      </w:r>
      <w:r w:rsidRPr="00EE1ED8">
        <w:rPr>
          <w:rFonts w:asciiTheme="minorHAnsi" w:hAnsiTheme="minorHAnsi" w:cstheme="minorHAnsi"/>
        </w:rPr>
        <w:t xml:space="preserve"> relator</w:t>
      </w:r>
      <w:r w:rsidR="00410AB0">
        <w:rPr>
          <w:rFonts w:asciiTheme="minorHAnsi" w:hAnsiTheme="minorHAnsi" w:cstheme="minorHAnsi"/>
        </w:rPr>
        <w:t>a</w:t>
      </w:r>
      <w:r w:rsidRPr="00EE1ED8">
        <w:rPr>
          <w:rFonts w:asciiTheme="minorHAnsi" w:hAnsiTheme="minorHAnsi" w:cstheme="minorHAnsi"/>
        </w:rPr>
        <w:t>, nos termos do art. 21 da Resolução CAU/BR nº 143/2017;</w:t>
      </w:r>
    </w:p>
    <w:p w14:paraId="2F8A2E7F" w14:textId="77777777" w:rsidR="00ED77CA" w:rsidRPr="00EE1ED8" w:rsidRDefault="00ED77CA">
      <w:pPr>
        <w:tabs>
          <w:tab w:val="left" w:pos="1418"/>
        </w:tabs>
        <w:jc w:val="both"/>
        <w:rPr>
          <w:rFonts w:asciiTheme="minorHAnsi" w:hAnsiTheme="minorHAnsi" w:cstheme="minorHAnsi"/>
          <w:b/>
        </w:rPr>
      </w:pPr>
    </w:p>
    <w:p w14:paraId="05C6115F" w14:textId="77777777" w:rsidR="002B10EF" w:rsidRPr="00EE1ED8" w:rsidRDefault="002B10EF" w:rsidP="002B10EF">
      <w:pPr>
        <w:tabs>
          <w:tab w:val="left" w:pos="1418"/>
        </w:tabs>
        <w:jc w:val="both"/>
        <w:rPr>
          <w:rFonts w:asciiTheme="minorHAnsi" w:hAnsiTheme="minorHAnsi" w:cstheme="minorHAnsi"/>
          <w:b/>
        </w:rPr>
      </w:pPr>
      <w:r w:rsidRPr="00EE1ED8">
        <w:rPr>
          <w:rFonts w:asciiTheme="minorHAnsi" w:hAnsiTheme="minorHAnsi" w:cstheme="minorHAnsi"/>
          <w:b/>
        </w:rPr>
        <w:t>DELIBEROU:</w:t>
      </w:r>
    </w:p>
    <w:p w14:paraId="1A952EE6" w14:textId="77777777" w:rsidR="002B10EF" w:rsidRPr="00EE1ED8" w:rsidRDefault="002B10EF" w:rsidP="002B10EF">
      <w:pPr>
        <w:tabs>
          <w:tab w:val="left" w:pos="1418"/>
        </w:tabs>
        <w:jc w:val="both"/>
        <w:rPr>
          <w:rFonts w:asciiTheme="minorHAnsi" w:hAnsiTheme="minorHAnsi" w:cstheme="minorHAnsi"/>
          <w:b/>
        </w:rPr>
      </w:pPr>
    </w:p>
    <w:p w14:paraId="6834E8AC" w14:textId="287FD3A7" w:rsidR="002B10EF" w:rsidRDefault="002B10EF" w:rsidP="00535755">
      <w:pPr>
        <w:pStyle w:val="PargrafodaLista"/>
        <w:numPr>
          <w:ilvl w:val="0"/>
          <w:numId w:val="1"/>
        </w:numPr>
        <w:spacing w:after="120"/>
        <w:ind w:left="0" w:firstLine="0"/>
        <w:jc w:val="both"/>
        <w:rPr>
          <w:rFonts w:asciiTheme="minorHAnsi" w:hAnsiTheme="minorHAnsi" w:cstheme="minorHAnsi"/>
        </w:rPr>
      </w:pPr>
      <w:r w:rsidRPr="00BA371D">
        <w:rPr>
          <w:rFonts w:asciiTheme="minorHAnsi" w:hAnsiTheme="minorHAnsi" w:cstheme="minorHAnsi"/>
        </w:rPr>
        <w:t xml:space="preserve">Por aprovar o não acatamento da denúncia </w:t>
      </w:r>
      <w:r w:rsidR="00535755">
        <w:rPr>
          <w:rFonts w:asciiTheme="minorHAnsi" w:hAnsiTheme="minorHAnsi" w:cstheme="minorHAnsi"/>
        </w:rPr>
        <w:t xml:space="preserve">e a extinção do processo em virtude da declaração de prescrição, conforme prevê o art. 113, inciso III, da Resolução CAUBR nº 143/2017. </w:t>
      </w:r>
    </w:p>
    <w:p w14:paraId="44AF181A" w14:textId="182DF464" w:rsidR="00535755" w:rsidRPr="00BA371D" w:rsidRDefault="00535755" w:rsidP="00535755">
      <w:pPr>
        <w:pStyle w:val="PargrafodaLista"/>
        <w:numPr>
          <w:ilvl w:val="0"/>
          <w:numId w:val="1"/>
        </w:numPr>
        <w:spacing w:after="120"/>
        <w:ind w:left="0" w:firstLine="0"/>
        <w:jc w:val="both"/>
        <w:rPr>
          <w:rFonts w:asciiTheme="minorHAnsi" w:hAnsiTheme="minorHAnsi" w:cstheme="minorHAnsi"/>
        </w:rPr>
      </w:pPr>
      <w:r>
        <w:rPr>
          <w:rFonts w:asciiTheme="minorHAnsi" w:hAnsiTheme="minorHAnsi" w:cstheme="minorHAnsi"/>
        </w:rPr>
        <w:t xml:space="preserve">Por </w:t>
      </w:r>
      <w:r w:rsidRPr="00304686">
        <w:rPr>
          <w:rFonts w:asciiTheme="minorHAnsi" w:hAnsiTheme="minorHAnsi" w:cstheme="minorHAnsi"/>
        </w:rPr>
        <w:t>intimar a parte denunciada da decisão e, posteriormente, proceder ao arquivamento do expediente</w:t>
      </w:r>
      <w:r>
        <w:rPr>
          <w:rFonts w:asciiTheme="minorHAnsi" w:hAnsiTheme="minorHAnsi" w:cstheme="minorHAnsi"/>
        </w:rPr>
        <w:t>.</w:t>
      </w:r>
      <w:bookmarkStart w:id="0" w:name="_GoBack"/>
      <w:bookmarkEnd w:id="0"/>
    </w:p>
    <w:p w14:paraId="2AC6A2F6" w14:textId="44C13F88" w:rsidR="006D5CA5" w:rsidRPr="00304686" w:rsidRDefault="00535755" w:rsidP="00535755">
      <w:pPr>
        <w:pStyle w:val="PargrafodaLista"/>
        <w:numPr>
          <w:ilvl w:val="0"/>
          <w:numId w:val="1"/>
        </w:numPr>
        <w:spacing w:after="120"/>
        <w:ind w:left="0" w:firstLine="0"/>
        <w:jc w:val="both"/>
        <w:rPr>
          <w:rFonts w:asciiTheme="minorHAnsi" w:hAnsiTheme="minorHAnsi" w:cstheme="minorHAnsi"/>
        </w:rPr>
      </w:pPr>
      <w:r>
        <w:rPr>
          <w:rFonts w:asciiTheme="minorHAnsi" w:hAnsiTheme="minorHAnsi" w:cstheme="minorHAnsi"/>
        </w:rPr>
        <w:lastRenderedPageBreak/>
        <w:t xml:space="preserve">Por encaminhar o processo à Presidência para que averigue, se entender necessário, eventuais responsabilidades funcionais por possível mora no trâmite processual, </w:t>
      </w:r>
      <w:r w:rsidRPr="00535755">
        <w:rPr>
          <w:rFonts w:asciiTheme="minorHAnsi" w:hAnsiTheme="minorHAnsi" w:cstheme="minorHAnsi"/>
        </w:rPr>
        <w:t>nos termos da Deliberação Plenária nº 878/2018</w:t>
      </w:r>
      <w:r>
        <w:rPr>
          <w:rFonts w:asciiTheme="minorHAnsi" w:hAnsiTheme="minorHAnsi" w:cstheme="minorHAnsi"/>
        </w:rPr>
        <w:t>.</w:t>
      </w:r>
    </w:p>
    <w:p w14:paraId="03200DDF" w14:textId="77777777" w:rsidR="002B10EF" w:rsidRPr="00EE1ED8" w:rsidRDefault="002B10EF" w:rsidP="002B10EF">
      <w:pPr>
        <w:pStyle w:val="PargrafodaLista"/>
        <w:ind w:left="709"/>
        <w:jc w:val="both"/>
        <w:rPr>
          <w:rFonts w:asciiTheme="minorHAnsi" w:hAnsiTheme="minorHAnsi" w:cstheme="minorHAnsi"/>
        </w:rPr>
      </w:pPr>
    </w:p>
    <w:p w14:paraId="6AB7457E" w14:textId="51D803F6" w:rsidR="00BA371D" w:rsidRPr="00434080" w:rsidRDefault="00BA371D" w:rsidP="00BA371D">
      <w:pPr>
        <w:tabs>
          <w:tab w:val="left" w:pos="1418"/>
        </w:tabs>
        <w:spacing w:after="220"/>
        <w:jc w:val="center"/>
        <w:rPr>
          <w:rFonts w:ascii="Calibri" w:hAnsi="Calibri" w:cs="Calibri"/>
        </w:rPr>
      </w:pPr>
      <w:r w:rsidRPr="00434080">
        <w:rPr>
          <w:rFonts w:ascii="Calibri" w:hAnsi="Calibri" w:cs="Calibri"/>
        </w:rPr>
        <w:t xml:space="preserve">Porto Alegre – RS, </w:t>
      </w:r>
      <w:r w:rsidR="006D5CA5">
        <w:rPr>
          <w:rFonts w:asciiTheme="minorHAnsi" w:hAnsiTheme="minorHAnsi" w:cstheme="minorHAnsi"/>
        </w:rPr>
        <w:t>02 de agosto</w:t>
      </w:r>
      <w:r w:rsidR="006D5CA5" w:rsidRPr="00A3480D">
        <w:rPr>
          <w:rFonts w:asciiTheme="minorHAnsi" w:hAnsiTheme="minorHAnsi" w:cstheme="minorHAnsi"/>
        </w:rPr>
        <w:t xml:space="preserve"> de 2022</w:t>
      </w:r>
      <w:r w:rsidRPr="00434080">
        <w:rPr>
          <w:rFonts w:ascii="Calibri" w:hAnsi="Calibri" w:cs="Calibri"/>
        </w:rPr>
        <w:t>.</w:t>
      </w:r>
    </w:p>
    <w:p w14:paraId="7925267D" w14:textId="12DEFB17" w:rsidR="001A2EE3" w:rsidRDefault="001A2EE3" w:rsidP="001A2EE3">
      <w:pPr>
        <w:tabs>
          <w:tab w:val="left" w:pos="1418"/>
        </w:tabs>
        <w:jc w:val="both"/>
        <w:rPr>
          <w:rFonts w:ascii="Calibri" w:hAnsi="Calibri" w:cs="Calibri"/>
        </w:rPr>
      </w:pPr>
      <w:r>
        <w:rPr>
          <w:rFonts w:ascii="Calibri" w:hAnsi="Calibri" w:cs="Calibri"/>
        </w:rPr>
        <w:t>Acompanhado</w:t>
      </w:r>
      <w:r w:rsidRPr="00A3480D">
        <w:rPr>
          <w:rFonts w:ascii="Calibri" w:hAnsi="Calibri" w:cs="Calibri"/>
        </w:rPr>
        <w:t xml:space="preserve"> dos votos das conselheiras, Gislaine Vargas Saibro</w:t>
      </w:r>
      <w:r>
        <w:rPr>
          <w:rFonts w:ascii="Calibri" w:hAnsi="Calibri" w:cs="Calibri"/>
        </w:rPr>
        <w:t xml:space="preserve">, </w:t>
      </w:r>
      <w:r w:rsidRPr="00A3480D">
        <w:rPr>
          <w:rFonts w:ascii="Calibri" w:hAnsi="Calibri" w:cs="Calibri"/>
        </w:rPr>
        <w:t>Ingrid Louise de Souza Dahm e Silv</w:t>
      </w:r>
      <w:r>
        <w:rPr>
          <w:rFonts w:ascii="Calibri" w:hAnsi="Calibri" w:cs="Calibri"/>
        </w:rPr>
        <w:t>ia Monteiro Barakat, registrada a ausência da conselheira</w:t>
      </w:r>
      <w:r w:rsidRPr="00A3480D">
        <w:rPr>
          <w:rFonts w:ascii="Calibri" w:hAnsi="Calibri" w:cs="Calibri"/>
        </w:rPr>
        <w:t xml:space="preserve"> Ana Paula </w:t>
      </w:r>
      <w:proofErr w:type="spellStart"/>
      <w:r w:rsidRPr="00A3480D">
        <w:rPr>
          <w:rFonts w:ascii="Calibri" w:hAnsi="Calibri" w:cs="Calibri"/>
        </w:rPr>
        <w:t>Schirmer</w:t>
      </w:r>
      <w:proofErr w:type="spellEnd"/>
      <w:r w:rsidRPr="00A3480D">
        <w:rPr>
          <w:rFonts w:ascii="Calibri" w:hAnsi="Calibri" w:cs="Calibri"/>
        </w:rPr>
        <w:t xml:space="preserve"> dos Santos, atesto a veracidade das informações aqui apresentadas.</w:t>
      </w:r>
    </w:p>
    <w:p w14:paraId="214282CC" w14:textId="77777777" w:rsidR="001A2EE3" w:rsidRDefault="001A2EE3" w:rsidP="001A2EE3">
      <w:pPr>
        <w:tabs>
          <w:tab w:val="left" w:pos="1418"/>
        </w:tabs>
        <w:jc w:val="both"/>
        <w:rPr>
          <w:rFonts w:ascii="Calibri" w:hAnsi="Calibri" w:cs="Calibri"/>
        </w:rPr>
      </w:pPr>
    </w:p>
    <w:p w14:paraId="0FA0897B" w14:textId="77777777" w:rsidR="001A2EE3" w:rsidRDefault="001A2EE3" w:rsidP="001A2EE3">
      <w:pPr>
        <w:tabs>
          <w:tab w:val="left" w:pos="1418"/>
        </w:tabs>
        <w:jc w:val="both"/>
        <w:rPr>
          <w:rFonts w:ascii="Calibri" w:hAnsi="Calibri" w:cs="Calibri"/>
        </w:rPr>
      </w:pPr>
    </w:p>
    <w:p w14:paraId="1CC6DE18" w14:textId="77777777" w:rsidR="001A2EE3" w:rsidRPr="00A3480D" w:rsidRDefault="001A2EE3" w:rsidP="001A2EE3">
      <w:pPr>
        <w:tabs>
          <w:tab w:val="left" w:pos="1418"/>
        </w:tabs>
        <w:jc w:val="both"/>
        <w:rPr>
          <w:rFonts w:ascii="Calibri" w:hAnsi="Calibri" w:cs="Calibri"/>
        </w:rPr>
      </w:pPr>
    </w:p>
    <w:p w14:paraId="14431138" w14:textId="77777777" w:rsidR="001A2EE3" w:rsidRPr="00A3480D" w:rsidRDefault="001A2EE3" w:rsidP="001A2EE3">
      <w:pPr>
        <w:pStyle w:val="PargrafodaLista"/>
        <w:tabs>
          <w:tab w:val="left" w:pos="1418"/>
        </w:tabs>
        <w:ind w:left="1440"/>
        <w:jc w:val="both"/>
        <w:rPr>
          <w:rFonts w:asciiTheme="minorHAnsi" w:hAnsiTheme="minorHAnsi" w:cstheme="minorHAnsi"/>
        </w:rPr>
      </w:pPr>
    </w:p>
    <w:p w14:paraId="6BF8444B" w14:textId="77777777" w:rsidR="001A2EE3" w:rsidRPr="00A3480D" w:rsidRDefault="001A2EE3" w:rsidP="001A2EE3">
      <w:pPr>
        <w:tabs>
          <w:tab w:val="left" w:pos="1418"/>
        </w:tabs>
        <w:jc w:val="center"/>
        <w:rPr>
          <w:rFonts w:asciiTheme="minorHAnsi" w:hAnsiTheme="minorHAnsi" w:cstheme="minorHAnsi"/>
          <w:b/>
        </w:rPr>
      </w:pPr>
      <w:r w:rsidRPr="00A3480D">
        <w:rPr>
          <w:rFonts w:asciiTheme="minorHAnsi" w:hAnsiTheme="minorHAnsi" w:cstheme="minorHAnsi"/>
          <w:b/>
        </w:rPr>
        <w:t>FÁBIO MÜLLER</w:t>
      </w:r>
    </w:p>
    <w:p w14:paraId="2E60DEDE" w14:textId="0F535369" w:rsidR="001A2EE3" w:rsidRPr="00A3480D" w:rsidRDefault="001A2EE3" w:rsidP="001A2EE3">
      <w:pPr>
        <w:jc w:val="center"/>
        <w:rPr>
          <w:rFonts w:asciiTheme="minorHAnsi" w:hAnsiTheme="minorHAnsi" w:cstheme="minorHAnsi"/>
        </w:rPr>
      </w:pPr>
      <w:r w:rsidRPr="00A3480D">
        <w:rPr>
          <w:rFonts w:asciiTheme="minorHAnsi" w:hAnsiTheme="minorHAnsi" w:cstheme="minorHAnsi"/>
        </w:rPr>
        <w:t>Coordenador da CED-CAU/R</w:t>
      </w:r>
      <w:r>
        <w:rPr>
          <w:rFonts w:asciiTheme="minorHAnsi" w:hAnsiTheme="minorHAnsi" w:cstheme="minorHAnsi"/>
        </w:rPr>
        <w:t>S</w:t>
      </w:r>
    </w:p>
    <w:p w14:paraId="67E8EB19" w14:textId="69EE015D" w:rsidR="00EE1ED8" w:rsidRPr="002B10EF" w:rsidRDefault="00EE1ED8" w:rsidP="00BA371D">
      <w:pPr>
        <w:tabs>
          <w:tab w:val="left" w:pos="1418"/>
        </w:tabs>
        <w:spacing w:after="120"/>
        <w:jc w:val="center"/>
        <w:rPr>
          <w:rFonts w:ascii="Times New Roman" w:hAnsi="Times New Roman"/>
        </w:rPr>
      </w:pPr>
    </w:p>
    <w:sectPr w:rsidR="00EE1ED8" w:rsidRPr="002B10EF">
      <w:headerReference w:type="default" r:id="rId8"/>
      <w:footerReference w:type="default" r:id="rId9"/>
      <w:pgSz w:w="11900" w:h="16840"/>
      <w:pgMar w:top="1985" w:right="851" w:bottom="851" w:left="1701" w:header="1327" w:footer="5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1977B" w14:textId="77777777" w:rsidR="000042E0" w:rsidRDefault="000042E0">
      <w:r>
        <w:separator/>
      </w:r>
    </w:p>
  </w:endnote>
  <w:endnote w:type="continuationSeparator" w:id="0">
    <w:p w14:paraId="1C083BEE" w14:textId="77777777" w:rsidR="000042E0" w:rsidRDefault="0000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06B96" w14:textId="77777777" w:rsidR="00C503C9" w:rsidRDefault="001C3D84">
    <w:pPr>
      <w:tabs>
        <w:tab w:val="center" w:pos="4320"/>
        <w:tab w:val="right" w:pos="8640"/>
      </w:tabs>
      <w:spacing w:after="120" w:line="276" w:lineRule="auto"/>
      <w:ind w:left="-1701" w:right="-851"/>
      <w:jc w:val="center"/>
      <w:rPr>
        <w:rFonts w:ascii="Arial" w:hAnsi="Arial" w:cs="Arial"/>
        <w:b/>
        <w:color w:val="008080"/>
      </w:rPr>
    </w:pPr>
    <w:r>
      <w:rPr>
        <w:rFonts w:ascii="Arial" w:hAnsi="Arial" w:cs="Arial"/>
        <w:b/>
        <w:color w:val="008080"/>
      </w:rPr>
      <w:t>_________________________________________________________________________________________</w:t>
    </w:r>
  </w:p>
  <w:p w14:paraId="4E0C1E33" w14:textId="77777777" w:rsidR="00C503C9" w:rsidRDefault="001C3D84">
    <w:pPr>
      <w:pStyle w:val="Rodap"/>
      <w:ind w:left="-567"/>
    </w:pPr>
    <w:r>
      <w:rPr>
        <w:rFonts w:ascii="DaxCondensed" w:hAnsi="DaxCondensed" w:cs="Arial"/>
        <w:color w:val="008080"/>
        <w:sz w:val="20"/>
        <w:szCs w:val="20"/>
      </w:rPr>
      <w:t>Rua Dona Laura, nº 320, 14º e 15º andares, bairro Rio Branco - Porto Alegre/RS - CEP:</w:t>
    </w:r>
    <w:r>
      <w:rPr>
        <w:rFonts w:ascii="DaxCondensed" w:hAnsi="DaxCondensed"/>
        <w:color w:val="008080"/>
        <w:sz w:val="20"/>
        <w:szCs w:val="20"/>
      </w:rPr>
      <w:t xml:space="preserve"> </w:t>
    </w:r>
    <w:r>
      <w:rPr>
        <w:rFonts w:ascii="DaxCondensed" w:hAnsi="DaxCondensed" w:cs="Arial"/>
        <w:color w:val="008080"/>
        <w:sz w:val="20"/>
        <w:szCs w:val="20"/>
      </w:rPr>
      <w:t xml:space="preserve">90430-090 | Telefone: (51) </w:t>
    </w:r>
    <w:proofErr w:type="gramStart"/>
    <w:r>
      <w:rPr>
        <w:rFonts w:ascii="DaxCondensed" w:hAnsi="DaxCondensed" w:cs="Arial"/>
        <w:color w:val="008080"/>
        <w:sz w:val="20"/>
        <w:szCs w:val="20"/>
      </w:rPr>
      <w:t xml:space="preserve">3094.9800 </w:t>
    </w:r>
    <w:r>
      <w:rPr>
        <w:color w:val="008080"/>
        <w:sz w:val="20"/>
        <w:szCs w:val="20"/>
      </w:rPr>
      <w:t xml:space="preserve"> </w:t>
    </w:r>
    <w:r>
      <w:rPr>
        <w:color w:val="008080"/>
        <w:sz w:val="20"/>
        <w:szCs w:val="20"/>
      </w:rPr>
      <w:tab/>
    </w:r>
    <w:proofErr w:type="gramEnd"/>
    <w:r>
      <w:rPr>
        <w:color w:val="008080"/>
        <w:sz w:val="20"/>
        <w:szCs w:val="20"/>
      </w:rPr>
      <w:tab/>
    </w:r>
    <w:r>
      <w:rPr>
        <w:rFonts w:ascii="DaxCondensed" w:hAnsi="DaxCondensed" w:cs="Arial"/>
        <w:color w:val="008080"/>
        <w:sz w:val="20"/>
        <w:szCs w:val="20"/>
      </w:rPr>
      <w:fldChar w:fldCharType="begin"/>
    </w:r>
    <w:r>
      <w:rPr>
        <w:rFonts w:ascii="DaxCondensed" w:hAnsi="DaxCondensed" w:cs="Arial"/>
        <w:color w:val="008080"/>
        <w:sz w:val="20"/>
        <w:szCs w:val="20"/>
      </w:rPr>
      <w:instrText xml:space="preserve"> PAGE </w:instrText>
    </w:r>
    <w:r>
      <w:rPr>
        <w:rFonts w:ascii="DaxCondensed" w:hAnsi="DaxCondensed" w:cs="Arial"/>
        <w:color w:val="008080"/>
        <w:sz w:val="20"/>
        <w:szCs w:val="20"/>
      </w:rPr>
      <w:fldChar w:fldCharType="separate"/>
    </w:r>
    <w:r w:rsidR="00535755">
      <w:rPr>
        <w:rFonts w:ascii="DaxCondensed" w:hAnsi="DaxCondensed" w:cs="Arial"/>
        <w:noProof/>
        <w:color w:val="008080"/>
        <w:sz w:val="20"/>
        <w:szCs w:val="20"/>
      </w:rPr>
      <w:t>2</w:t>
    </w:r>
    <w:r>
      <w:rPr>
        <w:rFonts w:ascii="DaxCondensed" w:hAnsi="DaxCondensed" w:cs="Arial"/>
        <w:color w:val="008080"/>
        <w:sz w:val="20"/>
        <w:szCs w:val="20"/>
      </w:rPr>
      <w:fldChar w:fldCharType="end"/>
    </w:r>
  </w:p>
  <w:p w14:paraId="41EF7A05" w14:textId="77777777" w:rsidR="00C503C9" w:rsidRDefault="001C3D84">
    <w:pPr>
      <w:pStyle w:val="Rodap"/>
      <w:ind w:left="-567"/>
    </w:pPr>
    <w:r>
      <w:rPr>
        <w:rFonts w:ascii="DaxCondensed" w:hAnsi="DaxCondensed" w:cs="Arial"/>
        <w:b/>
        <w:color w:val="008080"/>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D7B5D" w14:textId="77777777" w:rsidR="000042E0" w:rsidRDefault="000042E0">
      <w:r>
        <w:rPr>
          <w:color w:val="000000"/>
        </w:rPr>
        <w:separator/>
      </w:r>
    </w:p>
  </w:footnote>
  <w:footnote w:type="continuationSeparator" w:id="0">
    <w:p w14:paraId="115CA1EF" w14:textId="77777777" w:rsidR="000042E0" w:rsidRDefault="00004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4DE5E" w14:textId="77777777" w:rsidR="00C503C9" w:rsidRDefault="001C3D84">
    <w:pPr>
      <w:pStyle w:val="Cabealho"/>
      <w:ind w:left="587"/>
    </w:pPr>
    <w:r>
      <w:rPr>
        <w:rFonts w:ascii="DaxCondensed-Regular" w:eastAsia="Calibri" w:hAnsi="DaxCondensed-Regular" w:cs="DaxCondensed-Regular"/>
        <w:noProof/>
        <w:color w:val="000002"/>
        <w:lang w:eastAsia="pt-BR"/>
      </w:rPr>
      <w:drawing>
        <wp:anchor distT="0" distB="0" distL="114300" distR="114300" simplePos="0" relativeHeight="251659264" behindDoc="1" locked="0" layoutInCell="1" allowOverlap="1" wp14:anchorId="00E42C0A" wp14:editId="4C7A3314">
          <wp:simplePos x="0" y="0"/>
          <wp:positionH relativeFrom="column">
            <wp:posOffset>-1080299</wp:posOffset>
          </wp:positionH>
          <wp:positionV relativeFrom="paragraph">
            <wp:posOffset>-819677</wp:posOffset>
          </wp:positionV>
          <wp:extent cx="7572374" cy="971550"/>
          <wp:effectExtent l="0" t="0" r="0" b="0"/>
          <wp:wrapNone/>
          <wp:docPr id="1" name="Imagem 9"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72374" cy="9715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57E6"/>
    <w:multiLevelType w:val="hybridMultilevel"/>
    <w:tmpl w:val="3D58EDE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A62254"/>
    <w:multiLevelType w:val="hybridMultilevel"/>
    <w:tmpl w:val="C6182DD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151B3F"/>
    <w:multiLevelType w:val="hybridMultilevel"/>
    <w:tmpl w:val="6E2031A2"/>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9FD30C4"/>
    <w:multiLevelType w:val="hybridMultilevel"/>
    <w:tmpl w:val="8024500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BA0DA3"/>
    <w:multiLevelType w:val="hybridMultilevel"/>
    <w:tmpl w:val="30AC7C1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CA864EF"/>
    <w:multiLevelType w:val="hybridMultilevel"/>
    <w:tmpl w:val="A9DAA96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2140028"/>
    <w:multiLevelType w:val="hybridMultilevel"/>
    <w:tmpl w:val="4F9ED33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31F7439"/>
    <w:multiLevelType w:val="hybridMultilevel"/>
    <w:tmpl w:val="27101E0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44F6FA3"/>
    <w:multiLevelType w:val="multilevel"/>
    <w:tmpl w:val="064CF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2CD415B"/>
    <w:multiLevelType w:val="hybridMultilevel"/>
    <w:tmpl w:val="38DFEF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7CA"/>
    <w:rsid w:val="000042E0"/>
    <w:rsid w:val="0007472F"/>
    <w:rsid w:val="000A632C"/>
    <w:rsid w:val="00121965"/>
    <w:rsid w:val="00147D15"/>
    <w:rsid w:val="001A2EE3"/>
    <w:rsid w:val="001C3D84"/>
    <w:rsid w:val="001F4380"/>
    <w:rsid w:val="00205A18"/>
    <w:rsid w:val="002618A0"/>
    <w:rsid w:val="00261B45"/>
    <w:rsid w:val="002B10EF"/>
    <w:rsid w:val="002F7A71"/>
    <w:rsid w:val="00304686"/>
    <w:rsid w:val="00341D62"/>
    <w:rsid w:val="00366548"/>
    <w:rsid w:val="003E4623"/>
    <w:rsid w:val="00410AB0"/>
    <w:rsid w:val="00457ACB"/>
    <w:rsid w:val="004729BB"/>
    <w:rsid w:val="004951F0"/>
    <w:rsid w:val="004B158B"/>
    <w:rsid w:val="0051129F"/>
    <w:rsid w:val="00514797"/>
    <w:rsid w:val="00535755"/>
    <w:rsid w:val="00542F6B"/>
    <w:rsid w:val="005747C3"/>
    <w:rsid w:val="005B5E87"/>
    <w:rsid w:val="005E41E4"/>
    <w:rsid w:val="00640FBD"/>
    <w:rsid w:val="00650542"/>
    <w:rsid w:val="00657222"/>
    <w:rsid w:val="006709EA"/>
    <w:rsid w:val="006744A4"/>
    <w:rsid w:val="0068038F"/>
    <w:rsid w:val="0068659D"/>
    <w:rsid w:val="006D239F"/>
    <w:rsid w:val="006D5CA5"/>
    <w:rsid w:val="006D7285"/>
    <w:rsid w:val="0070046C"/>
    <w:rsid w:val="007510D8"/>
    <w:rsid w:val="00751C5F"/>
    <w:rsid w:val="00764939"/>
    <w:rsid w:val="007A36C5"/>
    <w:rsid w:val="007A75F3"/>
    <w:rsid w:val="007C0722"/>
    <w:rsid w:val="007F6D1D"/>
    <w:rsid w:val="008341AD"/>
    <w:rsid w:val="0084080B"/>
    <w:rsid w:val="008856FB"/>
    <w:rsid w:val="008A1EA8"/>
    <w:rsid w:val="008B29A0"/>
    <w:rsid w:val="008B5E25"/>
    <w:rsid w:val="0090366A"/>
    <w:rsid w:val="00905EC1"/>
    <w:rsid w:val="00923443"/>
    <w:rsid w:val="00937BF9"/>
    <w:rsid w:val="0095670F"/>
    <w:rsid w:val="009615EB"/>
    <w:rsid w:val="00977416"/>
    <w:rsid w:val="009969D6"/>
    <w:rsid w:val="009A2351"/>
    <w:rsid w:val="009A3AF0"/>
    <w:rsid w:val="009B1B4D"/>
    <w:rsid w:val="00A30F27"/>
    <w:rsid w:val="00A37B09"/>
    <w:rsid w:val="00A706C9"/>
    <w:rsid w:val="00A72F23"/>
    <w:rsid w:val="00AA08E1"/>
    <w:rsid w:val="00AC22AC"/>
    <w:rsid w:val="00AD5AB3"/>
    <w:rsid w:val="00AD726A"/>
    <w:rsid w:val="00AF642A"/>
    <w:rsid w:val="00B0059B"/>
    <w:rsid w:val="00B0256B"/>
    <w:rsid w:val="00B23FE7"/>
    <w:rsid w:val="00B266D2"/>
    <w:rsid w:val="00B327CD"/>
    <w:rsid w:val="00BA371D"/>
    <w:rsid w:val="00BA3957"/>
    <w:rsid w:val="00BE1E7D"/>
    <w:rsid w:val="00C07035"/>
    <w:rsid w:val="00C266C5"/>
    <w:rsid w:val="00D032CB"/>
    <w:rsid w:val="00D06FF2"/>
    <w:rsid w:val="00D07135"/>
    <w:rsid w:val="00D12187"/>
    <w:rsid w:val="00D170AD"/>
    <w:rsid w:val="00D50983"/>
    <w:rsid w:val="00D51B35"/>
    <w:rsid w:val="00D52581"/>
    <w:rsid w:val="00D74518"/>
    <w:rsid w:val="00DA15F5"/>
    <w:rsid w:val="00DA4E65"/>
    <w:rsid w:val="00DF1458"/>
    <w:rsid w:val="00E23BB2"/>
    <w:rsid w:val="00E36134"/>
    <w:rsid w:val="00EB7B2D"/>
    <w:rsid w:val="00ED65DC"/>
    <w:rsid w:val="00ED77CA"/>
    <w:rsid w:val="00EE1ED8"/>
    <w:rsid w:val="00F10122"/>
    <w:rsid w:val="00F15740"/>
    <w:rsid w:val="00FB1D14"/>
    <w:rsid w:val="00FE0F89"/>
    <w:rsid w:val="00FE536F"/>
    <w:rsid w:val="00FE70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2D88"/>
  <w15:docId w15:val="{C6F45CF3-ED2E-4884-8AA0-61534C45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character" w:styleId="nfase">
    <w:name w:val="Emphasis"/>
    <w:basedOn w:val="Fontepargpadro"/>
    <w:rPr>
      <w:i/>
      <w:iCs/>
    </w:rPr>
  </w:style>
  <w:style w:type="paragraph" w:styleId="PargrafodaLista">
    <w:name w:val="List Paragraph"/>
    <w:basedOn w:val="Normal"/>
    <w:pPr>
      <w:ind w:left="720"/>
    </w:pPr>
  </w:style>
  <w:style w:type="paragraph" w:styleId="Textodebalo">
    <w:name w:val="Balloon Text"/>
    <w:basedOn w:val="Normal"/>
    <w:rPr>
      <w:rFonts w:ascii="Segoe UI" w:hAnsi="Segoe UI" w:cs="Segoe UI"/>
      <w:sz w:val="18"/>
      <w:szCs w:val="18"/>
    </w:rPr>
  </w:style>
  <w:style w:type="character" w:customStyle="1" w:styleId="TextodebaloChar">
    <w:name w:val="Texto de balão Char"/>
    <w:basedOn w:val="Fontepargpadro"/>
    <w:rPr>
      <w:rFonts w:ascii="Segoe UI" w:eastAsia="Cambria" w:hAnsi="Segoe UI" w:cs="Segoe UI"/>
      <w:sz w:val="18"/>
      <w:szCs w:val="18"/>
    </w:rPr>
  </w:style>
  <w:style w:type="character" w:styleId="Refdenotaderodap">
    <w:name w:val="footnote reference"/>
    <w:rPr>
      <w:position w:val="0"/>
      <w:vertAlign w:val="superscript"/>
    </w:rPr>
  </w:style>
  <w:style w:type="character" w:styleId="TextodoEspaoReservado">
    <w:name w:val="Placeholder Text"/>
    <w:basedOn w:val="Fontepargpadro"/>
    <w:rPr>
      <w:color w:val="808080"/>
    </w:rPr>
  </w:style>
  <w:style w:type="paragraph" w:customStyle="1" w:styleId="Default">
    <w:name w:val="Default"/>
    <w:rsid w:val="00B0059B"/>
    <w:pPr>
      <w:autoSpaceDE w:val="0"/>
      <w:adjustRightInd w:val="0"/>
      <w:spacing w:after="0" w:line="240" w:lineRule="auto"/>
      <w:textAlignment w:val="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02C2B638444078B7A42D4FA6CFC639"/>
        <w:category>
          <w:name w:val="Geral"/>
          <w:gallery w:val="placeholder"/>
        </w:category>
        <w:types>
          <w:type w:val="bbPlcHdr"/>
        </w:types>
        <w:behaviors>
          <w:behavior w:val="content"/>
        </w:behaviors>
        <w:guid w:val="{56E089B8-40B9-45B6-A2B8-D34515085991}"/>
      </w:docPartPr>
      <w:docPartBody>
        <w:p w:rsidR="00DD0DF8" w:rsidRDefault="00F10F2D" w:rsidP="00F10F2D">
          <w:pPr>
            <w:pStyle w:val="A902C2B638444078B7A42D4FA6CFC639"/>
          </w:pPr>
          <w:r w:rsidRPr="00531E15">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857"/>
    <w:rsid w:val="00031F0C"/>
    <w:rsid w:val="00301BAC"/>
    <w:rsid w:val="00335B6A"/>
    <w:rsid w:val="00535156"/>
    <w:rsid w:val="00621A8B"/>
    <w:rsid w:val="00743A0E"/>
    <w:rsid w:val="009B4AAC"/>
    <w:rsid w:val="00B647F2"/>
    <w:rsid w:val="00B72957"/>
    <w:rsid w:val="00BB25CE"/>
    <w:rsid w:val="00C35857"/>
    <w:rsid w:val="00C52933"/>
    <w:rsid w:val="00D1361C"/>
    <w:rsid w:val="00DD0DF8"/>
    <w:rsid w:val="00EF493B"/>
    <w:rsid w:val="00F10F2D"/>
    <w:rsid w:val="00F55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F10F2D"/>
    <w:rPr>
      <w:color w:val="808080"/>
    </w:rPr>
  </w:style>
  <w:style w:type="paragraph" w:customStyle="1" w:styleId="A902C2B638444078B7A42D4FA6CFC639">
    <w:name w:val="A902C2B638444078B7A42D4FA6CFC639"/>
    <w:rsid w:val="00F10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55942-4422-4BAC-BD2F-A7C6F32A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413</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Sabrina Lopes Ourique</cp:lastModifiedBy>
  <cp:revision>3</cp:revision>
  <cp:lastPrinted>2022-08-05T17:08:00Z</cp:lastPrinted>
  <dcterms:created xsi:type="dcterms:W3CDTF">2022-08-05T17:23:00Z</dcterms:created>
  <dcterms:modified xsi:type="dcterms:W3CDTF">2022-08-05T17:32:00Z</dcterms:modified>
</cp:coreProperties>
</file>