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14:paraId="311055DE" w14:textId="77777777" w:rsidTr="00AE27A7">
        <w:trPr>
          <w:trHeight w:hRule="exact" w:val="741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14:paraId="048366FF" w14:textId="77777777" w:rsidR="002D1228" w:rsidRPr="001C2D6B" w:rsidRDefault="002D1228" w:rsidP="00A74960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012ECB9" w14:textId="6C75C611" w:rsidR="002D1228" w:rsidRPr="002D1228" w:rsidRDefault="00AE27A7" w:rsidP="00DF3306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Aprova o relatório de processos </w:t>
            </w:r>
            <w:r w:rsidR="00DF3306">
              <w:rPr>
                <w:rFonts w:ascii="Times New Roman" w:hAnsi="Times New Roman"/>
              </w:rPr>
              <w:t xml:space="preserve">em tramitação </w:t>
            </w:r>
            <w:r>
              <w:rPr>
                <w:rFonts w:ascii="Times New Roman" w:hAnsi="Times New Roman"/>
              </w:rPr>
              <w:t>e pede providências.</w:t>
            </w:r>
          </w:p>
        </w:tc>
      </w:tr>
      <w:tr w:rsidR="0081526A" w:rsidRPr="001C2D6B" w14:paraId="4EFA1D58" w14:textId="77777777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ABAE543" w14:textId="129CADA9" w:rsidR="0081526A" w:rsidRPr="001C2D6B" w:rsidRDefault="000F00CC" w:rsidP="00AE27A7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5621C" w:rsidRPr="00F5621C">
              <w:rPr>
                <w:rFonts w:ascii="Times New Roman" w:hAnsi="Times New Roman"/>
                <w:b/>
              </w:rPr>
              <w:t>0</w:t>
            </w:r>
            <w:r w:rsidR="00AE27A7">
              <w:rPr>
                <w:rFonts w:ascii="Times New Roman" w:hAnsi="Times New Roman"/>
                <w:b/>
              </w:rPr>
              <w:t>41</w:t>
            </w:r>
            <w:r w:rsidR="00F5621C" w:rsidRPr="00F5621C">
              <w:rPr>
                <w:rFonts w:ascii="Times New Roman" w:hAnsi="Times New Roman"/>
                <w:b/>
              </w:rPr>
              <w:t>/</w:t>
            </w:r>
            <w:r w:rsidR="00F05AB0">
              <w:rPr>
                <w:rFonts w:ascii="Times New Roman" w:hAnsi="Times New Roman"/>
                <w:b/>
              </w:rPr>
              <w:t>20</w:t>
            </w:r>
            <w:r w:rsidR="00A46245">
              <w:rPr>
                <w:rFonts w:ascii="Times New Roman" w:hAnsi="Times New Roman"/>
                <w:b/>
              </w:rPr>
              <w:t>2</w:t>
            </w:r>
            <w:r w:rsidR="00210279">
              <w:rPr>
                <w:rFonts w:ascii="Times New Roman" w:hAnsi="Times New Roman"/>
                <w:b/>
              </w:rPr>
              <w:t>1</w:t>
            </w:r>
          </w:p>
        </w:tc>
      </w:tr>
    </w:tbl>
    <w:p w14:paraId="6C44A949" w14:textId="77777777" w:rsidR="00456B6D" w:rsidRPr="001C2D6B" w:rsidRDefault="00456B6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11F3A13" w14:textId="77129187" w:rsidR="00E0632B" w:rsidRPr="009D3AF3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</w:t>
      </w:r>
      <w:r w:rsidR="00794A3D">
        <w:rPr>
          <w:rFonts w:ascii="Times New Roman" w:hAnsi="Times New Roman"/>
        </w:rPr>
        <w:t>,</w:t>
      </w:r>
      <w:r w:rsidRPr="001C2D6B">
        <w:rPr>
          <w:rFonts w:ascii="Times New Roman" w:hAnsi="Times New Roman"/>
        </w:rPr>
        <w:t xml:space="preserve"> </w:t>
      </w:r>
      <w:r w:rsidR="00794A3D">
        <w:rPr>
          <w:rFonts w:ascii="Times New Roman" w:hAnsi="Times New Roman"/>
        </w:rPr>
        <w:t xml:space="preserve">por meio de reunião remota, realizada </w:t>
      </w:r>
      <w:r w:rsidR="00B8404E">
        <w:rPr>
          <w:rFonts w:ascii="Times New Roman" w:hAnsi="Times New Roman"/>
        </w:rPr>
        <w:t xml:space="preserve">por meio do </w:t>
      </w:r>
      <w:r w:rsidR="00794A3D" w:rsidRPr="00794A3D">
        <w:rPr>
          <w:rFonts w:ascii="Times New Roman" w:hAnsi="Times New Roman"/>
          <w:i/>
        </w:rPr>
        <w:t>software</w:t>
      </w:r>
      <w:r w:rsidR="00B8404E">
        <w:rPr>
          <w:rFonts w:ascii="Times New Roman" w:hAnsi="Times New Roman"/>
        </w:rPr>
        <w:t xml:space="preserve"> Microsoft </w:t>
      </w:r>
      <w:proofErr w:type="spellStart"/>
      <w:r w:rsidR="00794A3D">
        <w:rPr>
          <w:rFonts w:ascii="Times New Roman" w:hAnsi="Times New Roman"/>
        </w:rPr>
        <w:t>Teams</w:t>
      </w:r>
      <w:proofErr w:type="spellEnd"/>
      <w:r w:rsidRPr="001C2D6B">
        <w:rPr>
          <w:rFonts w:ascii="Times New Roman" w:hAnsi="Times New Roman"/>
        </w:rPr>
        <w:t>, no dia</w:t>
      </w:r>
      <w:r w:rsidR="00AE07FB">
        <w:rPr>
          <w:rFonts w:ascii="Times New Roman" w:hAnsi="Times New Roman"/>
        </w:rPr>
        <w:t xml:space="preserve"> </w:t>
      </w:r>
      <w:r w:rsidR="00AE27A7">
        <w:rPr>
          <w:rFonts w:ascii="Times New Roman" w:hAnsi="Times New Roman"/>
        </w:rPr>
        <w:t>10 de junho</w:t>
      </w:r>
      <w:r w:rsidR="00210279">
        <w:rPr>
          <w:rFonts w:ascii="Times New Roman" w:hAnsi="Times New Roman"/>
        </w:rPr>
        <w:t xml:space="preserve"> de 2021</w:t>
      </w:r>
      <w:r w:rsidRPr="001C2D6B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</w:t>
      </w:r>
      <w:r w:rsidRPr="009D3AF3">
        <w:rPr>
          <w:rFonts w:ascii="Times New Roman" w:hAnsi="Times New Roman"/>
        </w:rPr>
        <w:t xml:space="preserve">artigo </w:t>
      </w:r>
      <w:r w:rsidR="00751097" w:rsidRPr="009D3AF3">
        <w:rPr>
          <w:rFonts w:ascii="Times New Roman" w:hAnsi="Times New Roman"/>
        </w:rPr>
        <w:t xml:space="preserve">94, </w:t>
      </w:r>
      <w:r w:rsidR="009D3AF3" w:rsidRPr="009D3AF3">
        <w:rPr>
          <w:rFonts w:ascii="Times New Roman" w:hAnsi="Times New Roman"/>
        </w:rPr>
        <w:t xml:space="preserve">inciso </w:t>
      </w:r>
      <w:r w:rsidR="00751097" w:rsidRPr="009D3AF3">
        <w:rPr>
          <w:rFonts w:ascii="Times New Roman" w:hAnsi="Times New Roman"/>
        </w:rPr>
        <w:t xml:space="preserve">II, </w:t>
      </w:r>
      <w:r w:rsidRPr="009D3AF3">
        <w:rPr>
          <w:rFonts w:ascii="Times New Roman" w:hAnsi="Times New Roman"/>
        </w:rPr>
        <w:t>do Regimento Interno do CAU/RS;</w:t>
      </w:r>
      <w:r w:rsidR="00CA0912" w:rsidRPr="009D3AF3">
        <w:rPr>
          <w:rFonts w:ascii="Times New Roman" w:hAnsi="Times New Roman"/>
        </w:rPr>
        <w:t xml:space="preserve"> e</w:t>
      </w:r>
    </w:p>
    <w:p w14:paraId="4603BBC0" w14:textId="2C967AC7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6B4B9762" w14:textId="77777777" w:rsidR="00C73D48" w:rsidRPr="009D3AF3" w:rsidRDefault="00C73D48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na Lei nº 9.784/1999, que “</w:t>
      </w:r>
      <w:r w:rsidRPr="009D3AF3">
        <w:rPr>
          <w:rFonts w:ascii="Times New Roman" w:hAnsi="Times New Roman"/>
          <w:i/>
          <w:iCs/>
        </w:rPr>
        <w:t>regula o processo administrativo no âmbito da Administração Pública Federal</w:t>
      </w:r>
      <w:r>
        <w:rPr>
          <w:rFonts w:ascii="Times New Roman" w:hAnsi="Times New Roman"/>
        </w:rPr>
        <w:t>”;</w:t>
      </w:r>
    </w:p>
    <w:p w14:paraId="4DFB6D78" w14:textId="77777777" w:rsidR="00C73D48" w:rsidRDefault="00C73D48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6FEDA539" w14:textId="05C1BFA1" w:rsidR="00162439" w:rsidRDefault="00AE27A7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à</w:t>
      </w:r>
      <w:r w:rsidRPr="00AE27A7">
        <w:rPr>
          <w:rFonts w:ascii="Times New Roman" w:hAnsi="Times New Roman"/>
        </w:rPr>
        <w:t>s Comissões de Ética e Disciplina dos CAU/UF (CED/UF) competem a análise de admissibilidade das infrações levadas ao conhecimento dos CAU/UF pelos meios regulamentares, bem como a instauração e a instrução dos processos ético-disciplina</w:t>
      </w:r>
      <w:r>
        <w:rPr>
          <w:rFonts w:ascii="Times New Roman" w:hAnsi="Times New Roman"/>
        </w:rPr>
        <w:t>res, nos termos desta Resolução, conforme prevê o a</w:t>
      </w:r>
      <w:r w:rsidRPr="00AE27A7">
        <w:rPr>
          <w:rFonts w:ascii="Times New Roman" w:hAnsi="Times New Roman"/>
        </w:rPr>
        <w:t>rt. 5°</w:t>
      </w:r>
      <w:r>
        <w:rPr>
          <w:rFonts w:ascii="Times New Roman" w:hAnsi="Times New Roman"/>
        </w:rPr>
        <w:t>, da Resolução CAU/BR nº</w:t>
      </w:r>
      <w:r w:rsidR="00B8240C">
        <w:rPr>
          <w:rFonts w:ascii="Times New Roman" w:hAnsi="Times New Roman"/>
        </w:rPr>
        <w:t xml:space="preserve"> 143/2017;</w:t>
      </w:r>
    </w:p>
    <w:p w14:paraId="623528C5" w14:textId="77777777" w:rsidR="00AE27A7" w:rsidRDefault="00AE27A7" w:rsidP="00B8240C">
      <w:pPr>
        <w:tabs>
          <w:tab w:val="left" w:pos="851"/>
          <w:tab w:val="left" w:pos="1418"/>
        </w:tabs>
        <w:jc w:val="both"/>
        <w:rPr>
          <w:rFonts w:ascii="Times New Roman" w:hAnsi="Times New Roman"/>
        </w:rPr>
      </w:pPr>
    </w:p>
    <w:p w14:paraId="3BDEBF37" w14:textId="6D09C365" w:rsidR="00E02041" w:rsidRPr="00B001AB" w:rsidRDefault="00E02041" w:rsidP="00E02041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B001AB">
        <w:rPr>
          <w:rFonts w:ascii="Times New Roman" w:hAnsi="Times New Roman"/>
        </w:rPr>
        <w:t xml:space="preserve">Considerando que a principal característica da Comissão de Ética e Disciplina é a análise de processos de denúncia e a instrução de processos ético-disciplinares, </w:t>
      </w:r>
      <w:r w:rsidRPr="00B001AB">
        <w:rPr>
          <w:rFonts w:ascii="Times New Roman" w:hAnsi="Times New Roman"/>
        </w:rPr>
        <w:t>observa</w:t>
      </w:r>
      <w:r w:rsidRPr="00B001AB">
        <w:rPr>
          <w:rFonts w:ascii="Times New Roman" w:hAnsi="Times New Roman"/>
        </w:rPr>
        <w:t xml:space="preserve">-se que a </w:t>
      </w:r>
      <w:r w:rsidRPr="00B001AB">
        <w:rPr>
          <w:rFonts w:ascii="Times New Roman" w:hAnsi="Times New Roman"/>
          <w:b/>
        </w:rPr>
        <w:t xml:space="preserve">demanda resultante do trabalho da comissão é essencialmente administrativa, </w:t>
      </w:r>
      <w:r w:rsidRPr="00B001AB">
        <w:rPr>
          <w:rFonts w:ascii="Times New Roman" w:hAnsi="Times New Roman"/>
          <w:b/>
        </w:rPr>
        <w:t xml:space="preserve">e esta não está adequadamente dimensionada pela gestão em relação ao </w:t>
      </w:r>
      <w:r w:rsidR="00B001AB" w:rsidRPr="00B001AB">
        <w:rPr>
          <w:rFonts w:ascii="Times New Roman" w:hAnsi="Times New Roman"/>
          <w:b/>
        </w:rPr>
        <w:t>emp</w:t>
      </w:r>
      <w:r w:rsidR="00B001AB">
        <w:rPr>
          <w:rFonts w:ascii="Times New Roman" w:hAnsi="Times New Roman"/>
          <w:b/>
        </w:rPr>
        <w:t>r</w:t>
      </w:r>
      <w:r w:rsidR="00B001AB" w:rsidRPr="00B001AB">
        <w:rPr>
          <w:rFonts w:ascii="Times New Roman" w:hAnsi="Times New Roman"/>
          <w:b/>
        </w:rPr>
        <w:t xml:space="preserve">ego de recursos humanos, o que </w:t>
      </w:r>
      <w:r w:rsidR="00B001AB">
        <w:rPr>
          <w:rFonts w:ascii="Times New Roman" w:hAnsi="Times New Roman"/>
          <w:b/>
        </w:rPr>
        <w:t>está gerando</w:t>
      </w:r>
      <w:r w:rsidR="00B001AB" w:rsidRPr="00B001AB">
        <w:rPr>
          <w:rFonts w:ascii="Times New Roman" w:hAnsi="Times New Roman"/>
          <w:b/>
        </w:rPr>
        <w:t xml:space="preserve"> prejuízos ao trabalho </w:t>
      </w:r>
      <w:r w:rsidR="00B001AB">
        <w:rPr>
          <w:rFonts w:ascii="Times New Roman" w:hAnsi="Times New Roman"/>
          <w:b/>
        </w:rPr>
        <w:t>da C</w:t>
      </w:r>
      <w:r w:rsidR="00B001AB" w:rsidRPr="00B001AB">
        <w:rPr>
          <w:rFonts w:ascii="Times New Roman" w:hAnsi="Times New Roman"/>
          <w:b/>
        </w:rPr>
        <w:t xml:space="preserve">omissão, </w:t>
      </w:r>
      <w:r w:rsidR="00B001AB">
        <w:rPr>
          <w:rFonts w:ascii="Times New Roman" w:hAnsi="Times New Roman"/>
          <w:b/>
        </w:rPr>
        <w:t>os quais</w:t>
      </w:r>
      <w:r w:rsidR="00B001AB" w:rsidRPr="00B001AB">
        <w:rPr>
          <w:rFonts w:ascii="Times New Roman" w:hAnsi="Times New Roman"/>
          <w:b/>
        </w:rPr>
        <w:t xml:space="preserve"> pode</w:t>
      </w:r>
      <w:r w:rsidR="00B001AB">
        <w:rPr>
          <w:rFonts w:ascii="Times New Roman" w:hAnsi="Times New Roman"/>
          <w:b/>
        </w:rPr>
        <w:t>m</w:t>
      </w:r>
      <w:r w:rsidR="00B001AB" w:rsidRPr="00B001AB">
        <w:rPr>
          <w:rFonts w:ascii="Times New Roman" w:hAnsi="Times New Roman"/>
          <w:b/>
        </w:rPr>
        <w:t xml:space="preserve"> ser agravado</w:t>
      </w:r>
      <w:r w:rsidR="00B001AB">
        <w:rPr>
          <w:rFonts w:ascii="Times New Roman" w:hAnsi="Times New Roman"/>
          <w:b/>
        </w:rPr>
        <w:t>s</w:t>
      </w:r>
      <w:r w:rsidR="00B001AB" w:rsidRPr="00B001AB">
        <w:rPr>
          <w:rFonts w:ascii="Times New Roman" w:hAnsi="Times New Roman"/>
          <w:b/>
        </w:rPr>
        <w:t xml:space="preserve"> caso se mantenha o desajuste quantitativo de funcionários operacionais designados à tramitação de processos éticos;</w:t>
      </w:r>
    </w:p>
    <w:p w14:paraId="6B5A6457" w14:textId="77777777" w:rsidR="00E02041" w:rsidRDefault="00E02041" w:rsidP="00E02041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05C842C3" w14:textId="77777777" w:rsidR="00E02041" w:rsidRDefault="00E02041" w:rsidP="00E02041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 w:rsidRPr="00B001AB">
        <w:rPr>
          <w:rFonts w:ascii="Times New Roman" w:hAnsi="Times New Roman"/>
        </w:rPr>
        <w:t>Considerando que em janeiro de 2021 foi apresentado pela administração do CAU/RS o novo organograma que compõe a assessoria das comissões, no qual foram designados funcionários para as funções de assessor operacional (assistente administrativa), analista técnico (arquiteta e urbanista) e assessor jurídico (advogado), sob a forma de implantação, cujos meses iniciais seriam destinados a testar a adequação do modelo proposto, o qual poderia ser adaptado conforme as necessidades de cada comissão;</w:t>
      </w:r>
    </w:p>
    <w:p w14:paraId="6EB5EEB4" w14:textId="77777777" w:rsidR="00E02041" w:rsidRDefault="00E02041" w:rsidP="00E02041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7D4C87FB" w14:textId="2DD5D9A3" w:rsidR="00B8240C" w:rsidRDefault="00E02041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Passados seis meses da implantação do novo organograma de assessoria, identificou-se que o organograma está adequado no que diz respeito aos conhecimentos necessários para o bom desempenho das demandas da comissão, especialmente na execução dos trâmites processuais, os quais são realizados com a devida diligência, atenção e cumprimento da legislação, do regimento e dos princípios regedores do processo administrativo, por profissionais altamente comprometidos e qualificados</w:t>
      </w:r>
      <w:r w:rsidRPr="00F908BB">
        <w:rPr>
          <w:rFonts w:ascii="Times New Roman" w:hAnsi="Times New Roman"/>
        </w:rPr>
        <w:t>, que também passam por treinamentos</w:t>
      </w:r>
      <w:r>
        <w:rPr>
          <w:rFonts w:ascii="Times New Roman" w:hAnsi="Times New Roman"/>
        </w:rPr>
        <w:t>;</w:t>
      </w:r>
    </w:p>
    <w:p w14:paraId="5803A54C" w14:textId="77777777" w:rsidR="00B001AB" w:rsidRDefault="00B001A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EE93E1C" w14:textId="2B1F4D93" w:rsidR="00B001AB" w:rsidRDefault="00B001AB" w:rsidP="00F908BB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Entretanto, com base nos números </w:t>
      </w:r>
      <w:r>
        <w:rPr>
          <w:rFonts w:ascii="Times New Roman" w:hAnsi="Times New Roman"/>
        </w:rPr>
        <w:t>apresentados a seguir</w:t>
      </w:r>
      <w:r>
        <w:rPr>
          <w:rFonts w:ascii="Times New Roman" w:hAnsi="Times New Roman"/>
        </w:rPr>
        <w:t xml:space="preserve">, a comissão identificou que o organograma de assessoria proposto está inadequado no que diz respeito </w:t>
      </w:r>
      <w:r w:rsidRPr="00F908BB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</w:t>
      </w:r>
      <w:r w:rsidRPr="00F908BB">
        <w:rPr>
          <w:rFonts w:ascii="Times New Roman" w:hAnsi="Times New Roman"/>
        </w:rPr>
        <w:t>quantidade</w:t>
      </w:r>
      <w:r>
        <w:rPr>
          <w:rFonts w:ascii="Times New Roman" w:hAnsi="Times New Roman"/>
        </w:rPr>
        <w:t xml:space="preserve"> de horas semanais de </w:t>
      </w:r>
      <w:r w:rsidRPr="00F908BB">
        <w:rPr>
          <w:rFonts w:ascii="Times New Roman" w:hAnsi="Times New Roman"/>
          <w:b/>
        </w:rPr>
        <w:t>trabalho administrativo</w:t>
      </w:r>
      <w:r>
        <w:rPr>
          <w:rFonts w:ascii="Times New Roman" w:hAnsi="Times New Roman"/>
        </w:rPr>
        <w:t xml:space="preserve"> </w:t>
      </w:r>
      <w:r w:rsidRPr="00F908BB">
        <w:rPr>
          <w:rFonts w:ascii="Times New Roman" w:hAnsi="Times New Roman"/>
        </w:rPr>
        <w:t>disponível, que é responsável pelo cumprimento dos despachos, decisões e todos os trâmites processuais,</w:t>
      </w:r>
      <w:r>
        <w:rPr>
          <w:rFonts w:ascii="Times New Roman" w:hAnsi="Times New Roman"/>
        </w:rPr>
        <w:t xml:space="preserve"> haja vista que a assessoria operacional, é composta por apenas um assistente administrativ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, dotad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de 40h/semanais, </w:t>
      </w:r>
      <w:r w:rsidRPr="00B001AB">
        <w:rPr>
          <w:rFonts w:ascii="Times New Roman" w:hAnsi="Times New Roman"/>
          <w:b/>
        </w:rPr>
        <w:t xml:space="preserve">o que se demonstra </w:t>
      </w:r>
      <w:proofErr w:type="gramStart"/>
      <w:r w:rsidRPr="00B001AB">
        <w:rPr>
          <w:rFonts w:ascii="Times New Roman" w:hAnsi="Times New Roman"/>
          <w:b/>
        </w:rPr>
        <w:t>ser</w:t>
      </w:r>
      <w:proofErr w:type="gramEnd"/>
      <w:r w:rsidRPr="00B001AB">
        <w:rPr>
          <w:rFonts w:ascii="Times New Roman" w:hAnsi="Times New Roman"/>
          <w:b/>
        </w:rPr>
        <w:t xml:space="preserve"> insuficiente diante da demanda gerada pela análise de processos</w:t>
      </w:r>
      <w:r>
        <w:rPr>
          <w:rFonts w:ascii="Times New Roman" w:hAnsi="Times New Roman"/>
        </w:rPr>
        <w:t xml:space="preserve"> por cinco conselheiros, e demais demandas </w:t>
      </w:r>
      <w:r w:rsidRPr="00F908BB">
        <w:rPr>
          <w:rFonts w:ascii="Times New Roman" w:hAnsi="Times New Roman"/>
        </w:rPr>
        <w:t>operacionais</w:t>
      </w:r>
      <w:r>
        <w:rPr>
          <w:rFonts w:ascii="Times New Roman" w:hAnsi="Times New Roman"/>
        </w:rPr>
        <w:t xml:space="preserve"> dos processos que tramitam </w:t>
      </w:r>
      <w:r w:rsidR="00F908BB">
        <w:rPr>
          <w:rFonts w:ascii="Times New Roman" w:hAnsi="Times New Roman"/>
        </w:rPr>
        <w:t xml:space="preserve">em etapas que não são de competência da CED, ou seja, </w:t>
      </w:r>
      <w:r>
        <w:rPr>
          <w:rFonts w:ascii="Times New Roman" w:hAnsi="Times New Roman"/>
        </w:rPr>
        <w:lastRenderedPageBreak/>
        <w:t>as fases de julgamento, recurso, execução e arquivamento</w:t>
      </w:r>
      <w:r w:rsidR="00F908BB">
        <w:rPr>
          <w:rFonts w:ascii="Times New Roman" w:hAnsi="Times New Roman"/>
        </w:rPr>
        <w:t>, mas que são executados pela assessoria operacional da Comissão</w:t>
      </w:r>
      <w:r>
        <w:rPr>
          <w:rFonts w:ascii="Times New Roman" w:hAnsi="Times New Roman"/>
        </w:rPr>
        <w:t>;</w:t>
      </w:r>
    </w:p>
    <w:p w14:paraId="000AFAF1" w14:textId="77777777" w:rsidR="00E02041" w:rsidRDefault="00E02041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A174BE4" w14:textId="77777777" w:rsidR="00E02041" w:rsidRDefault="00E02041" w:rsidP="00E02041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ano de 2020 foi singularmente desafiador, haja vista que, além do enfrentamento à pandemia de COVID-19, que gerou a suspensão dos prazos, pelo período de cinco meses, além de diversas alterações na configuração dos membros da CED e de sua assessoria, o que refletiu diretamente na tramitação dos processos;</w:t>
      </w:r>
    </w:p>
    <w:p w14:paraId="61231631" w14:textId="77777777" w:rsidR="00E02041" w:rsidRDefault="00E02041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4125C14F" w14:textId="70A27ED8" w:rsidR="00C15349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C15349">
        <w:rPr>
          <w:rFonts w:ascii="Times New Roman" w:hAnsi="Times New Roman"/>
        </w:rPr>
        <w:t xml:space="preserve">foi recebido </w:t>
      </w:r>
      <w:r>
        <w:rPr>
          <w:rFonts w:ascii="Times New Roman" w:hAnsi="Times New Roman"/>
        </w:rPr>
        <w:t>o</w:t>
      </w:r>
      <w:r w:rsidR="00C03DDF">
        <w:rPr>
          <w:rFonts w:ascii="Times New Roman" w:hAnsi="Times New Roman"/>
        </w:rPr>
        <w:t xml:space="preserve"> legado</w:t>
      </w:r>
      <w:r>
        <w:rPr>
          <w:rFonts w:ascii="Times New Roman" w:hAnsi="Times New Roman"/>
        </w:rPr>
        <w:t xml:space="preserve"> </w:t>
      </w:r>
      <w:r w:rsidR="00C15349">
        <w:rPr>
          <w:rFonts w:ascii="Times New Roman" w:hAnsi="Times New Roman"/>
        </w:rPr>
        <w:t xml:space="preserve">de 146 (cento e quarenta e seis) processos </w:t>
      </w:r>
      <w:r w:rsidR="006F5995">
        <w:rPr>
          <w:rFonts w:ascii="Times New Roman" w:hAnsi="Times New Roman"/>
        </w:rPr>
        <w:t xml:space="preserve">em 2021, </w:t>
      </w:r>
      <w:r w:rsidR="002E7337">
        <w:rPr>
          <w:rFonts w:ascii="Times New Roman" w:hAnsi="Times New Roman"/>
        </w:rPr>
        <w:t>quase 30</w:t>
      </w:r>
      <w:r w:rsidR="006F5995">
        <w:rPr>
          <w:rFonts w:ascii="Times New Roman" w:hAnsi="Times New Roman"/>
        </w:rPr>
        <w:t xml:space="preserve">% a mais do que a tendência que vinha </w:t>
      </w:r>
      <w:r w:rsidR="003872F6" w:rsidRPr="00F908BB">
        <w:rPr>
          <w:rFonts w:ascii="Times New Roman" w:hAnsi="Times New Roman"/>
        </w:rPr>
        <w:t>sendo</w:t>
      </w:r>
      <w:r w:rsidR="003872F6">
        <w:rPr>
          <w:rFonts w:ascii="Times New Roman" w:hAnsi="Times New Roman"/>
        </w:rPr>
        <w:t xml:space="preserve"> </w:t>
      </w:r>
      <w:r w:rsidR="002E7337">
        <w:rPr>
          <w:rFonts w:ascii="Times New Roman" w:hAnsi="Times New Roman"/>
        </w:rPr>
        <w:t>observada no início dos anos</w:t>
      </w:r>
      <w:r w:rsidR="006F5995">
        <w:rPr>
          <w:rFonts w:ascii="Times New Roman" w:hAnsi="Times New Roman"/>
        </w:rPr>
        <w:t xml:space="preserve"> de 2019 (116) e 2020 (113)</w:t>
      </w:r>
      <w:r w:rsidR="00C15349">
        <w:rPr>
          <w:rFonts w:ascii="Times New Roman" w:hAnsi="Times New Roman"/>
        </w:rPr>
        <w:t>;</w:t>
      </w:r>
    </w:p>
    <w:p w14:paraId="1FBA5712" w14:textId="77777777" w:rsidR="00C15349" w:rsidRDefault="00C1534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C69F7E4" w14:textId="07A20380" w:rsidR="00AE27A7" w:rsidRDefault="00C1534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</w:t>
      </w:r>
      <w:r w:rsidR="002E7337">
        <w:rPr>
          <w:rFonts w:ascii="Times New Roman" w:hAnsi="Times New Roman"/>
        </w:rPr>
        <w:t xml:space="preserve">lém dos processos em andamento, existem </w:t>
      </w:r>
      <w:r>
        <w:rPr>
          <w:rFonts w:ascii="Times New Roman" w:hAnsi="Times New Roman"/>
        </w:rPr>
        <w:t xml:space="preserve">35 (trinta e cinco) </w:t>
      </w:r>
      <w:r w:rsidR="002E7337">
        <w:rPr>
          <w:rFonts w:ascii="Times New Roman" w:hAnsi="Times New Roman"/>
        </w:rPr>
        <w:t>processos transi</w:t>
      </w:r>
      <w:r>
        <w:rPr>
          <w:rFonts w:ascii="Times New Roman" w:hAnsi="Times New Roman"/>
        </w:rPr>
        <w:t xml:space="preserve">tados em julgado, mas que ainda possuem trâmites administrativos a serem realizados </w:t>
      </w:r>
      <w:r w:rsidR="002E7337">
        <w:rPr>
          <w:rFonts w:ascii="Times New Roman" w:hAnsi="Times New Roman"/>
        </w:rPr>
        <w:t>nas etapas de execução de sanção e arquivamento</w:t>
      </w:r>
      <w:r>
        <w:rPr>
          <w:rFonts w:ascii="Times New Roman" w:hAnsi="Times New Roman"/>
        </w:rPr>
        <w:t>;</w:t>
      </w:r>
    </w:p>
    <w:p w14:paraId="6EE32F1D" w14:textId="77777777" w:rsidR="006F5995" w:rsidRDefault="006F5995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361435F" w14:textId="09DD31E2" w:rsidR="00B8240C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</w:t>
      </w:r>
      <w:r w:rsidR="006F5995">
        <w:rPr>
          <w:rFonts w:ascii="Times New Roman" w:hAnsi="Times New Roman"/>
        </w:rPr>
        <w:t xml:space="preserve"> que até o dia 31 de maio de 2021 foram recebidas 15 (quinze) novas denúncias, o que eleva a quantidade</w:t>
      </w:r>
      <w:r w:rsidR="00C15349">
        <w:rPr>
          <w:rFonts w:ascii="Times New Roman" w:hAnsi="Times New Roman"/>
        </w:rPr>
        <w:t xml:space="preserve"> total</w:t>
      </w:r>
      <w:r w:rsidR="006F5995">
        <w:rPr>
          <w:rFonts w:ascii="Times New Roman" w:hAnsi="Times New Roman"/>
        </w:rPr>
        <w:t xml:space="preserve"> de processos para 196 (cento e novena e seis)</w:t>
      </w:r>
      <w:r>
        <w:rPr>
          <w:rFonts w:ascii="Times New Roman" w:hAnsi="Times New Roman"/>
        </w:rPr>
        <w:t>;</w:t>
      </w:r>
    </w:p>
    <w:p w14:paraId="7732FF1B" w14:textId="77777777" w:rsidR="00B8240C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40D80632" w14:textId="39FB4461" w:rsidR="00B457F1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assessoria operacional da CED atua em 100% dos processos, inclusive nas fases de julgamento (de competência do plenário), recurso, execução e arquivamento, embora </w:t>
      </w:r>
      <w:r w:rsidR="00F908BB">
        <w:rPr>
          <w:rFonts w:ascii="Times New Roman" w:hAnsi="Times New Roman"/>
        </w:rPr>
        <w:t xml:space="preserve">estas não sejam de competência da CED, conforme já mencionado, e que </w:t>
      </w:r>
      <w:r w:rsidR="00146B10">
        <w:rPr>
          <w:rFonts w:ascii="Times New Roman" w:hAnsi="Times New Roman"/>
        </w:rPr>
        <w:t>o recorte de demanda da CED se vincula à</w:t>
      </w:r>
      <w:r w:rsidR="00C15349">
        <w:rPr>
          <w:rFonts w:ascii="Times New Roman" w:hAnsi="Times New Roman"/>
        </w:rPr>
        <w:t xml:space="preserve">s fases de admissibilidade e instrução, que </w:t>
      </w:r>
      <w:r w:rsidR="00146B10">
        <w:rPr>
          <w:rFonts w:ascii="Times New Roman" w:hAnsi="Times New Roman"/>
        </w:rPr>
        <w:t>perfaz uma quantidade</w:t>
      </w:r>
      <w:r>
        <w:rPr>
          <w:rFonts w:ascii="Times New Roman" w:hAnsi="Times New Roman"/>
        </w:rPr>
        <w:t xml:space="preserve"> de </w:t>
      </w:r>
      <w:r w:rsidR="00B457F1">
        <w:rPr>
          <w:rFonts w:ascii="Times New Roman" w:hAnsi="Times New Roman"/>
        </w:rPr>
        <w:t xml:space="preserve">132 </w:t>
      </w:r>
      <w:r w:rsidR="00C15349">
        <w:rPr>
          <w:rFonts w:ascii="Times New Roman" w:hAnsi="Times New Roman"/>
        </w:rPr>
        <w:t xml:space="preserve">(cento e trinta e dois) processos, </w:t>
      </w:r>
      <w:r w:rsidR="00374855">
        <w:rPr>
          <w:rFonts w:ascii="Times New Roman" w:hAnsi="Times New Roman"/>
        </w:rPr>
        <w:t xml:space="preserve">configurando </w:t>
      </w:r>
      <w:r w:rsidR="00C15349">
        <w:rPr>
          <w:rFonts w:ascii="Times New Roman" w:hAnsi="Times New Roman"/>
        </w:rPr>
        <w:t>64% do total</w:t>
      </w:r>
      <w:r>
        <w:rPr>
          <w:rFonts w:ascii="Times New Roman" w:hAnsi="Times New Roman"/>
        </w:rPr>
        <w:t>;</w:t>
      </w:r>
    </w:p>
    <w:p w14:paraId="5BEE7FC5" w14:textId="77777777" w:rsidR="00C15349" w:rsidRDefault="00C1534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31A3AD15" w14:textId="15F3D884" w:rsidR="00B8240C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processamento dos</w:t>
      </w:r>
      <w:r w:rsidR="00B457F1">
        <w:rPr>
          <w:rFonts w:ascii="Times New Roman" w:hAnsi="Times New Roman"/>
        </w:rPr>
        <w:t xml:space="preserve"> trâmites de intimação</w:t>
      </w:r>
      <w:r>
        <w:rPr>
          <w:rFonts w:ascii="Times New Roman" w:hAnsi="Times New Roman"/>
        </w:rPr>
        <w:t xml:space="preserve"> demanda uma alta dedicação de tempo, pois envolve a redação dos ofícios, a identificação dos dados dos destinatários nos autos, o envio às partes, a juntada dos comprovantes de envio ao protocolo no SICCAU e o acompanhamento da entrega até a sua confirmação, e, na ausência de confirmação, o reinício deste ciclo;</w:t>
      </w:r>
    </w:p>
    <w:p w14:paraId="46C5FCF2" w14:textId="77777777" w:rsidR="00B8240C" w:rsidRDefault="00B8240C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4366CB5E" w14:textId="2E7C9706" w:rsidR="002D668D" w:rsidRDefault="00B8240C" w:rsidP="002D668D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3872F6" w:rsidRPr="00146B10">
        <w:rPr>
          <w:rFonts w:ascii="Times New Roman" w:hAnsi="Times New Roman"/>
        </w:rPr>
        <w:t>,</w:t>
      </w:r>
      <w:r w:rsidRPr="00146B10">
        <w:rPr>
          <w:rFonts w:ascii="Times New Roman" w:hAnsi="Times New Roman"/>
        </w:rPr>
        <w:t xml:space="preserve"> entre janeiro e maio de 2021</w:t>
      </w:r>
      <w:r w:rsidR="003872F6" w:rsidRPr="00146B1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foram realizados </w:t>
      </w:r>
      <w:r w:rsidR="002D668D">
        <w:rPr>
          <w:rFonts w:ascii="Times New Roman" w:hAnsi="Times New Roman"/>
        </w:rPr>
        <w:t xml:space="preserve">pela assessoria operacional da CED </w:t>
      </w:r>
      <w:r>
        <w:rPr>
          <w:rFonts w:ascii="Times New Roman" w:hAnsi="Times New Roman"/>
        </w:rPr>
        <w:t xml:space="preserve">os trâmites de elaboração e envio de 78 (setenta e oito) ofícios CED e </w:t>
      </w:r>
      <w:r w:rsidR="002D668D">
        <w:rPr>
          <w:rFonts w:ascii="Times New Roman" w:hAnsi="Times New Roman"/>
        </w:rPr>
        <w:t>93 (noventa e três) ofícios PRES, totalizando 171 (cento e setenta e um) ofícios</w:t>
      </w:r>
      <w:r w:rsidR="00C15349">
        <w:rPr>
          <w:rFonts w:ascii="Times New Roman" w:hAnsi="Times New Roman"/>
        </w:rPr>
        <w:t xml:space="preserve"> elaborados e enviados</w:t>
      </w:r>
      <w:r w:rsidR="002D668D">
        <w:rPr>
          <w:rFonts w:ascii="Times New Roman" w:hAnsi="Times New Roman"/>
        </w:rPr>
        <w:t>;</w:t>
      </w:r>
    </w:p>
    <w:p w14:paraId="43E2A9E8" w14:textId="77777777" w:rsidR="00697FE2" w:rsidRDefault="00697FE2" w:rsidP="002D668D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826B38A" w14:textId="50F5867E" w:rsidR="00B457F1" w:rsidRDefault="002D668D" w:rsidP="002D668D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B457F1">
        <w:rPr>
          <w:rFonts w:ascii="Times New Roman" w:hAnsi="Times New Roman"/>
        </w:rPr>
        <w:t xml:space="preserve"> existem 28 (vinte e oito) processos aguardando a elaboração e envio de ofícios às partes, sendo que o processo que está </w:t>
      </w:r>
      <w:r>
        <w:rPr>
          <w:rFonts w:ascii="Times New Roman" w:hAnsi="Times New Roman"/>
        </w:rPr>
        <w:t>há</w:t>
      </w:r>
      <w:r w:rsidR="00B457F1">
        <w:rPr>
          <w:rFonts w:ascii="Times New Roman" w:hAnsi="Times New Roman"/>
        </w:rPr>
        <w:t xml:space="preserve"> mais tempo nessa condição aguarda a 190 (cento e noventa) dias, e o que está </w:t>
      </w:r>
      <w:r>
        <w:rPr>
          <w:rFonts w:ascii="Times New Roman" w:hAnsi="Times New Roman"/>
        </w:rPr>
        <w:t>há</w:t>
      </w:r>
      <w:r w:rsidR="00B457F1">
        <w:rPr>
          <w:rFonts w:ascii="Times New Roman" w:hAnsi="Times New Roman"/>
        </w:rPr>
        <w:t xml:space="preserve"> menos tempo aguarda a 14 (quatorze) dias.</w:t>
      </w:r>
    </w:p>
    <w:p w14:paraId="569D3BB8" w14:textId="77777777" w:rsidR="00B457F1" w:rsidRDefault="00B457F1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603D4F7E" w14:textId="2FF81E21" w:rsidR="000F42FC" w:rsidRDefault="002D668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B457F1">
        <w:rPr>
          <w:rFonts w:ascii="Times New Roman" w:hAnsi="Times New Roman"/>
        </w:rPr>
        <w:t xml:space="preserve"> existem 62 (sessenta e dois) processos que tiveram os ofícios enviados, mas que não </w:t>
      </w:r>
      <w:r w:rsidR="000F42FC">
        <w:rPr>
          <w:rFonts w:ascii="Times New Roman" w:hAnsi="Times New Roman"/>
        </w:rPr>
        <w:t>resultaram em confirmação de recebimento pelas partes</w:t>
      </w:r>
      <w:r>
        <w:rPr>
          <w:rFonts w:ascii="Times New Roman" w:hAnsi="Times New Roman"/>
        </w:rPr>
        <w:t xml:space="preserve"> até o momento</w:t>
      </w:r>
      <w:r w:rsidR="000F42FC">
        <w:rPr>
          <w:rFonts w:ascii="Times New Roman" w:hAnsi="Times New Roman"/>
        </w:rPr>
        <w:t xml:space="preserve">, o que gera a necessidade de reiniciar o trâmite de notificação, realizando o reenvio dos ofícios, elaboração de novos ofícios com dados atualizados, ou, até mesmo, a intimação por edital. O processo que está a mais tempo nessa condição aguarda </w:t>
      </w:r>
      <w:r w:rsidR="003872F6">
        <w:rPr>
          <w:rFonts w:ascii="Times New Roman" w:hAnsi="Times New Roman"/>
        </w:rPr>
        <w:t>a</w:t>
      </w:r>
      <w:r w:rsidR="000F42FC">
        <w:rPr>
          <w:rFonts w:ascii="Times New Roman" w:hAnsi="Times New Roman"/>
        </w:rPr>
        <w:t xml:space="preserve"> 530 (quinhentos e </w:t>
      </w:r>
      <w:r w:rsidR="003872F6" w:rsidRPr="00146B10">
        <w:rPr>
          <w:rFonts w:ascii="Times New Roman" w:hAnsi="Times New Roman"/>
        </w:rPr>
        <w:t>trinta</w:t>
      </w:r>
      <w:r w:rsidR="000F42FC" w:rsidRPr="00146B10">
        <w:rPr>
          <w:rFonts w:ascii="Times New Roman" w:hAnsi="Times New Roman"/>
        </w:rPr>
        <w:t>) dias (sendo que</w:t>
      </w:r>
      <w:r w:rsidR="003872F6" w:rsidRPr="00146B10">
        <w:rPr>
          <w:rFonts w:ascii="Times New Roman" w:hAnsi="Times New Roman"/>
        </w:rPr>
        <w:t>,</w:t>
      </w:r>
      <w:r w:rsidR="000F42FC" w:rsidRPr="00146B10">
        <w:rPr>
          <w:rFonts w:ascii="Times New Roman" w:hAnsi="Times New Roman"/>
        </w:rPr>
        <w:t xml:space="preserve"> neste período</w:t>
      </w:r>
      <w:r w:rsidR="003872F6" w:rsidRPr="00146B10">
        <w:rPr>
          <w:rFonts w:ascii="Times New Roman" w:hAnsi="Times New Roman"/>
        </w:rPr>
        <w:t>,</w:t>
      </w:r>
      <w:r w:rsidR="000F42FC">
        <w:rPr>
          <w:rFonts w:ascii="Times New Roman" w:hAnsi="Times New Roman"/>
        </w:rPr>
        <w:t xml:space="preserve"> já foram realizadas tentativas de reenvio) e o que está a menos tempo aguarda </w:t>
      </w:r>
      <w:r w:rsidR="003872F6">
        <w:rPr>
          <w:rFonts w:ascii="Times New Roman" w:hAnsi="Times New Roman"/>
        </w:rPr>
        <w:t>a</w:t>
      </w:r>
      <w:r w:rsidR="000F42FC">
        <w:rPr>
          <w:rFonts w:ascii="Times New Roman" w:hAnsi="Times New Roman"/>
        </w:rPr>
        <w:t xml:space="preserve"> 13 (treze) dias.</w:t>
      </w:r>
    </w:p>
    <w:p w14:paraId="6B1F816C" w14:textId="77777777" w:rsidR="002D668D" w:rsidRDefault="002D668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32B5053F" w14:textId="68ADC31E" w:rsidR="002D668D" w:rsidRDefault="002D668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Considerando que os processos de denúncia e ético-disciplinares costumam ter, ao menos, duas partes envolvidas, o número de ofícios é, no mínimo, o dobro do que o número de processos, ou seja, considerando os 28 </w:t>
      </w:r>
      <w:r w:rsidR="003872F6" w:rsidRPr="00146B10">
        <w:rPr>
          <w:rFonts w:ascii="Times New Roman" w:hAnsi="Times New Roman"/>
        </w:rPr>
        <w:t xml:space="preserve">(vinte e oito) </w:t>
      </w:r>
      <w:r w:rsidRPr="00146B10">
        <w:rPr>
          <w:rFonts w:ascii="Times New Roman" w:hAnsi="Times New Roman"/>
        </w:rPr>
        <w:t xml:space="preserve">processos pendentes de intimação das partes, mais os 62 </w:t>
      </w:r>
      <w:r w:rsidR="003872F6" w:rsidRPr="00146B10">
        <w:rPr>
          <w:rFonts w:ascii="Times New Roman" w:hAnsi="Times New Roman"/>
        </w:rPr>
        <w:t>(sessenta e dois)</w:t>
      </w:r>
      <w:r w:rsidR="003872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processos pendentes de confirmação de recebimento dos ofícios, estima-se que </w:t>
      </w:r>
      <w:r w:rsidR="00C15349">
        <w:rPr>
          <w:rFonts w:ascii="Times New Roman" w:hAnsi="Times New Roman"/>
        </w:rPr>
        <w:t>existem</w:t>
      </w:r>
      <w:r>
        <w:rPr>
          <w:rFonts w:ascii="Times New Roman" w:hAnsi="Times New Roman"/>
        </w:rPr>
        <w:t xml:space="preserve"> 180 (cento e oitenta) ofícios </w:t>
      </w:r>
      <w:r w:rsidR="00C15349">
        <w:rPr>
          <w:rFonts w:ascii="Times New Roman" w:hAnsi="Times New Roman"/>
        </w:rPr>
        <w:t>pendentes de elaboração ou reenvio</w:t>
      </w:r>
      <w:r>
        <w:rPr>
          <w:rFonts w:ascii="Times New Roman" w:hAnsi="Times New Roman"/>
        </w:rPr>
        <w:t>;</w:t>
      </w:r>
    </w:p>
    <w:p w14:paraId="699CFE9F" w14:textId="77777777" w:rsidR="00697FE2" w:rsidRDefault="00697FE2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33E1EF85" w14:textId="777AFF8C" w:rsidR="003A0E87" w:rsidRDefault="008757E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nos anos que antecederam a atual gestão, havia dois assistentes administrativos dedicados exclusivamente à tramitação dos processos de denúncia e ético-disciplinares, além do aconselhamento de um assessor jurídico, e do apoio de um estagiário, depreende-se que o cenário atual está bastante </w:t>
      </w:r>
      <w:r w:rsidR="001816C4" w:rsidRPr="00146B10">
        <w:rPr>
          <w:rFonts w:ascii="Times New Roman" w:hAnsi="Times New Roman"/>
        </w:rPr>
        <w:t xml:space="preserve">aquém </w:t>
      </w:r>
      <w:r w:rsidRPr="00146B10">
        <w:rPr>
          <w:rFonts w:ascii="Times New Roman" w:hAnsi="Times New Roman"/>
        </w:rPr>
        <w:t xml:space="preserve">quanto </w:t>
      </w:r>
      <w:r w:rsidR="003D7D20" w:rsidRPr="00146B10">
        <w:rPr>
          <w:rFonts w:ascii="Times New Roman" w:hAnsi="Times New Roman"/>
        </w:rPr>
        <w:t>à</w:t>
      </w:r>
      <w:r w:rsidRPr="00146B10">
        <w:rPr>
          <w:rFonts w:ascii="Times New Roman" w:hAnsi="Times New Roman"/>
        </w:rPr>
        <w:t xml:space="preserve"> relação demanda </w:t>
      </w:r>
      <w:r w:rsidRPr="00146B10">
        <w:rPr>
          <w:rFonts w:ascii="Times New Roman" w:hAnsi="Times New Roman"/>
          <w:i/>
        </w:rPr>
        <w:t>versus</w:t>
      </w:r>
      <w:r w:rsidRPr="00146B10">
        <w:rPr>
          <w:rFonts w:ascii="Times New Roman" w:hAnsi="Times New Roman"/>
        </w:rPr>
        <w:t xml:space="preserve"> </w:t>
      </w:r>
      <w:r w:rsidR="00571AC9" w:rsidRPr="00146B10">
        <w:rPr>
          <w:rFonts w:ascii="Times New Roman" w:hAnsi="Times New Roman"/>
        </w:rPr>
        <w:t xml:space="preserve">pessoal, especialmente quando observado que estamos </w:t>
      </w:r>
      <w:r w:rsidR="001816C4" w:rsidRPr="00146B10">
        <w:rPr>
          <w:rFonts w:ascii="Times New Roman" w:hAnsi="Times New Roman"/>
        </w:rPr>
        <w:t>em um</w:t>
      </w:r>
      <w:r w:rsidR="00571AC9" w:rsidRPr="00146B10">
        <w:rPr>
          <w:rFonts w:ascii="Times New Roman" w:hAnsi="Times New Roman"/>
        </w:rPr>
        <w:t xml:space="preserve"> ano recorde em quantidade de processos éticos em </w:t>
      </w:r>
      <w:r w:rsidR="003D7D20" w:rsidRPr="00146B10">
        <w:rPr>
          <w:rFonts w:ascii="Times New Roman" w:hAnsi="Times New Roman"/>
        </w:rPr>
        <w:t>tramitação</w:t>
      </w:r>
      <w:r w:rsidR="00571AC9" w:rsidRPr="00146B10">
        <w:rPr>
          <w:rFonts w:ascii="Times New Roman" w:hAnsi="Times New Roman"/>
        </w:rPr>
        <w:t xml:space="preserve">, </w:t>
      </w:r>
      <w:r w:rsidR="003A0E87" w:rsidRPr="00146B10">
        <w:rPr>
          <w:rFonts w:ascii="Times New Roman" w:hAnsi="Times New Roman"/>
        </w:rPr>
        <w:t>conforme mencionado anteriormente</w:t>
      </w:r>
      <w:r w:rsidR="003A0E87" w:rsidRPr="00146B10">
        <w:rPr>
          <w:rFonts w:ascii="Times New Roman" w:hAnsi="Times New Roman"/>
        </w:rPr>
        <w:t xml:space="preserve">, e a assessoria operacional, que realiza as demandas administrativas, não está lotada apenas para execução das demandas da CED e tramitação de processos éticos, mas também desempenha atividades de assessoria operacional </w:t>
      </w:r>
      <w:r w:rsidR="00FB2EBB" w:rsidRPr="00146B10">
        <w:rPr>
          <w:rFonts w:ascii="Times New Roman" w:hAnsi="Times New Roman"/>
        </w:rPr>
        <w:t>e</w:t>
      </w:r>
      <w:r w:rsidR="003A0E87" w:rsidRPr="00146B10">
        <w:rPr>
          <w:rFonts w:ascii="Times New Roman" w:hAnsi="Times New Roman"/>
        </w:rPr>
        <w:t>m outra comissão</w:t>
      </w:r>
      <w:r w:rsidR="00571AC9" w:rsidRPr="00146B10">
        <w:rPr>
          <w:rFonts w:ascii="Times New Roman" w:hAnsi="Times New Roman"/>
        </w:rPr>
        <w:t>;</w:t>
      </w:r>
    </w:p>
    <w:p w14:paraId="2AE868B8" w14:textId="77777777" w:rsidR="003A0E87" w:rsidRDefault="003A0E87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55C40F1" w14:textId="7DAE831A" w:rsidR="00571AC9" w:rsidRDefault="00571AC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</w:t>
      </w:r>
      <w:r w:rsidR="00E05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atividade desempenhada pela </w:t>
      </w:r>
      <w:r w:rsidR="00E05A9D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>tem relação direta com a atividade fim para a qual o conselho foi criado, conforme o art. 24, § 1º da Lei nº 12.378/2010:</w:t>
      </w:r>
    </w:p>
    <w:p w14:paraId="6C512E4C" w14:textId="77777777" w:rsidR="00FD1801" w:rsidRDefault="00FD1801" w:rsidP="00FD1801">
      <w:pPr>
        <w:pStyle w:val="texto1"/>
        <w:spacing w:after="0" w:afterAutospacing="0"/>
        <w:ind w:left="2268"/>
        <w:jc w:val="both"/>
        <w:rPr>
          <w:rFonts w:eastAsia="Cambria"/>
          <w:sz w:val="22"/>
          <w:szCs w:val="22"/>
          <w:lang w:eastAsia="en-US"/>
        </w:rPr>
      </w:pPr>
      <w:r w:rsidRPr="00FD1801">
        <w:rPr>
          <w:rFonts w:eastAsia="Cambria"/>
          <w:sz w:val="22"/>
          <w:szCs w:val="22"/>
          <w:lang w:eastAsia="en-US"/>
        </w:rPr>
        <w:t xml:space="preserve">Art. 24.  Ficam criados o Conselho de Arquitetura e Urbanismo do Brasil - CAU/BR e os Conselhos de Arquitetura e Urbanismo dos Estados e do Distrito Federal - </w:t>
      </w:r>
      <w:proofErr w:type="spellStart"/>
      <w:r w:rsidRPr="00FD1801">
        <w:rPr>
          <w:rFonts w:eastAsia="Cambria"/>
          <w:sz w:val="22"/>
          <w:szCs w:val="22"/>
          <w:lang w:eastAsia="en-US"/>
        </w:rPr>
        <w:t>CAUs</w:t>
      </w:r>
      <w:proofErr w:type="spellEnd"/>
      <w:r w:rsidRPr="00FD1801">
        <w:rPr>
          <w:rFonts w:eastAsia="Cambria"/>
          <w:sz w:val="22"/>
          <w:szCs w:val="22"/>
          <w:lang w:eastAsia="en-US"/>
        </w:rPr>
        <w:t>, como autarquias dotadas de personalidade jurídica de direito público, com autonomia administrativa e financeira e estrutura federativa, cujas atividades serão custeadas exclus</w:t>
      </w:r>
      <w:r>
        <w:rPr>
          <w:rFonts w:eastAsia="Cambria"/>
          <w:sz w:val="22"/>
          <w:szCs w:val="22"/>
          <w:lang w:eastAsia="en-US"/>
        </w:rPr>
        <w:t>ivamente pelas próprias rendas.</w:t>
      </w:r>
    </w:p>
    <w:p w14:paraId="3746D6F7" w14:textId="72791A64" w:rsidR="000F42FC" w:rsidRPr="00E31D33" w:rsidRDefault="00FD1801" w:rsidP="00E31D33">
      <w:pPr>
        <w:pStyle w:val="texto1"/>
        <w:spacing w:before="0" w:beforeAutospacing="0"/>
        <w:ind w:left="2268"/>
        <w:jc w:val="both"/>
        <w:rPr>
          <w:rFonts w:eastAsia="Cambria"/>
          <w:sz w:val="22"/>
          <w:szCs w:val="22"/>
          <w:lang w:eastAsia="en-US"/>
        </w:rPr>
      </w:pPr>
      <w:r w:rsidRPr="00FD1801">
        <w:rPr>
          <w:rFonts w:eastAsia="Cambria"/>
          <w:sz w:val="22"/>
          <w:szCs w:val="22"/>
          <w:lang w:eastAsia="en-US"/>
        </w:rPr>
        <w:t>§ 1</w:t>
      </w:r>
      <w:r>
        <w:rPr>
          <w:rFonts w:eastAsia="Cambria"/>
          <w:sz w:val="22"/>
          <w:szCs w:val="22"/>
          <w:lang w:eastAsia="en-US"/>
        </w:rPr>
        <w:t>º</w:t>
      </w:r>
      <w:r w:rsidRPr="00FD1801">
        <w:rPr>
          <w:rFonts w:eastAsia="Cambria"/>
          <w:sz w:val="22"/>
          <w:szCs w:val="22"/>
          <w:lang w:eastAsia="en-US"/>
        </w:rPr>
        <w:t xml:space="preserve">  O CAU/BR e os </w:t>
      </w:r>
      <w:proofErr w:type="spellStart"/>
      <w:r w:rsidRPr="00FD1801">
        <w:rPr>
          <w:rFonts w:eastAsia="Cambria"/>
          <w:sz w:val="22"/>
          <w:szCs w:val="22"/>
          <w:lang w:eastAsia="en-US"/>
        </w:rPr>
        <w:t>CAUs</w:t>
      </w:r>
      <w:proofErr w:type="spellEnd"/>
      <w:r w:rsidRPr="00FD1801">
        <w:rPr>
          <w:rFonts w:eastAsia="Cambria"/>
          <w:sz w:val="22"/>
          <w:szCs w:val="22"/>
          <w:lang w:eastAsia="en-US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</w:t>
      </w:r>
      <w:r>
        <w:rPr>
          <w:rFonts w:eastAsia="Cambria"/>
          <w:sz w:val="22"/>
          <w:szCs w:val="22"/>
          <w:lang w:eastAsia="en-US"/>
        </w:rPr>
        <w:t>cio da arquitetura e urbanismo.</w:t>
      </w:r>
    </w:p>
    <w:p w14:paraId="2596D109" w14:textId="764AE56C" w:rsidR="00571AC9" w:rsidRPr="0052556C" w:rsidRDefault="003D7D20" w:rsidP="00571AC9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52556C">
        <w:rPr>
          <w:rFonts w:ascii="Times New Roman" w:hAnsi="Times New Roman"/>
          <w:b/>
        </w:rPr>
        <w:t>Considerando que, apesar d</w:t>
      </w:r>
      <w:r w:rsidR="00571AC9" w:rsidRPr="0052556C">
        <w:rPr>
          <w:rFonts w:ascii="Times New Roman" w:hAnsi="Times New Roman"/>
          <w:b/>
        </w:rPr>
        <w:t xml:space="preserve">o contexto atual, </w:t>
      </w:r>
      <w:r w:rsidR="001816C4" w:rsidRPr="0052556C">
        <w:rPr>
          <w:rFonts w:ascii="Times New Roman" w:hAnsi="Times New Roman"/>
          <w:b/>
        </w:rPr>
        <w:t xml:space="preserve">de trabalho remoto, </w:t>
      </w:r>
      <w:r w:rsidRPr="0052556C">
        <w:rPr>
          <w:rFonts w:ascii="Times New Roman" w:hAnsi="Times New Roman"/>
          <w:b/>
        </w:rPr>
        <w:t>d</w:t>
      </w:r>
      <w:r w:rsidR="001816C4" w:rsidRPr="0052556C">
        <w:rPr>
          <w:rFonts w:ascii="Times New Roman" w:hAnsi="Times New Roman"/>
          <w:b/>
        </w:rPr>
        <w:t>e eventuais</w:t>
      </w:r>
      <w:r w:rsidR="00571AC9" w:rsidRPr="0052556C">
        <w:rPr>
          <w:rFonts w:ascii="Times New Roman" w:hAnsi="Times New Roman"/>
          <w:b/>
        </w:rPr>
        <w:t xml:space="preserve"> limitações financeiras e </w:t>
      </w:r>
      <w:r w:rsidRPr="0052556C">
        <w:rPr>
          <w:rFonts w:ascii="Times New Roman" w:hAnsi="Times New Roman"/>
          <w:b/>
        </w:rPr>
        <w:t>d</w:t>
      </w:r>
      <w:r w:rsidR="001816C4" w:rsidRPr="0052556C">
        <w:rPr>
          <w:rFonts w:ascii="Times New Roman" w:hAnsi="Times New Roman"/>
          <w:b/>
        </w:rPr>
        <w:t>e</w:t>
      </w:r>
      <w:r w:rsidR="00571AC9" w:rsidRPr="0052556C">
        <w:rPr>
          <w:rFonts w:ascii="Times New Roman" w:hAnsi="Times New Roman"/>
          <w:b/>
        </w:rPr>
        <w:t xml:space="preserve"> escassez dos recursos humanos, </w:t>
      </w:r>
      <w:r w:rsidRPr="0052556C">
        <w:rPr>
          <w:rFonts w:ascii="Times New Roman" w:hAnsi="Times New Roman"/>
          <w:b/>
        </w:rPr>
        <w:t>os quais são</w:t>
      </w:r>
      <w:r w:rsidR="0052556C">
        <w:rPr>
          <w:rFonts w:ascii="Times New Roman" w:hAnsi="Times New Roman"/>
          <w:b/>
        </w:rPr>
        <w:t xml:space="preserve"> amplamente compreendidos pela C</w:t>
      </w:r>
      <w:r w:rsidRPr="0052556C">
        <w:rPr>
          <w:rFonts w:ascii="Times New Roman" w:hAnsi="Times New Roman"/>
          <w:b/>
        </w:rPr>
        <w:t>omissão</w:t>
      </w:r>
      <w:r w:rsidR="00571AC9" w:rsidRPr="0052556C">
        <w:rPr>
          <w:rFonts w:ascii="Times New Roman" w:hAnsi="Times New Roman"/>
          <w:b/>
        </w:rPr>
        <w:t xml:space="preserve">, </w:t>
      </w:r>
      <w:r w:rsidR="0052556C">
        <w:rPr>
          <w:rFonts w:ascii="Times New Roman" w:hAnsi="Times New Roman"/>
          <w:b/>
        </w:rPr>
        <w:t>a análise da conduta ética dos profissionais arquitetos e urbanista</w:t>
      </w:r>
      <w:r w:rsidRPr="0052556C">
        <w:rPr>
          <w:rFonts w:ascii="Times New Roman" w:hAnsi="Times New Roman"/>
          <w:b/>
        </w:rPr>
        <w:t xml:space="preserve"> está entre as atividades fim do Conselho, que </w:t>
      </w:r>
      <w:r w:rsidR="001816C4" w:rsidRPr="0052556C">
        <w:rPr>
          <w:rFonts w:ascii="Times New Roman" w:hAnsi="Times New Roman"/>
          <w:b/>
        </w:rPr>
        <w:t xml:space="preserve">merecem ser </w:t>
      </w:r>
      <w:r w:rsidRPr="0052556C">
        <w:rPr>
          <w:rFonts w:ascii="Times New Roman" w:hAnsi="Times New Roman"/>
          <w:b/>
        </w:rPr>
        <w:t>priorizadas quando do investimento de recursos</w:t>
      </w:r>
      <w:r w:rsidR="0052556C">
        <w:rPr>
          <w:rFonts w:ascii="Times New Roman" w:hAnsi="Times New Roman"/>
          <w:b/>
        </w:rPr>
        <w:t xml:space="preserve"> humanos</w:t>
      </w:r>
      <w:r w:rsidRPr="0052556C">
        <w:rPr>
          <w:rFonts w:ascii="Times New Roman" w:hAnsi="Times New Roman"/>
          <w:b/>
        </w:rPr>
        <w:t>, a fim de que os objetivos da instituição não sejam prejudicados em sua base;</w:t>
      </w:r>
    </w:p>
    <w:p w14:paraId="0637CBEC" w14:textId="77777777" w:rsidR="00571AC9" w:rsidRDefault="00571AC9" w:rsidP="00B8240C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461F46E" w14:textId="3107B001" w:rsidR="00B457F1" w:rsidRDefault="00B8240C" w:rsidP="00571AC9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que, </w:t>
      </w:r>
      <w:r w:rsidR="00571AC9">
        <w:rPr>
          <w:rFonts w:ascii="Times New Roman" w:hAnsi="Times New Roman"/>
        </w:rPr>
        <w:t>conforme prevê o a</w:t>
      </w:r>
      <w:r w:rsidR="00571AC9" w:rsidRPr="00AE27A7">
        <w:rPr>
          <w:rFonts w:ascii="Times New Roman" w:hAnsi="Times New Roman"/>
        </w:rPr>
        <w:t>rt. 5°</w:t>
      </w:r>
      <w:r w:rsidR="00571AC9">
        <w:rPr>
          <w:rFonts w:ascii="Times New Roman" w:hAnsi="Times New Roman"/>
        </w:rPr>
        <w:t xml:space="preserve">, </w:t>
      </w:r>
      <w:r w:rsidR="00571AC9" w:rsidRPr="00AE27A7">
        <w:rPr>
          <w:rFonts w:ascii="Times New Roman" w:hAnsi="Times New Roman"/>
        </w:rPr>
        <w:t>§ 2°</w:t>
      </w:r>
      <w:r w:rsidR="00571AC9">
        <w:rPr>
          <w:rFonts w:ascii="Times New Roman" w:hAnsi="Times New Roman"/>
        </w:rPr>
        <w:t xml:space="preserve">, da Resolução CAU/BR nº 143/2017, o CAU deverá designar </w:t>
      </w:r>
      <w:r w:rsidR="00571AC9" w:rsidRPr="00AE27A7">
        <w:rPr>
          <w:rFonts w:ascii="Times New Roman" w:hAnsi="Times New Roman"/>
        </w:rPr>
        <w:t>agentes com a incumbência de apoiar as reuniões, aos quais caberão lavrar atas e termos de depoimento e executar atividades administrativas e de assessoramento, inclusive técnico e jurídico, n</w:t>
      </w:r>
      <w:r w:rsidR="00571AC9">
        <w:rPr>
          <w:rFonts w:ascii="Times New Roman" w:hAnsi="Times New Roman"/>
        </w:rPr>
        <w:t>ecessários ao seu funcionamento;</w:t>
      </w:r>
    </w:p>
    <w:p w14:paraId="7857B600" w14:textId="77777777" w:rsidR="00AE27A7" w:rsidRPr="00247AE0" w:rsidRDefault="00AE27A7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FA2A409" w14:textId="77777777" w:rsidR="00E0632B" w:rsidRPr="00247AE0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247AE0">
        <w:rPr>
          <w:rFonts w:ascii="Times New Roman" w:hAnsi="Times New Roman"/>
          <w:b/>
        </w:rPr>
        <w:t>DELIBEROU</w:t>
      </w:r>
      <w:r w:rsidR="00410569" w:rsidRPr="00247AE0">
        <w:rPr>
          <w:rFonts w:ascii="Times New Roman" w:hAnsi="Times New Roman"/>
          <w:b/>
        </w:rPr>
        <w:t xml:space="preserve"> POR</w:t>
      </w:r>
      <w:r w:rsidRPr="00247AE0">
        <w:rPr>
          <w:rFonts w:ascii="Times New Roman" w:hAnsi="Times New Roman"/>
          <w:b/>
        </w:rPr>
        <w:t>:</w:t>
      </w:r>
    </w:p>
    <w:p w14:paraId="7D7BCBE7" w14:textId="77777777" w:rsidR="0017498B" w:rsidRPr="00247AE0" w:rsidRDefault="0017498B" w:rsidP="00A74960">
      <w:pPr>
        <w:pStyle w:val="PargrafodaLista"/>
        <w:tabs>
          <w:tab w:val="left" w:pos="851"/>
          <w:tab w:val="left" w:pos="1418"/>
        </w:tabs>
        <w:ind w:left="-284"/>
        <w:contextualSpacing w:val="0"/>
        <w:jc w:val="both"/>
        <w:rPr>
          <w:rFonts w:ascii="Times New Roman" w:hAnsi="Times New Roman"/>
          <w:highlight w:val="yellow"/>
        </w:rPr>
      </w:pPr>
    </w:p>
    <w:p w14:paraId="7C4EB206" w14:textId="615BC0E1" w:rsidR="00571AC9" w:rsidRDefault="00571AC9" w:rsidP="003D7D20">
      <w:pPr>
        <w:pStyle w:val="PargrafodaLista"/>
        <w:numPr>
          <w:ilvl w:val="0"/>
          <w:numId w:val="15"/>
        </w:numPr>
        <w:tabs>
          <w:tab w:val="left" w:pos="851"/>
          <w:tab w:val="left" w:pos="1418"/>
        </w:tabs>
        <w:spacing w:before="120" w:after="120"/>
        <w:ind w:left="7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relatório quantitativo de processos de denúncia e ético-disciplinares em tramitação</w:t>
      </w:r>
      <w:r w:rsidR="003D7D20">
        <w:rPr>
          <w:rFonts w:ascii="Times New Roman" w:hAnsi="Times New Roman"/>
        </w:rPr>
        <w:t>, bem como as tabelas e gráficos em anexo</w:t>
      </w:r>
      <w:r>
        <w:rPr>
          <w:rFonts w:ascii="Times New Roman" w:hAnsi="Times New Roman"/>
        </w:rPr>
        <w:t>;</w:t>
      </w:r>
    </w:p>
    <w:p w14:paraId="208E2C80" w14:textId="4F06AC3A" w:rsidR="00571AC9" w:rsidRDefault="00571AC9" w:rsidP="003D7D20">
      <w:pPr>
        <w:pStyle w:val="PargrafodaLista"/>
        <w:numPr>
          <w:ilvl w:val="0"/>
          <w:numId w:val="15"/>
        </w:numPr>
        <w:tabs>
          <w:tab w:val="left" w:pos="851"/>
          <w:tab w:val="left" w:pos="1418"/>
        </w:tabs>
        <w:spacing w:before="120" w:after="120"/>
        <w:ind w:left="7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Solicitar à administração do CAU/RS a adequação do quadro administrativo designado à tramitação dos processos de denúncia e ético-disciplinares, de forma a se aproximar da realidade praticada </w:t>
      </w:r>
      <w:r w:rsidR="00393536">
        <w:rPr>
          <w:rFonts w:ascii="Times New Roman" w:hAnsi="Times New Roman"/>
        </w:rPr>
        <w:t xml:space="preserve">nos anos que antecederam a atual gestão, </w:t>
      </w:r>
      <w:r w:rsidR="003D7D20">
        <w:rPr>
          <w:rFonts w:ascii="Times New Roman" w:hAnsi="Times New Roman"/>
        </w:rPr>
        <w:t>com a designação</w:t>
      </w:r>
      <w:r w:rsidR="00393536">
        <w:rPr>
          <w:rFonts w:ascii="Times New Roman" w:hAnsi="Times New Roman"/>
        </w:rPr>
        <w:t xml:space="preserve"> mínima de </w:t>
      </w:r>
      <w:r w:rsidR="00E02041">
        <w:rPr>
          <w:rFonts w:ascii="Times New Roman" w:hAnsi="Times New Roman"/>
        </w:rPr>
        <w:t xml:space="preserve">mais </w:t>
      </w:r>
      <w:r w:rsidR="00E02041">
        <w:rPr>
          <w:rFonts w:ascii="Times New Roman" w:hAnsi="Times New Roman"/>
        </w:rPr>
        <w:lastRenderedPageBreak/>
        <w:t>um profissional</w:t>
      </w:r>
      <w:r w:rsidR="00393536">
        <w:rPr>
          <w:rFonts w:ascii="Times New Roman" w:hAnsi="Times New Roman"/>
        </w:rPr>
        <w:t xml:space="preserve"> </w:t>
      </w:r>
      <w:r w:rsidR="0052556C">
        <w:rPr>
          <w:rFonts w:ascii="Times New Roman" w:hAnsi="Times New Roman"/>
        </w:rPr>
        <w:t xml:space="preserve">assistente </w:t>
      </w:r>
      <w:r w:rsidR="00393536">
        <w:rPr>
          <w:rFonts w:ascii="Times New Roman" w:hAnsi="Times New Roman"/>
        </w:rPr>
        <w:t>administrativo</w:t>
      </w:r>
      <w:r w:rsidR="00E02041">
        <w:rPr>
          <w:rFonts w:ascii="Times New Roman" w:hAnsi="Times New Roman"/>
        </w:rPr>
        <w:t xml:space="preserve">, </w:t>
      </w:r>
      <w:r w:rsidR="00E02041" w:rsidRPr="0052556C">
        <w:rPr>
          <w:rFonts w:ascii="Times New Roman" w:hAnsi="Times New Roman"/>
          <w:b/>
        </w:rPr>
        <w:t>de forma imediata</w:t>
      </w:r>
      <w:r w:rsidR="00E02041">
        <w:rPr>
          <w:rFonts w:ascii="Times New Roman" w:hAnsi="Times New Roman"/>
        </w:rPr>
        <w:t>,</w:t>
      </w:r>
      <w:r w:rsidR="00393536">
        <w:rPr>
          <w:rFonts w:ascii="Times New Roman" w:hAnsi="Times New Roman"/>
        </w:rPr>
        <w:t xml:space="preserve"> para o processamento da demanda </w:t>
      </w:r>
      <w:r w:rsidR="0052556C">
        <w:rPr>
          <w:rFonts w:ascii="Times New Roman" w:hAnsi="Times New Roman"/>
        </w:rPr>
        <w:t xml:space="preserve">operacional </w:t>
      </w:r>
      <w:r w:rsidR="00393536">
        <w:rPr>
          <w:rFonts w:ascii="Times New Roman" w:hAnsi="Times New Roman"/>
        </w:rPr>
        <w:t>proveniente da análise de processos da CED</w:t>
      </w:r>
      <w:r w:rsidR="001816C4" w:rsidRPr="00146B10">
        <w:rPr>
          <w:rFonts w:ascii="Times New Roman" w:hAnsi="Times New Roman"/>
        </w:rPr>
        <w:t>-CAU/RS</w:t>
      </w:r>
      <w:r w:rsidR="00FB2EBB">
        <w:rPr>
          <w:rFonts w:ascii="Times New Roman" w:hAnsi="Times New Roman"/>
        </w:rPr>
        <w:t xml:space="preserve">, </w:t>
      </w:r>
      <w:proofErr w:type="gramStart"/>
      <w:r w:rsidR="00FB2EBB">
        <w:rPr>
          <w:rFonts w:ascii="Times New Roman" w:hAnsi="Times New Roman"/>
        </w:rPr>
        <w:t>sob pena</w:t>
      </w:r>
      <w:proofErr w:type="gramEnd"/>
      <w:r w:rsidR="00FB2EBB">
        <w:rPr>
          <w:rFonts w:ascii="Times New Roman" w:hAnsi="Times New Roman"/>
        </w:rPr>
        <w:t xml:space="preserve"> de agravar os prejuízos para as partes, para a realização do trabalho de competência da CED-CAU/RS e para o </w:t>
      </w:r>
      <w:r w:rsidR="00E02041">
        <w:rPr>
          <w:rFonts w:ascii="Times New Roman" w:hAnsi="Times New Roman"/>
        </w:rPr>
        <w:t xml:space="preserve">cumprimento do objetivo do </w:t>
      </w:r>
      <w:r w:rsidR="00FB2EBB">
        <w:rPr>
          <w:rFonts w:ascii="Times New Roman" w:hAnsi="Times New Roman"/>
        </w:rPr>
        <w:t>Conselho enquanto instituição</w:t>
      </w:r>
      <w:r w:rsidR="00393536">
        <w:rPr>
          <w:rFonts w:ascii="Times New Roman" w:hAnsi="Times New Roman"/>
        </w:rPr>
        <w:t>.</w:t>
      </w:r>
    </w:p>
    <w:p w14:paraId="32069A7E" w14:textId="11E18676" w:rsidR="00393536" w:rsidRDefault="00393536" w:rsidP="00530047">
      <w:pPr>
        <w:pStyle w:val="PargrafodaLista"/>
        <w:numPr>
          <w:ilvl w:val="0"/>
          <w:numId w:val="15"/>
        </w:numPr>
        <w:tabs>
          <w:tab w:val="left" w:pos="851"/>
          <w:tab w:val="left" w:pos="1418"/>
        </w:tabs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a presente deliberação ao Conselho Diretor, por intermédio da Presidência.</w:t>
      </w:r>
    </w:p>
    <w:p w14:paraId="6DCFECAA" w14:textId="77777777" w:rsidR="00F5621C" w:rsidRDefault="00F5621C" w:rsidP="00F5621C">
      <w:pPr>
        <w:tabs>
          <w:tab w:val="left" w:pos="1418"/>
        </w:tabs>
        <w:rPr>
          <w:rFonts w:ascii="Times New Roman" w:hAnsi="Times New Roman"/>
        </w:rPr>
      </w:pPr>
    </w:p>
    <w:p w14:paraId="42FB82C8" w14:textId="77777777" w:rsidR="00121653" w:rsidRDefault="00121653" w:rsidP="00F5621C">
      <w:pPr>
        <w:tabs>
          <w:tab w:val="left" w:pos="1418"/>
        </w:tabs>
        <w:rPr>
          <w:rFonts w:ascii="Times New Roman" w:hAnsi="Times New Roman"/>
        </w:rPr>
      </w:pPr>
    </w:p>
    <w:p w14:paraId="48F816EA" w14:textId="2C87D8F9" w:rsidR="00393536" w:rsidRDefault="00393536" w:rsidP="0039353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>
        <w:rPr>
          <w:rFonts w:ascii="Times New Roman" w:hAnsi="Times New Roman"/>
        </w:rPr>
        <w:t>10 de junho de 2021.</w:t>
      </w:r>
    </w:p>
    <w:p w14:paraId="7093EC11" w14:textId="77777777" w:rsidR="00393536" w:rsidRDefault="00393536" w:rsidP="00393536">
      <w:pPr>
        <w:tabs>
          <w:tab w:val="left" w:pos="1418"/>
        </w:tabs>
        <w:spacing w:line="276" w:lineRule="auto"/>
        <w:jc w:val="center"/>
      </w:pPr>
    </w:p>
    <w:p w14:paraId="1955D56C" w14:textId="77777777" w:rsidR="00121653" w:rsidRDefault="00121653" w:rsidP="00393536">
      <w:pPr>
        <w:tabs>
          <w:tab w:val="left" w:pos="1418"/>
        </w:tabs>
        <w:spacing w:line="276" w:lineRule="auto"/>
        <w:jc w:val="center"/>
      </w:pPr>
    </w:p>
    <w:p w14:paraId="75D438F1" w14:textId="7A6FF4CC" w:rsidR="00393536" w:rsidRDefault="00393536" w:rsidP="0039353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Acompanhada dos votos das conselheiras </w:t>
      </w:r>
      <w:r w:rsidRPr="00771075">
        <w:rPr>
          <w:rFonts w:ascii="Times New Roman" w:hAnsi="Times New Roman"/>
          <w:szCs w:val="22"/>
        </w:rPr>
        <w:t xml:space="preserve">Gislaine Vargas </w:t>
      </w:r>
      <w:r w:rsidRPr="00A26EF9">
        <w:rPr>
          <w:rFonts w:ascii="Times New Roman" w:hAnsi="Times New Roman"/>
          <w:szCs w:val="22"/>
        </w:rPr>
        <w:t>Saibro</w:t>
      </w:r>
      <w:r>
        <w:rPr>
          <w:rFonts w:ascii="Times New Roman" w:hAnsi="Times New Roman"/>
          <w:szCs w:val="22"/>
        </w:rPr>
        <w:t>, Márcia Elizabeth Martins e</w:t>
      </w:r>
      <w:r w:rsidRPr="00A26EF9">
        <w:rPr>
          <w:rFonts w:ascii="Times New Roman" w:hAnsi="Times New Roman"/>
          <w:szCs w:val="22"/>
        </w:rPr>
        <w:t xml:space="preserve"> Silvia </w:t>
      </w:r>
      <w:r w:rsidRPr="00953382">
        <w:rPr>
          <w:rFonts w:ascii="Times New Roman" w:hAnsi="Times New Roman"/>
          <w:szCs w:val="22"/>
        </w:rPr>
        <w:t>Monteiro Barakat</w:t>
      </w:r>
      <w:r>
        <w:rPr>
          <w:rFonts w:ascii="Times New Roman" w:hAnsi="Times New Roman"/>
          <w:szCs w:val="22"/>
        </w:rPr>
        <w:t xml:space="preserve"> e do conselheiro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</w:t>
      </w:r>
      <w:r w:rsidRPr="00BE167A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099ADED5" w14:textId="77777777" w:rsidR="00393536" w:rsidRDefault="00393536" w:rsidP="0039353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</w:p>
    <w:p w14:paraId="0CE95D44" w14:textId="77777777" w:rsidR="00121653" w:rsidRDefault="00121653" w:rsidP="0039353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</w:p>
    <w:p w14:paraId="7B1C9601" w14:textId="77777777" w:rsidR="00F5621C" w:rsidRDefault="00F5621C" w:rsidP="00F5621C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A6D55E1" w14:textId="77777777" w:rsidR="003D7D20" w:rsidRDefault="003D7D20" w:rsidP="00F5621C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2B3ABB0" w14:textId="77777777" w:rsidR="00F5621C" w:rsidRPr="0006407E" w:rsidRDefault="00F5621C" w:rsidP="00F5621C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11CE3437" w14:textId="5965EC21" w:rsidR="00F5621C" w:rsidRDefault="00F5621C" w:rsidP="00F5621C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Coordenadora da CED-CAU/RS</w:t>
      </w:r>
    </w:p>
    <w:p w14:paraId="362085CE" w14:textId="4F5C4EB9" w:rsidR="00F5621C" w:rsidRDefault="00F5621C" w:rsidP="00393536">
      <w:pPr>
        <w:spacing w:after="200"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  <w:r w:rsidR="00393536">
        <w:rPr>
          <w:rFonts w:ascii="Times New Roman" w:hAnsi="Times New Roman"/>
          <w:szCs w:val="22"/>
        </w:rPr>
        <w:lastRenderedPageBreak/>
        <w:t>ANEXO I</w:t>
      </w:r>
    </w:p>
    <w:p w14:paraId="3FFBED88" w14:textId="1C3278D0" w:rsidR="00393536" w:rsidRDefault="00393536" w:rsidP="00393536">
      <w:pPr>
        <w:spacing w:after="200"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TABELAS E GRÁFICOS</w:t>
      </w:r>
    </w:p>
    <w:p w14:paraId="74F4D3F6" w14:textId="77777777" w:rsidR="00592D8B" w:rsidRDefault="00592D8B" w:rsidP="00393536">
      <w:pPr>
        <w:spacing w:after="200" w:line="276" w:lineRule="auto"/>
        <w:jc w:val="center"/>
        <w:rPr>
          <w:rFonts w:ascii="Times New Roman" w:hAnsi="Times New Roman"/>
          <w:szCs w:val="22"/>
        </w:rPr>
      </w:pPr>
    </w:p>
    <w:p w14:paraId="3D17D890" w14:textId="77777777" w:rsidR="00FE6593" w:rsidRDefault="003D7D20" w:rsidP="00FE6593">
      <w:pPr>
        <w:spacing w:after="120" w:line="276" w:lineRule="auto"/>
        <w:jc w:val="center"/>
        <w:rPr>
          <w:rFonts w:ascii="Times New Roman" w:hAnsi="Times New Roman"/>
          <w:b/>
          <w:szCs w:val="22"/>
        </w:rPr>
      </w:pPr>
      <w:r w:rsidRPr="003D7D20">
        <w:rPr>
          <w:rFonts w:ascii="Times New Roman" w:hAnsi="Times New Roman"/>
          <w:b/>
          <w:szCs w:val="22"/>
        </w:rPr>
        <w:t>EVOLUÇÃO QUANTITATIVA</w:t>
      </w:r>
      <w:r>
        <w:rPr>
          <w:rFonts w:ascii="Times New Roman" w:hAnsi="Times New Roman"/>
          <w:b/>
          <w:szCs w:val="22"/>
        </w:rPr>
        <w:t xml:space="preserve"> DE 2012 A 2021</w:t>
      </w:r>
    </w:p>
    <w:p w14:paraId="35193E04" w14:textId="4BA0A8C8" w:rsidR="00C00623" w:rsidRPr="00FE6593" w:rsidRDefault="00FE6593" w:rsidP="00393536">
      <w:pPr>
        <w:spacing w:after="200" w:line="276" w:lineRule="auto"/>
        <w:jc w:val="center"/>
        <w:rPr>
          <w:rFonts w:ascii="Times New Roman" w:hAnsi="Times New Roman"/>
          <w:szCs w:val="22"/>
        </w:rPr>
      </w:pPr>
      <w:r w:rsidRPr="00FE6593">
        <w:rPr>
          <w:rFonts w:ascii="Times New Roman" w:hAnsi="Times New Roman"/>
          <w:szCs w:val="22"/>
        </w:rPr>
        <w:t>(não somados os processos em fase de execução e arquivamento)</w:t>
      </w:r>
    </w:p>
    <w:p w14:paraId="268D217E" w14:textId="77777777" w:rsidR="00121653" w:rsidRDefault="00121653" w:rsidP="00393536">
      <w:pPr>
        <w:spacing w:after="200" w:line="276" w:lineRule="auto"/>
        <w:jc w:val="center"/>
        <w:rPr>
          <w:rFonts w:ascii="Times New Roman" w:hAnsi="Times New Roman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846"/>
        <w:gridCol w:w="1559"/>
        <w:gridCol w:w="1417"/>
        <w:gridCol w:w="2431"/>
      </w:tblGrid>
      <w:tr w:rsidR="00592D8B" w:rsidRPr="00592D8B" w14:paraId="19DA789B" w14:textId="77777777" w:rsidTr="003D7D20">
        <w:trPr>
          <w:trHeight w:val="660"/>
          <w:jc w:val="center"/>
        </w:trPr>
        <w:tc>
          <w:tcPr>
            <w:tcW w:w="1523" w:type="dxa"/>
            <w:shd w:val="clear" w:color="auto" w:fill="F2F2F2" w:themeFill="background1" w:themeFillShade="F2"/>
            <w:noWrap/>
            <w:vAlign w:val="center"/>
            <w:hideMark/>
          </w:tcPr>
          <w:p w14:paraId="63A5D92E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Ano</w:t>
            </w:r>
          </w:p>
        </w:tc>
        <w:tc>
          <w:tcPr>
            <w:tcW w:w="1846" w:type="dxa"/>
            <w:shd w:val="clear" w:color="auto" w:fill="F2F2F2" w:themeFill="background1" w:themeFillShade="F2"/>
            <w:noWrap/>
            <w:vAlign w:val="center"/>
            <w:hideMark/>
          </w:tcPr>
          <w:p w14:paraId="6C899DE3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Novas denúncias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67B080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Processos em andamento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8F0947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Total anual</w:t>
            </w:r>
          </w:p>
        </w:tc>
        <w:tc>
          <w:tcPr>
            <w:tcW w:w="2431" w:type="dxa"/>
            <w:shd w:val="clear" w:color="auto" w:fill="F2F2F2" w:themeFill="background1" w:themeFillShade="F2"/>
            <w:vAlign w:val="center"/>
            <w:hideMark/>
          </w:tcPr>
          <w:p w14:paraId="707D8168" w14:textId="2C015648" w:rsidR="00592D8B" w:rsidRPr="00592D8B" w:rsidRDefault="00592D8B" w:rsidP="003D7D20">
            <w:pPr>
              <w:pStyle w:val="Textopadro"/>
              <w:jc w:val="center"/>
            </w:pPr>
            <w:r w:rsidRPr="00592D8B">
              <w:t xml:space="preserve">Relação de </w:t>
            </w:r>
            <w:r w:rsidR="003D7D20">
              <w:t>quantidade entre um ano e</w:t>
            </w:r>
            <w:r w:rsidRPr="00592D8B">
              <w:t xml:space="preserve"> outro em %</w:t>
            </w:r>
          </w:p>
        </w:tc>
      </w:tr>
      <w:tr w:rsidR="003D7D20" w:rsidRPr="00592D8B" w14:paraId="5143BE6B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6D5195AB" w14:textId="537D96BA" w:rsidR="003D7D20" w:rsidRPr="00592D8B" w:rsidRDefault="003D7D20" w:rsidP="00592D8B">
            <w:pPr>
              <w:pStyle w:val="Textopadro"/>
              <w:jc w:val="center"/>
            </w:pPr>
            <w:r w:rsidRPr="00200E6E">
              <w:t>2012</w:t>
            </w:r>
          </w:p>
        </w:tc>
        <w:tc>
          <w:tcPr>
            <w:tcW w:w="1846" w:type="dxa"/>
            <w:noWrap/>
            <w:hideMark/>
          </w:tcPr>
          <w:p w14:paraId="6DE7A646" w14:textId="36516AD0" w:rsidR="003D7D20" w:rsidRPr="00592D8B" w:rsidRDefault="003D7D20" w:rsidP="00592D8B">
            <w:pPr>
              <w:pStyle w:val="Textopadro"/>
              <w:jc w:val="center"/>
            </w:pPr>
            <w:r w:rsidRPr="00200E6E">
              <w:t>2</w:t>
            </w:r>
          </w:p>
        </w:tc>
        <w:tc>
          <w:tcPr>
            <w:tcW w:w="1559" w:type="dxa"/>
            <w:noWrap/>
            <w:hideMark/>
          </w:tcPr>
          <w:p w14:paraId="6AE2ADA9" w14:textId="5A6807B1" w:rsidR="003D7D20" w:rsidRPr="00592D8B" w:rsidRDefault="003D7D20" w:rsidP="00592D8B">
            <w:pPr>
              <w:pStyle w:val="Textopadro"/>
              <w:jc w:val="center"/>
            </w:pPr>
            <w:r w:rsidRPr="00200E6E">
              <w:t>0</w:t>
            </w:r>
          </w:p>
        </w:tc>
        <w:tc>
          <w:tcPr>
            <w:tcW w:w="1417" w:type="dxa"/>
            <w:noWrap/>
            <w:hideMark/>
          </w:tcPr>
          <w:p w14:paraId="152D0B55" w14:textId="5466FF81" w:rsidR="003D7D20" w:rsidRPr="00592D8B" w:rsidRDefault="003D7D20" w:rsidP="00592D8B">
            <w:pPr>
              <w:pStyle w:val="Textopadro"/>
              <w:jc w:val="center"/>
            </w:pPr>
            <w:r w:rsidRPr="00200E6E">
              <w:t>2</w:t>
            </w:r>
          </w:p>
        </w:tc>
        <w:tc>
          <w:tcPr>
            <w:tcW w:w="2431" w:type="dxa"/>
            <w:noWrap/>
            <w:hideMark/>
          </w:tcPr>
          <w:p w14:paraId="7C1874BF" w14:textId="28A630CB" w:rsidR="003D7D20" w:rsidRPr="00592D8B" w:rsidRDefault="003D7D20" w:rsidP="00592D8B">
            <w:pPr>
              <w:pStyle w:val="Textopadro"/>
              <w:jc w:val="center"/>
            </w:pPr>
          </w:p>
        </w:tc>
      </w:tr>
      <w:tr w:rsidR="003D7D20" w:rsidRPr="00592D8B" w14:paraId="00038D27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2EECF29A" w14:textId="4FBED62E" w:rsidR="003D7D20" w:rsidRPr="00592D8B" w:rsidRDefault="003D7D20" w:rsidP="00592D8B">
            <w:pPr>
              <w:pStyle w:val="Textopadro"/>
              <w:jc w:val="center"/>
            </w:pPr>
            <w:r w:rsidRPr="00200E6E">
              <w:t>2013</w:t>
            </w:r>
          </w:p>
        </w:tc>
        <w:tc>
          <w:tcPr>
            <w:tcW w:w="1846" w:type="dxa"/>
            <w:noWrap/>
            <w:hideMark/>
          </w:tcPr>
          <w:p w14:paraId="5323CEB8" w14:textId="0970093F" w:rsidR="003D7D20" w:rsidRPr="00592D8B" w:rsidRDefault="003D7D20" w:rsidP="00592D8B">
            <w:pPr>
              <w:pStyle w:val="Textopadro"/>
              <w:jc w:val="center"/>
            </w:pPr>
            <w:r w:rsidRPr="00200E6E">
              <w:t>35</w:t>
            </w:r>
          </w:p>
        </w:tc>
        <w:tc>
          <w:tcPr>
            <w:tcW w:w="1559" w:type="dxa"/>
            <w:noWrap/>
            <w:hideMark/>
          </w:tcPr>
          <w:p w14:paraId="1FBE3B58" w14:textId="0FB2C223" w:rsidR="003D7D20" w:rsidRPr="00592D8B" w:rsidRDefault="003D7D20" w:rsidP="00592D8B">
            <w:pPr>
              <w:pStyle w:val="Textopadro"/>
              <w:jc w:val="center"/>
            </w:pPr>
            <w:r w:rsidRPr="00200E6E">
              <w:t>2</w:t>
            </w:r>
          </w:p>
        </w:tc>
        <w:tc>
          <w:tcPr>
            <w:tcW w:w="1417" w:type="dxa"/>
            <w:noWrap/>
            <w:hideMark/>
          </w:tcPr>
          <w:p w14:paraId="5FF751EB" w14:textId="24F6E707" w:rsidR="003D7D20" w:rsidRPr="00592D8B" w:rsidRDefault="003D7D20" w:rsidP="00592D8B">
            <w:pPr>
              <w:pStyle w:val="Textopadro"/>
              <w:jc w:val="center"/>
            </w:pPr>
            <w:r w:rsidRPr="00200E6E">
              <w:t>37</w:t>
            </w:r>
          </w:p>
        </w:tc>
        <w:tc>
          <w:tcPr>
            <w:tcW w:w="2431" w:type="dxa"/>
            <w:noWrap/>
            <w:hideMark/>
          </w:tcPr>
          <w:p w14:paraId="2E0E91FE" w14:textId="228ADE20" w:rsidR="003D7D20" w:rsidRPr="00592D8B" w:rsidRDefault="003D7D20" w:rsidP="00592D8B">
            <w:pPr>
              <w:pStyle w:val="Textopadro"/>
              <w:jc w:val="center"/>
            </w:pPr>
            <w:r w:rsidRPr="00200E6E">
              <w:t>1750%</w:t>
            </w:r>
          </w:p>
        </w:tc>
      </w:tr>
      <w:tr w:rsidR="003D7D20" w:rsidRPr="00592D8B" w14:paraId="63BEC2E1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234AB669" w14:textId="546CF77D" w:rsidR="003D7D20" w:rsidRPr="00592D8B" w:rsidRDefault="003D7D20" w:rsidP="00592D8B">
            <w:pPr>
              <w:pStyle w:val="Textopadro"/>
              <w:jc w:val="center"/>
            </w:pPr>
            <w:r w:rsidRPr="00200E6E">
              <w:t>2014</w:t>
            </w:r>
          </w:p>
        </w:tc>
        <w:tc>
          <w:tcPr>
            <w:tcW w:w="1846" w:type="dxa"/>
            <w:noWrap/>
            <w:hideMark/>
          </w:tcPr>
          <w:p w14:paraId="04449831" w14:textId="2E061159" w:rsidR="003D7D20" w:rsidRPr="00592D8B" w:rsidRDefault="003D7D20" w:rsidP="00592D8B">
            <w:pPr>
              <w:pStyle w:val="Textopadro"/>
              <w:jc w:val="center"/>
            </w:pPr>
            <w:r w:rsidRPr="00200E6E">
              <w:t>31</w:t>
            </w:r>
          </w:p>
        </w:tc>
        <w:tc>
          <w:tcPr>
            <w:tcW w:w="1559" w:type="dxa"/>
            <w:noWrap/>
            <w:hideMark/>
          </w:tcPr>
          <w:p w14:paraId="568F3A06" w14:textId="23B3AAE6" w:rsidR="003D7D20" w:rsidRPr="00592D8B" w:rsidRDefault="003D7D20" w:rsidP="00592D8B">
            <w:pPr>
              <w:pStyle w:val="Textopadro"/>
              <w:jc w:val="center"/>
            </w:pPr>
            <w:r w:rsidRPr="00200E6E">
              <w:t>37</w:t>
            </w:r>
          </w:p>
        </w:tc>
        <w:tc>
          <w:tcPr>
            <w:tcW w:w="1417" w:type="dxa"/>
            <w:noWrap/>
            <w:hideMark/>
          </w:tcPr>
          <w:p w14:paraId="4FB1CC70" w14:textId="014439A1" w:rsidR="003D7D20" w:rsidRPr="00592D8B" w:rsidRDefault="003D7D20" w:rsidP="00592D8B">
            <w:pPr>
              <w:pStyle w:val="Textopadro"/>
              <w:jc w:val="center"/>
            </w:pPr>
            <w:r w:rsidRPr="00200E6E">
              <w:t>68</w:t>
            </w:r>
          </w:p>
        </w:tc>
        <w:tc>
          <w:tcPr>
            <w:tcW w:w="2431" w:type="dxa"/>
            <w:noWrap/>
            <w:hideMark/>
          </w:tcPr>
          <w:p w14:paraId="72FCB528" w14:textId="53423520" w:rsidR="003D7D20" w:rsidRPr="00592D8B" w:rsidRDefault="003D7D20" w:rsidP="00592D8B">
            <w:pPr>
              <w:pStyle w:val="Textopadro"/>
              <w:jc w:val="center"/>
            </w:pPr>
            <w:r w:rsidRPr="00200E6E">
              <w:t>84%</w:t>
            </w:r>
          </w:p>
        </w:tc>
      </w:tr>
      <w:tr w:rsidR="003D7D20" w:rsidRPr="00592D8B" w14:paraId="4BB64B00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28471B9D" w14:textId="5C822996" w:rsidR="003D7D20" w:rsidRPr="00592D8B" w:rsidRDefault="003D7D20" w:rsidP="00592D8B">
            <w:pPr>
              <w:pStyle w:val="Textopadro"/>
              <w:jc w:val="center"/>
            </w:pPr>
            <w:r w:rsidRPr="00200E6E">
              <w:t>2015</w:t>
            </w:r>
          </w:p>
        </w:tc>
        <w:tc>
          <w:tcPr>
            <w:tcW w:w="1846" w:type="dxa"/>
            <w:noWrap/>
            <w:hideMark/>
          </w:tcPr>
          <w:p w14:paraId="4AFB22C3" w14:textId="08EF2BC2" w:rsidR="003D7D20" w:rsidRPr="00592D8B" w:rsidRDefault="003D7D20" w:rsidP="00592D8B">
            <w:pPr>
              <w:pStyle w:val="Textopadro"/>
              <w:jc w:val="center"/>
            </w:pPr>
            <w:r w:rsidRPr="00200E6E">
              <w:t>39</w:t>
            </w:r>
          </w:p>
        </w:tc>
        <w:tc>
          <w:tcPr>
            <w:tcW w:w="1559" w:type="dxa"/>
            <w:noWrap/>
            <w:hideMark/>
          </w:tcPr>
          <w:p w14:paraId="1F716CAE" w14:textId="596B6791" w:rsidR="003D7D20" w:rsidRPr="00592D8B" w:rsidRDefault="003D7D20" w:rsidP="00592D8B">
            <w:pPr>
              <w:pStyle w:val="Textopadro"/>
              <w:jc w:val="center"/>
            </w:pPr>
            <w:r w:rsidRPr="00200E6E">
              <w:t>37</w:t>
            </w:r>
          </w:p>
        </w:tc>
        <w:tc>
          <w:tcPr>
            <w:tcW w:w="1417" w:type="dxa"/>
            <w:noWrap/>
            <w:hideMark/>
          </w:tcPr>
          <w:p w14:paraId="5D6320E2" w14:textId="764B8B7A" w:rsidR="003D7D20" w:rsidRPr="00592D8B" w:rsidRDefault="003D7D20" w:rsidP="00592D8B">
            <w:pPr>
              <w:pStyle w:val="Textopadro"/>
              <w:jc w:val="center"/>
            </w:pPr>
            <w:r w:rsidRPr="00200E6E">
              <w:t>76</w:t>
            </w:r>
          </w:p>
        </w:tc>
        <w:tc>
          <w:tcPr>
            <w:tcW w:w="2431" w:type="dxa"/>
            <w:noWrap/>
            <w:hideMark/>
          </w:tcPr>
          <w:p w14:paraId="3EF1577E" w14:textId="7714664D" w:rsidR="003D7D20" w:rsidRPr="00592D8B" w:rsidRDefault="003D7D20" w:rsidP="00592D8B">
            <w:pPr>
              <w:pStyle w:val="Textopadro"/>
              <w:jc w:val="center"/>
            </w:pPr>
            <w:r w:rsidRPr="00200E6E">
              <w:t>12%</w:t>
            </w:r>
          </w:p>
        </w:tc>
      </w:tr>
      <w:tr w:rsidR="003D7D20" w:rsidRPr="00592D8B" w14:paraId="4D01B5A3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2B680AC1" w14:textId="3F672C8C" w:rsidR="003D7D20" w:rsidRPr="00592D8B" w:rsidRDefault="003D7D20" w:rsidP="00592D8B">
            <w:pPr>
              <w:pStyle w:val="Textopadro"/>
              <w:jc w:val="center"/>
            </w:pPr>
            <w:r w:rsidRPr="00200E6E">
              <w:t>2016</w:t>
            </w:r>
          </w:p>
        </w:tc>
        <w:tc>
          <w:tcPr>
            <w:tcW w:w="1846" w:type="dxa"/>
            <w:noWrap/>
            <w:hideMark/>
          </w:tcPr>
          <w:p w14:paraId="51715A17" w14:textId="41F46562" w:rsidR="003D7D20" w:rsidRPr="00592D8B" w:rsidRDefault="003D7D20" w:rsidP="00592D8B">
            <w:pPr>
              <w:pStyle w:val="Textopadro"/>
              <w:jc w:val="center"/>
            </w:pPr>
            <w:r w:rsidRPr="00200E6E">
              <w:t>39</w:t>
            </w:r>
          </w:p>
        </w:tc>
        <w:tc>
          <w:tcPr>
            <w:tcW w:w="1559" w:type="dxa"/>
            <w:noWrap/>
            <w:hideMark/>
          </w:tcPr>
          <w:p w14:paraId="049A053E" w14:textId="1C089CD0" w:rsidR="003D7D20" w:rsidRPr="00592D8B" w:rsidRDefault="003D7D20" w:rsidP="00592D8B">
            <w:pPr>
              <w:pStyle w:val="Textopadro"/>
              <w:jc w:val="center"/>
            </w:pPr>
            <w:r w:rsidRPr="00200E6E">
              <w:t>56</w:t>
            </w:r>
          </w:p>
        </w:tc>
        <w:tc>
          <w:tcPr>
            <w:tcW w:w="1417" w:type="dxa"/>
            <w:noWrap/>
            <w:hideMark/>
          </w:tcPr>
          <w:p w14:paraId="23C7C9AE" w14:textId="412337FE" w:rsidR="003D7D20" w:rsidRPr="00592D8B" w:rsidRDefault="003D7D20" w:rsidP="00592D8B">
            <w:pPr>
              <w:pStyle w:val="Textopadro"/>
              <w:jc w:val="center"/>
            </w:pPr>
            <w:r w:rsidRPr="00200E6E">
              <w:t>95</w:t>
            </w:r>
          </w:p>
        </w:tc>
        <w:tc>
          <w:tcPr>
            <w:tcW w:w="2431" w:type="dxa"/>
            <w:noWrap/>
            <w:hideMark/>
          </w:tcPr>
          <w:p w14:paraId="4290EDDB" w14:textId="375CA8EB" w:rsidR="003D7D20" w:rsidRPr="00592D8B" w:rsidRDefault="003D7D20" w:rsidP="00592D8B">
            <w:pPr>
              <w:pStyle w:val="Textopadro"/>
              <w:jc w:val="center"/>
            </w:pPr>
            <w:r w:rsidRPr="00200E6E">
              <w:t>25%</w:t>
            </w:r>
          </w:p>
        </w:tc>
      </w:tr>
      <w:tr w:rsidR="003D7D20" w:rsidRPr="00592D8B" w14:paraId="3A9837DB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55A20834" w14:textId="524127AC" w:rsidR="003D7D20" w:rsidRPr="00592D8B" w:rsidRDefault="003D7D20" w:rsidP="00592D8B">
            <w:pPr>
              <w:pStyle w:val="Textopadro"/>
              <w:jc w:val="center"/>
            </w:pPr>
            <w:r w:rsidRPr="00200E6E">
              <w:t>2017</w:t>
            </w:r>
          </w:p>
        </w:tc>
        <w:tc>
          <w:tcPr>
            <w:tcW w:w="1846" w:type="dxa"/>
            <w:noWrap/>
            <w:hideMark/>
          </w:tcPr>
          <w:p w14:paraId="44219280" w14:textId="7DF06882" w:rsidR="003D7D20" w:rsidRPr="00592D8B" w:rsidRDefault="003D7D20" w:rsidP="00592D8B">
            <w:pPr>
              <w:pStyle w:val="Textopadro"/>
              <w:jc w:val="center"/>
            </w:pPr>
            <w:r w:rsidRPr="00200E6E">
              <w:t>100</w:t>
            </w:r>
          </w:p>
        </w:tc>
        <w:tc>
          <w:tcPr>
            <w:tcW w:w="1559" w:type="dxa"/>
            <w:noWrap/>
            <w:hideMark/>
          </w:tcPr>
          <w:p w14:paraId="56FE09A5" w14:textId="3D84F26B" w:rsidR="003D7D20" w:rsidRPr="00592D8B" w:rsidRDefault="003D7D20" w:rsidP="00592D8B">
            <w:pPr>
              <w:pStyle w:val="Textopadro"/>
              <w:jc w:val="center"/>
            </w:pPr>
            <w:r w:rsidRPr="00200E6E">
              <w:t>70</w:t>
            </w:r>
          </w:p>
        </w:tc>
        <w:tc>
          <w:tcPr>
            <w:tcW w:w="1417" w:type="dxa"/>
            <w:noWrap/>
            <w:hideMark/>
          </w:tcPr>
          <w:p w14:paraId="6AC4F447" w14:textId="3DB1B125" w:rsidR="003D7D20" w:rsidRPr="00592D8B" w:rsidRDefault="003D7D20" w:rsidP="00592D8B">
            <w:pPr>
              <w:pStyle w:val="Textopadro"/>
              <w:jc w:val="center"/>
            </w:pPr>
            <w:r w:rsidRPr="00200E6E">
              <w:t>170</w:t>
            </w:r>
          </w:p>
        </w:tc>
        <w:tc>
          <w:tcPr>
            <w:tcW w:w="2431" w:type="dxa"/>
            <w:noWrap/>
            <w:hideMark/>
          </w:tcPr>
          <w:p w14:paraId="20DC32DE" w14:textId="5D1A4D20" w:rsidR="003D7D20" w:rsidRPr="00592D8B" w:rsidRDefault="003D7D20" w:rsidP="00592D8B">
            <w:pPr>
              <w:pStyle w:val="Textopadro"/>
              <w:jc w:val="center"/>
            </w:pPr>
            <w:r w:rsidRPr="00200E6E">
              <w:t>79%</w:t>
            </w:r>
          </w:p>
        </w:tc>
      </w:tr>
      <w:tr w:rsidR="003D7D20" w:rsidRPr="00592D8B" w14:paraId="2BD65A5F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7CA391CA" w14:textId="0939CDBD" w:rsidR="003D7D20" w:rsidRPr="00592D8B" w:rsidRDefault="003D7D20" w:rsidP="00592D8B">
            <w:pPr>
              <w:pStyle w:val="Textopadro"/>
              <w:jc w:val="center"/>
            </w:pPr>
            <w:r w:rsidRPr="00200E6E">
              <w:t>2018</w:t>
            </w:r>
          </w:p>
        </w:tc>
        <w:tc>
          <w:tcPr>
            <w:tcW w:w="1846" w:type="dxa"/>
            <w:noWrap/>
            <w:hideMark/>
          </w:tcPr>
          <w:p w14:paraId="2A1CEC4B" w14:textId="6E2ACCCA" w:rsidR="003D7D20" w:rsidRPr="00592D8B" w:rsidRDefault="003D7D20" w:rsidP="00592D8B">
            <w:pPr>
              <w:pStyle w:val="Textopadro"/>
              <w:jc w:val="center"/>
            </w:pPr>
            <w:r w:rsidRPr="00200E6E">
              <w:t>35</w:t>
            </w:r>
          </w:p>
        </w:tc>
        <w:tc>
          <w:tcPr>
            <w:tcW w:w="1559" w:type="dxa"/>
            <w:noWrap/>
            <w:hideMark/>
          </w:tcPr>
          <w:p w14:paraId="32A1C11A" w14:textId="2F7E09A0" w:rsidR="003D7D20" w:rsidRPr="00592D8B" w:rsidRDefault="003D7D20" w:rsidP="00592D8B">
            <w:pPr>
              <w:pStyle w:val="Textopadro"/>
              <w:jc w:val="center"/>
            </w:pPr>
            <w:r w:rsidRPr="00200E6E">
              <w:t>138</w:t>
            </w:r>
          </w:p>
        </w:tc>
        <w:tc>
          <w:tcPr>
            <w:tcW w:w="1417" w:type="dxa"/>
            <w:noWrap/>
            <w:hideMark/>
          </w:tcPr>
          <w:p w14:paraId="0279E3B5" w14:textId="7C399081" w:rsidR="003D7D20" w:rsidRPr="00592D8B" w:rsidRDefault="003D7D20" w:rsidP="00592D8B">
            <w:pPr>
              <w:pStyle w:val="Textopadro"/>
              <w:jc w:val="center"/>
            </w:pPr>
            <w:r w:rsidRPr="00200E6E">
              <w:t>173</w:t>
            </w:r>
          </w:p>
        </w:tc>
        <w:tc>
          <w:tcPr>
            <w:tcW w:w="2431" w:type="dxa"/>
            <w:noWrap/>
            <w:hideMark/>
          </w:tcPr>
          <w:p w14:paraId="19214164" w14:textId="38702BA2" w:rsidR="003D7D20" w:rsidRPr="00592D8B" w:rsidRDefault="003D7D20" w:rsidP="00592D8B">
            <w:pPr>
              <w:pStyle w:val="Textopadro"/>
              <w:jc w:val="center"/>
            </w:pPr>
            <w:r w:rsidRPr="00200E6E">
              <w:t>2%</w:t>
            </w:r>
          </w:p>
        </w:tc>
      </w:tr>
      <w:tr w:rsidR="003D7D20" w:rsidRPr="00592D8B" w14:paraId="797C0098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5955AC1A" w14:textId="2F4E99CF" w:rsidR="003D7D20" w:rsidRPr="00592D8B" w:rsidRDefault="003D7D20" w:rsidP="00592D8B">
            <w:pPr>
              <w:pStyle w:val="Textopadro"/>
              <w:jc w:val="center"/>
            </w:pPr>
            <w:r w:rsidRPr="00200E6E">
              <w:t>2019</w:t>
            </w:r>
          </w:p>
        </w:tc>
        <w:tc>
          <w:tcPr>
            <w:tcW w:w="1846" w:type="dxa"/>
            <w:noWrap/>
            <w:hideMark/>
          </w:tcPr>
          <w:p w14:paraId="46B8471F" w14:textId="4FE313E2" w:rsidR="003D7D20" w:rsidRPr="00592D8B" w:rsidRDefault="003D7D20" w:rsidP="00592D8B">
            <w:pPr>
              <w:pStyle w:val="Textopadro"/>
              <w:jc w:val="center"/>
            </w:pPr>
            <w:r w:rsidRPr="00200E6E">
              <w:t>69</w:t>
            </w:r>
          </w:p>
        </w:tc>
        <w:tc>
          <w:tcPr>
            <w:tcW w:w="1559" w:type="dxa"/>
            <w:noWrap/>
            <w:hideMark/>
          </w:tcPr>
          <w:p w14:paraId="268D5CC2" w14:textId="748AA1E5" w:rsidR="003D7D20" w:rsidRPr="00592D8B" w:rsidRDefault="003D7D20" w:rsidP="00592D8B">
            <w:pPr>
              <w:pStyle w:val="Textopadro"/>
              <w:jc w:val="center"/>
            </w:pPr>
            <w:r w:rsidRPr="00200E6E">
              <w:t>116</w:t>
            </w:r>
          </w:p>
        </w:tc>
        <w:tc>
          <w:tcPr>
            <w:tcW w:w="1417" w:type="dxa"/>
            <w:noWrap/>
            <w:hideMark/>
          </w:tcPr>
          <w:p w14:paraId="182C58EB" w14:textId="773EEA82" w:rsidR="003D7D20" w:rsidRPr="00592D8B" w:rsidRDefault="003D7D20" w:rsidP="00592D8B">
            <w:pPr>
              <w:pStyle w:val="Textopadro"/>
              <w:jc w:val="center"/>
            </w:pPr>
            <w:r w:rsidRPr="00200E6E">
              <w:t>185</w:t>
            </w:r>
          </w:p>
        </w:tc>
        <w:tc>
          <w:tcPr>
            <w:tcW w:w="2431" w:type="dxa"/>
            <w:noWrap/>
            <w:hideMark/>
          </w:tcPr>
          <w:p w14:paraId="785BEC0F" w14:textId="703CE353" w:rsidR="003D7D20" w:rsidRPr="00592D8B" w:rsidRDefault="003D7D20" w:rsidP="00592D8B">
            <w:pPr>
              <w:pStyle w:val="Textopadro"/>
              <w:jc w:val="center"/>
            </w:pPr>
            <w:r w:rsidRPr="00200E6E">
              <w:t>7%</w:t>
            </w:r>
          </w:p>
        </w:tc>
      </w:tr>
      <w:tr w:rsidR="003D7D20" w:rsidRPr="00592D8B" w14:paraId="2189F007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252FBEE2" w14:textId="290D0F03" w:rsidR="003D7D20" w:rsidRPr="00592D8B" w:rsidRDefault="003D7D20" w:rsidP="00592D8B">
            <w:pPr>
              <w:pStyle w:val="Textopadro"/>
              <w:jc w:val="center"/>
            </w:pPr>
            <w:r w:rsidRPr="00200E6E">
              <w:t>2020</w:t>
            </w:r>
          </w:p>
        </w:tc>
        <w:tc>
          <w:tcPr>
            <w:tcW w:w="1846" w:type="dxa"/>
            <w:noWrap/>
            <w:hideMark/>
          </w:tcPr>
          <w:p w14:paraId="33BA9ABA" w14:textId="782DE44D" w:rsidR="003D7D20" w:rsidRPr="00592D8B" w:rsidRDefault="003D7D20" w:rsidP="00592D8B">
            <w:pPr>
              <w:pStyle w:val="Textopadro"/>
              <w:jc w:val="center"/>
            </w:pPr>
            <w:r w:rsidRPr="00200E6E">
              <w:t>53</w:t>
            </w:r>
          </w:p>
        </w:tc>
        <w:tc>
          <w:tcPr>
            <w:tcW w:w="1559" w:type="dxa"/>
            <w:noWrap/>
            <w:hideMark/>
          </w:tcPr>
          <w:p w14:paraId="18CE9502" w14:textId="727F22F4" w:rsidR="003D7D20" w:rsidRPr="00592D8B" w:rsidRDefault="003D7D20" w:rsidP="00592D8B">
            <w:pPr>
              <w:pStyle w:val="Textopadro"/>
              <w:jc w:val="center"/>
            </w:pPr>
            <w:r w:rsidRPr="00200E6E">
              <w:t>113</w:t>
            </w:r>
          </w:p>
        </w:tc>
        <w:tc>
          <w:tcPr>
            <w:tcW w:w="1417" w:type="dxa"/>
            <w:noWrap/>
            <w:hideMark/>
          </w:tcPr>
          <w:p w14:paraId="4837337C" w14:textId="734A0287" w:rsidR="003D7D20" w:rsidRPr="00592D8B" w:rsidRDefault="003D7D20" w:rsidP="00592D8B">
            <w:pPr>
              <w:pStyle w:val="Textopadro"/>
              <w:jc w:val="center"/>
            </w:pPr>
            <w:r w:rsidRPr="00200E6E">
              <w:t>166</w:t>
            </w:r>
          </w:p>
        </w:tc>
        <w:tc>
          <w:tcPr>
            <w:tcW w:w="2431" w:type="dxa"/>
            <w:noWrap/>
            <w:hideMark/>
          </w:tcPr>
          <w:p w14:paraId="08BEFA03" w14:textId="082A8A1F" w:rsidR="003D7D20" w:rsidRPr="00592D8B" w:rsidRDefault="003D7D20" w:rsidP="00592D8B">
            <w:pPr>
              <w:pStyle w:val="Textopadro"/>
              <w:jc w:val="center"/>
            </w:pPr>
            <w:r w:rsidRPr="00200E6E">
              <w:t>-10%</w:t>
            </w:r>
          </w:p>
        </w:tc>
      </w:tr>
      <w:tr w:rsidR="003D7D20" w:rsidRPr="00592D8B" w14:paraId="6C5C6CAA" w14:textId="77777777" w:rsidTr="003D7D20">
        <w:trPr>
          <w:trHeight w:val="300"/>
          <w:jc w:val="center"/>
        </w:trPr>
        <w:tc>
          <w:tcPr>
            <w:tcW w:w="1523" w:type="dxa"/>
            <w:noWrap/>
            <w:hideMark/>
          </w:tcPr>
          <w:p w14:paraId="43C9F317" w14:textId="4C49E543" w:rsidR="003D7D20" w:rsidRPr="00592D8B" w:rsidRDefault="003D7D20" w:rsidP="00592D8B">
            <w:pPr>
              <w:pStyle w:val="Textopadro"/>
              <w:jc w:val="center"/>
            </w:pPr>
            <w:r w:rsidRPr="00200E6E">
              <w:t>2021</w:t>
            </w:r>
          </w:p>
        </w:tc>
        <w:tc>
          <w:tcPr>
            <w:tcW w:w="1846" w:type="dxa"/>
            <w:noWrap/>
            <w:hideMark/>
          </w:tcPr>
          <w:p w14:paraId="357F9C30" w14:textId="2638A40F" w:rsidR="003D7D20" w:rsidRPr="00592D8B" w:rsidRDefault="003D7D20" w:rsidP="00592D8B">
            <w:pPr>
              <w:pStyle w:val="Textopadro"/>
              <w:jc w:val="center"/>
            </w:pPr>
            <w:r w:rsidRPr="00200E6E"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7B97A750" w14:textId="5A0DE1A0" w:rsidR="003D7D20" w:rsidRPr="00592D8B" w:rsidRDefault="003D7D20" w:rsidP="00592D8B">
            <w:pPr>
              <w:pStyle w:val="Textopadro"/>
              <w:jc w:val="center"/>
            </w:pPr>
            <w:r w:rsidRPr="00200E6E">
              <w:t>146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3FAAC04" w14:textId="4584BBC2" w:rsidR="003D7D20" w:rsidRPr="00592D8B" w:rsidRDefault="003D7D20" w:rsidP="00592D8B">
            <w:pPr>
              <w:pStyle w:val="Textopadro"/>
              <w:jc w:val="center"/>
            </w:pPr>
            <w:r w:rsidRPr="00200E6E">
              <w:t>161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noWrap/>
            <w:hideMark/>
          </w:tcPr>
          <w:p w14:paraId="42A5C3FC" w14:textId="4CEBE9B7" w:rsidR="003D7D20" w:rsidRPr="00592D8B" w:rsidRDefault="003D7D20" w:rsidP="00592D8B">
            <w:pPr>
              <w:pStyle w:val="Textopadro"/>
              <w:jc w:val="center"/>
            </w:pPr>
            <w:r w:rsidRPr="00200E6E">
              <w:t>-3%</w:t>
            </w:r>
          </w:p>
        </w:tc>
      </w:tr>
      <w:tr w:rsidR="00592D8B" w:rsidRPr="00592D8B" w14:paraId="3C243D3F" w14:textId="77777777" w:rsidTr="003D7D20">
        <w:trPr>
          <w:trHeight w:val="300"/>
          <w:jc w:val="center"/>
        </w:trPr>
        <w:tc>
          <w:tcPr>
            <w:tcW w:w="1523" w:type="dxa"/>
            <w:shd w:val="clear" w:color="auto" w:fill="F2F2F2" w:themeFill="background1" w:themeFillShade="F2"/>
            <w:noWrap/>
            <w:vAlign w:val="center"/>
            <w:hideMark/>
          </w:tcPr>
          <w:p w14:paraId="30C1B8F5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2012 a 2020</w:t>
            </w:r>
          </w:p>
        </w:tc>
        <w:tc>
          <w:tcPr>
            <w:tcW w:w="1846" w:type="dxa"/>
            <w:shd w:val="clear" w:color="auto" w:fill="F2F2F2" w:themeFill="background1" w:themeFillShade="F2"/>
            <w:noWrap/>
            <w:vAlign w:val="center"/>
            <w:hideMark/>
          </w:tcPr>
          <w:p w14:paraId="12E16AF2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418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6CD07484" w14:textId="77777777" w:rsidR="00592D8B" w:rsidRPr="00592D8B" w:rsidRDefault="00592D8B" w:rsidP="00592D8B">
            <w:pPr>
              <w:pStyle w:val="Textopadro"/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12EB69" w14:textId="77777777" w:rsidR="00592D8B" w:rsidRPr="00592D8B" w:rsidRDefault="00592D8B" w:rsidP="00592D8B">
            <w:pPr>
              <w:pStyle w:val="Textopadro"/>
              <w:jc w:val="center"/>
            </w:pP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CD93" w14:textId="77777777" w:rsidR="00592D8B" w:rsidRPr="00592D8B" w:rsidRDefault="00592D8B" w:rsidP="00592D8B">
            <w:pPr>
              <w:pStyle w:val="Textopadro"/>
              <w:jc w:val="center"/>
            </w:pPr>
          </w:p>
        </w:tc>
      </w:tr>
    </w:tbl>
    <w:p w14:paraId="1C3D67A4" w14:textId="77777777" w:rsidR="00592D8B" w:rsidRDefault="00592D8B" w:rsidP="00393536">
      <w:pPr>
        <w:pStyle w:val="Textopadro"/>
        <w:jc w:val="both"/>
      </w:pPr>
    </w:p>
    <w:p w14:paraId="0F4A9374" w14:textId="77777777" w:rsidR="00121653" w:rsidRDefault="00121653" w:rsidP="00393536">
      <w:pPr>
        <w:pStyle w:val="Textopadro"/>
        <w:jc w:val="both"/>
      </w:pPr>
      <w:bookmarkStart w:id="0" w:name="_GoBack"/>
      <w:bookmarkEnd w:id="0"/>
    </w:p>
    <w:p w14:paraId="5CA65AC3" w14:textId="77777777" w:rsidR="00592D8B" w:rsidRDefault="00592D8B" w:rsidP="00393536">
      <w:pPr>
        <w:pStyle w:val="Textopadro"/>
        <w:jc w:val="both"/>
      </w:pPr>
    </w:p>
    <w:p w14:paraId="52FBE9D9" w14:textId="2BAF03D0" w:rsidR="00393536" w:rsidRDefault="00393536" w:rsidP="00592D8B">
      <w:pPr>
        <w:pStyle w:val="Textopadro"/>
        <w:jc w:val="center"/>
      </w:pPr>
      <w:r>
        <w:rPr>
          <w:noProof/>
        </w:rPr>
        <w:drawing>
          <wp:inline distT="0" distB="0" distL="0" distR="0" wp14:anchorId="7431FEBA" wp14:editId="06366D15">
            <wp:extent cx="5612130" cy="2999105"/>
            <wp:effectExtent l="0" t="0" r="26670" b="10795"/>
            <wp:docPr id="2" name="Grá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AA9CDD" w14:textId="77777777" w:rsidR="00592D8B" w:rsidRDefault="00592D8B" w:rsidP="00592D8B">
      <w:pPr>
        <w:pStyle w:val="Textopadro"/>
        <w:jc w:val="center"/>
      </w:pPr>
    </w:p>
    <w:p w14:paraId="4E5077D7" w14:textId="77777777" w:rsidR="00592D8B" w:rsidRDefault="00592D8B" w:rsidP="00592D8B">
      <w:pPr>
        <w:pStyle w:val="Textopadro"/>
        <w:jc w:val="center"/>
      </w:pPr>
    </w:p>
    <w:p w14:paraId="7EE031AC" w14:textId="77777777" w:rsidR="00592D8B" w:rsidRDefault="00592D8B" w:rsidP="00592D8B">
      <w:pPr>
        <w:pStyle w:val="Textopadro"/>
        <w:jc w:val="center"/>
      </w:pPr>
    </w:p>
    <w:p w14:paraId="612C76B6" w14:textId="77777777" w:rsidR="00121653" w:rsidRDefault="00121653" w:rsidP="00592D8B">
      <w:pPr>
        <w:pStyle w:val="Textopadro"/>
        <w:jc w:val="center"/>
      </w:pPr>
    </w:p>
    <w:p w14:paraId="01D31E08" w14:textId="77777777" w:rsidR="00121653" w:rsidRDefault="00121653" w:rsidP="00592D8B">
      <w:pPr>
        <w:pStyle w:val="Textopadro"/>
        <w:jc w:val="center"/>
      </w:pPr>
    </w:p>
    <w:p w14:paraId="1B33BA54" w14:textId="521BC968" w:rsidR="00121653" w:rsidRPr="003D7D20" w:rsidRDefault="003D7D20" w:rsidP="00592D8B">
      <w:pPr>
        <w:pStyle w:val="Textopadro"/>
        <w:jc w:val="center"/>
        <w:rPr>
          <w:b/>
        </w:rPr>
      </w:pPr>
      <w:r w:rsidRPr="003D7D20">
        <w:rPr>
          <w:b/>
        </w:rPr>
        <w:t>JUÍZOS DE ADMISSIBILIDADE REALIZADOS</w:t>
      </w:r>
    </w:p>
    <w:p w14:paraId="2A7FDC72" w14:textId="77777777" w:rsidR="00121653" w:rsidRDefault="00121653" w:rsidP="00592D8B">
      <w:pPr>
        <w:pStyle w:val="Textopadro"/>
        <w:jc w:val="center"/>
      </w:pPr>
    </w:p>
    <w:p w14:paraId="6F747E7F" w14:textId="77777777" w:rsidR="00592D8B" w:rsidRDefault="00592D8B" w:rsidP="00592D8B">
      <w:pPr>
        <w:pStyle w:val="Textopadro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2849"/>
        <w:gridCol w:w="1707"/>
        <w:gridCol w:w="1701"/>
      </w:tblGrid>
      <w:tr w:rsidR="00592D8B" w:rsidRPr="00592D8B" w14:paraId="68EA0B33" w14:textId="77777777" w:rsidTr="00592D8B">
        <w:trPr>
          <w:trHeight w:val="701"/>
          <w:jc w:val="center"/>
        </w:trPr>
        <w:tc>
          <w:tcPr>
            <w:tcW w:w="1648" w:type="dxa"/>
            <w:shd w:val="clear" w:color="auto" w:fill="F2F2F2" w:themeFill="background1" w:themeFillShade="F2"/>
            <w:noWrap/>
            <w:vAlign w:val="center"/>
            <w:hideMark/>
          </w:tcPr>
          <w:p w14:paraId="72006BD0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Ano</w:t>
            </w:r>
          </w:p>
        </w:tc>
        <w:tc>
          <w:tcPr>
            <w:tcW w:w="2849" w:type="dxa"/>
            <w:shd w:val="clear" w:color="auto" w:fill="F2F2F2" w:themeFill="background1" w:themeFillShade="F2"/>
            <w:noWrap/>
            <w:vAlign w:val="center"/>
            <w:hideMark/>
          </w:tcPr>
          <w:p w14:paraId="1534EF6B" w14:textId="1431654C" w:rsidR="00592D8B" w:rsidRPr="00592D8B" w:rsidRDefault="00592D8B" w:rsidP="00592D8B">
            <w:pPr>
              <w:pStyle w:val="Textopadro"/>
              <w:jc w:val="center"/>
            </w:pPr>
            <w:r w:rsidRPr="00592D8B">
              <w:t>Juízos de Admissibilidade</w:t>
            </w:r>
          </w:p>
        </w:tc>
        <w:tc>
          <w:tcPr>
            <w:tcW w:w="1707" w:type="dxa"/>
            <w:shd w:val="clear" w:color="auto" w:fill="F2F2F2" w:themeFill="background1" w:themeFillShade="F2"/>
            <w:noWrap/>
            <w:vAlign w:val="center"/>
            <w:hideMark/>
          </w:tcPr>
          <w:p w14:paraId="2AD1A23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Admissão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7497A6A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Inadmissão</w:t>
            </w:r>
          </w:p>
        </w:tc>
      </w:tr>
      <w:tr w:rsidR="00592D8B" w:rsidRPr="00592D8B" w14:paraId="47920938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75BC836F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2012</w:t>
            </w:r>
          </w:p>
        </w:tc>
        <w:tc>
          <w:tcPr>
            <w:tcW w:w="2849" w:type="dxa"/>
            <w:noWrap/>
            <w:vAlign w:val="center"/>
            <w:hideMark/>
          </w:tcPr>
          <w:p w14:paraId="5C0B2658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</w:t>
            </w:r>
          </w:p>
        </w:tc>
        <w:tc>
          <w:tcPr>
            <w:tcW w:w="1707" w:type="dxa"/>
            <w:noWrap/>
            <w:vAlign w:val="center"/>
            <w:hideMark/>
          </w:tcPr>
          <w:p w14:paraId="32CAE2E6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2C6F5EB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0</w:t>
            </w:r>
          </w:p>
        </w:tc>
      </w:tr>
      <w:tr w:rsidR="00592D8B" w:rsidRPr="00592D8B" w14:paraId="10BCBB15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487888A7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2013</w:t>
            </w:r>
          </w:p>
        </w:tc>
        <w:tc>
          <w:tcPr>
            <w:tcW w:w="2849" w:type="dxa"/>
            <w:noWrap/>
            <w:vAlign w:val="center"/>
            <w:hideMark/>
          </w:tcPr>
          <w:p w14:paraId="531F4A4E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31</w:t>
            </w:r>
          </w:p>
        </w:tc>
        <w:tc>
          <w:tcPr>
            <w:tcW w:w="1707" w:type="dxa"/>
            <w:noWrap/>
            <w:vAlign w:val="center"/>
            <w:hideMark/>
          </w:tcPr>
          <w:p w14:paraId="727271C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14:paraId="2B846252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11</w:t>
            </w:r>
          </w:p>
        </w:tc>
      </w:tr>
      <w:tr w:rsidR="00592D8B" w:rsidRPr="00592D8B" w14:paraId="1E32DC3D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3361DF8F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2014</w:t>
            </w:r>
          </w:p>
        </w:tc>
        <w:tc>
          <w:tcPr>
            <w:tcW w:w="2849" w:type="dxa"/>
            <w:noWrap/>
            <w:vAlign w:val="center"/>
            <w:hideMark/>
          </w:tcPr>
          <w:p w14:paraId="4CCA3D00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42</w:t>
            </w:r>
          </w:p>
        </w:tc>
        <w:tc>
          <w:tcPr>
            <w:tcW w:w="1707" w:type="dxa"/>
            <w:noWrap/>
            <w:vAlign w:val="center"/>
            <w:hideMark/>
          </w:tcPr>
          <w:p w14:paraId="059310D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14:paraId="75FA4B97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10</w:t>
            </w:r>
          </w:p>
        </w:tc>
      </w:tr>
      <w:tr w:rsidR="00592D8B" w:rsidRPr="00592D8B" w14:paraId="5BD312A9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2037D7B8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2015</w:t>
            </w:r>
          </w:p>
        </w:tc>
        <w:tc>
          <w:tcPr>
            <w:tcW w:w="2849" w:type="dxa"/>
            <w:noWrap/>
            <w:vAlign w:val="center"/>
            <w:hideMark/>
          </w:tcPr>
          <w:p w14:paraId="195B733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25</w:t>
            </w:r>
          </w:p>
        </w:tc>
        <w:tc>
          <w:tcPr>
            <w:tcW w:w="1707" w:type="dxa"/>
            <w:noWrap/>
            <w:vAlign w:val="center"/>
            <w:hideMark/>
          </w:tcPr>
          <w:p w14:paraId="6460598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14:paraId="5F585C20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10</w:t>
            </w:r>
          </w:p>
        </w:tc>
      </w:tr>
      <w:tr w:rsidR="00592D8B" w:rsidRPr="00592D8B" w14:paraId="7CDCBE2C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4B7FD1D5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2016</w:t>
            </w:r>
          </w:p>
        </w:tc>
        <w:tc>
          <w:tcPr>
            <w:tcW w:w="2849" w:type="dxa"/>
            <w:noWrap/>
            <w:vAlign w:val="center"/>
            <w:hideMark/>
          </w:tcPr>
          <w:p w14:paraId="01A1BC90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23</w:t>
            </w:r>
          </w:p>
        </w:tc>
        <w:tc>
          <w:tcPr>
            <w:tcW w:w="1707" w:type="dxa"/>
            <w:noWrap/>
            <w:vAlign w:val="center"/>
            <w:hideMark/>
          </w:tcPr>
          <w:p w14:paraId="34CB8E2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0019E7C2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10</w:t>
            </w:r>
          </w:p>
        </w:tc>
      </w:tr>
      <w:tr w:rsidR="00592D8B" w:rsidRPr="00592D8B" w14:paraId="492B9518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3B78AB7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2017</w:t>
            </w:r>
          </w:p>
        </w:tc>
        <w:tc>
          <w:tcPr>
            <w:tcW w:w="2849" w:type="dxa"/>
            <w:noWrap/>
            <w:vAlign w:val="center"/>
            <w:hideMark/>
          </w:tcPr>
          <w:p w14:paraId="1F57AFE8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73</w:t>
            </w:r>
          </w:p>
        </w:tc>
        <w:tc>
          <w:tcPr>
            <w:tcW w:w="1707" w:type="dxa"/>
            <w:noWrap/>
            <w:vAlign w:val="center"/>
            <w:hideMark/>
          </w:tcPr>
          <w:p w14:paraId="0204146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14:paraId="71905576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17</w:t>
            </w:r>
          </w:p>
        </w:tc>
      </w:tr>
      <w:tr w:rsidR="00592D8B" w:rsidRPr="00592D8B" w14:paraId="03002E34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280382A0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2018</w:t>
            </w:r>
          </w:p>
        </w:tc>
        <w:tc>
          <w:tcPr>
            <w:tcW w:w="2849" w:type="dxa"/>
            <w:noWrap/>
            <w:vAlign w:val="center"/>
            <w:hideMark/>
          </w:tcPr>
          <w:p w14:paraId="29B703DA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32</w:t>
            </w:r>
          </w:p>
        </w:tc>
        <w:tc>
          <w:tcPr>
            <w:tcW w:w="1707" w:type="dxa"/>
            <w:noWrap/>
            <w:vAlign w:val="center"/>
            <w:hideMark/>
          </w:tcPr>
          <w:p w14:paraId="6D1B7FDC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14:paraId="53050791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</w:t>
            </w:r>
          </w:p>
        </w:tc>
      </w:tr>
      <w:tr w:rsidR="00592D8B" w:rsidRPr="00592D8B" w14:paraId="5812484D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38F94347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2019</w:t>
            </w:r>
          </w:p>
        </w:tc>
        <w:tc>
          <w:tcPr>
            <w:tcW w:w="2849" w:type="dxa"/>
            <w:noWrap/>
            <w:vAlign w:val="center"/>
            <w:hideMark/>
          </w:tcPr>
          <w:p w14:paraId="4D96D216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76</w:t>
            </w:r>
          </w:p>
        </w:tc>
        <w:tc>
          <w:tcPr>
            <w:tcW w:w="1707" w:type="dxa"/>
            <w:noWrap/>
            <w:vAlign w:val="center"/>
            <w:hideMark/>
          </w:tcPr>
          <w:p w14:paraId="2E0677E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14:paraId="49338215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41</w:t>
            </w:r>
          </w:p>
        </w:tc>
      </w:tr>
      <w:tr w:rsidR="00592D8B" w:rsidRPr="00592D8B" w14:paraId="4F1CC850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506CA8A9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2020</w:t>
            </w:r>
          </w:p>
        </w:tc>
        <w:tc>
          <w:tcPr>
            <w:tcW w:w="2849" w:type="dxa"/>
            <w:noWrap/>
            <w:vAlign w:val="center"/>
            <w:hideMark/>
          </w:tcPr>
          <w:p w14:paraId="738F2A71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48</w:t>
            </w:r>
          </w:p>
        </w:tc>
        <w:tc>
          <w:tcPr>
            <w:tcW w:w="1707" w:type="dxa"/>
            <w:noWrap/>
            <w:vAlign w:val="center"/>
            <w:hideMark/>
          </w:tcPr>
          <w:p w14:paraId="565C2317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14:paraId="27BB14E1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23</w:t>
            </w:r>
          </w:p>
        </w:tc>
      </w:tr>
      <w:tr w:rsidR="00592D8B" w:rsidRPr="00592D8B" w14:paraId="77CA1C94" w14:textId="77777777" w:rsidTr="00592D8B">
        <w:trPr>
          <w:trHeight w:val="300"/>
          <w:jc w:val="center"/>
        </w:trPr>
        <w:tc>
          <w:tcPr>
            <w:tcW w:w="1648" w:type="dxa"/>
            <w:noWrap/>
            <w:vAlign w:val="center"/>
            <w:hideMark/>
          </w:tcPr>
          <w:p w14:paraId="1E3D9755" w14:textId="46CC1D37" w:rsidR="00592D8B" w:rsidRPr="00592D8B" w:rsidRDefault="00592D8B" w:rsidP="00592D8B">
            <w:pPr>
              <w:pStyle w:val="Textopadro"/>
              <w:jc w:val="center"/>
            </w:pPr>
            <w:r w:rsidRPr="00592D8B">
              <w:t>2021</w:t>
            </w:r>
            <w:r w:rsidR="00121653">
              <w:rPr>
                <w:rStyle w:val="Refdenotaderodap"/>
              </w:rPr>
              <w:footnoteReference w:id="1"/>
            </w:r>
          </w:p>
        </w:tc>
        <w:tc>
          <w:tcPr>
            <w:tcW w:w="2849" w:type="dxa"/>
            <w:noWrap/>
            <w:vAlign w:val="center"/>
            <w:hideMark/>
          </w:tcPr>
          <w:p w14:paraId="3BE34B6E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25</w:t>
            </w:r>
          </w:p>
        </w:tc>
        <w:tc>
          <w:tcPr>
            <w:tcW w:w="1707" w:type="dxa"/>
            <w:noWrap/>
            <w:vAlign w:val="center"/>
            <w:hideMark/>
          </w:tcPr>
          <w:p w14:paraId="19D1939B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14:paraId="18185037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6</w:t>
            </w:r>
          </w:p>
        </w:tc>
      </w:tr>
      <w:tr w:rsidR="00592D8B" w:rsidRPr="00592D8B" w14:paraId="2F91D674" w14:textId="77777777" w:rsidTr="00530047">
        <w:trPr>
          <w:trHeight w:val="300"/>
          <w:jc w:val="center"/>
        </w:trPr>
        <w:tc>
          <w:tcPr>
            <w:tcW w:w="1648" w:type="dxa"/>
            <w:shd w:val="clear" w:color="auto" w:fill="F2F2F2" w:themeFill="background1" w:themeFillShade="F2"/>
            <w:noWrap/>
            <w:vAlign w:val="center"/>
            <w:hideMark/>
          </w:tcPr>
          <w:p w14:paraId="1FB7485D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2012 a 2020</w:t>
            </w:r>
          </w:p>
        </w:tc>
        <w:tc>
          <w:tcPr>
            <w:tcW w:w="2849" w:type="dxa"/>
            <w:shd w:val="clear" w:color="auto" w:fill="F2F2F2" w:themeFill="background1" w:themeFillShade="F2"/>
            <w:noWrap/>
            <w:vAlign w:val="center"/>
            <w:hideMark/>
          </w:tcPr>
          <w:p w14:paraId="555FCF28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376</w:t>
            </w:r>
          </w:p>
        </w:tc>
        <w:tc>
          <w:tcPr>
            <w:tcW w:w="1707" w:type="dxa"/>
            <w:shd w:val="clear" w:color="auto" w:fill="F2F2F2" w:themeFill="background1" w:themeFillShade="F2"/>
            <w:noWrap/>
            <w:vAlign w:val="center"/>
            <w:hideMark/>
          </w:tcPr>
          <w:p w14:paraId="579B1449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228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3661DCA" w14:textId="77777777" w:rsidR="00592D8B" w:rsidRPr="00592D8B" w:rsidRDefault="00592D8B" w:rsidP="00592D8B">
            <w:pPr>
              <w:pStyle w:val="Textopadro"/>
              <w:jc w:val="center"/>
            </w:pPr>
            <w:r w:rsidRPr="00592D8B">
              <w:t>148</w:t>
            </w:r>
          </w:p>
        </w:tc>
      </w:tr>
    </w:tbl>
    <w:p w14:paraId="7FB6898E" w14:textId="77777777" w:rsidR="00121653" w:rsidRDefault="00121653" w:rsidP="00592D8B">
      <w:pPr>
        <w:pStyle w:val="Textopadro"/>
        <w:jc w:val="center"/>
      </w:pPr>
    </w:p>
    <w:p w14:paraId="18C81449" w14:textId="77777777" w:rsidR="00121653" w:rsidRDefault="00121653" w:rsidP="00592D8B">
      <w:pPr>
        <w:pStyle w:val="Textopadro"/>
        <w:jc w:val="center"/>
      </w:pPr>
    </w:p>
    <w:p w14:paraId="4EBEE632" w14:textId="77777777" w:rsidR="00121653" w:rsidRDefault="00121653" w:rsidP="00592D8B">
      <w:pPr>
        <w:pStyle w:val="Textopadro"/>
        <w:jc w:val="center"/>
      </w:pPr>
    </w:p>
    <w:p w14:paraId="3846CB24" w14:textId="77777777" w:rsidR="00592D8B" w:rsidRDefault="00592D8B" w:rsidP="00592D8B">
      <w:pPr>
        <w:pStyle w:val="Textopadro"/>
        <w:jc w:val="center"/>
      </w:pPr>
    </w:p>
    <w:p w14:paraId="2DC98D47" w14:textId="3B0770DA" w:rsidR="00530047" w:rsidRDefault="00592D8B" w:rsidP="00121653">
      <w:pPr>
        <w:pStyle w:val="Textopadro"/>
        <w:jc w:val="center"/>
      </w:pPr>
      <w:r>
        <w:rPr>
          <w:noProof/>
        </w:rPr>
        <w:drawing>
          <wp:inline distT="0" distB="0" distL="0" distR="0" wp14:anchorId="52C86B30" wp14:editId="7686374D">
            <wp:extent cx="5848350" cy="3219450"/>
            <wp:effectExtent l="0" t="0" r="19050" b="19050"/>
            <wp:docPr id="4" name="Gráfico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3DA780" w14:textId="77777777" w:rsidR="00530047" w:rsidRDefault="00530047" w:rsidP="00592D8B">
      <w:pPr>
        <w:pStyle w:val="Textopadro"/>
        <w:jc w:val="center"/>
      </w:pPr>
    </w:p>
    <w:p w14:paraId="604F90A5" w14:textId="77777777" w:rsidR="00530047" w:rsidRDefault="00530047" w:rsidP="00592D8B">
      <w:pPr>
        <w:pStyle w:val="Textopadro"/>
        <w:jc w:val="center"/>
      </w:pPr>
    </w:p>
    <w:p w14:paraId="0BF57B8F" w14:textId="7A4EE891" w:rsidR="003D7D20" w:rsidRPr="003D7D20" w:rsidRDefault="00F17FCC" w:rsidP="003D7D20">
      <w:pPr>
        <w:pStyle w:val="Textopadro"/>
        <w:jc w:val="center"/>
        <w:rPr>
          <w:b/>
        </w:rPr>
      </w:pPr>
      <w:r>
        <w:rPr>
          <w:b/>
        </w:rPr>
        <w:t>RELAÇÃO ENTRE PROCESSOS ACUMULADOS E ARQUIVADOS</w:t>
      </w:r>
    </w:p>
    <w:p w14:paraId="6987A66B" w14:textId="77777777" w:rsidR="00530047" w:rsidRDefault="00530047" w:rsidP="00C00623">
      <w:pPr>
        <w:pStyle w:val="Textopadro"/>
      </w:pPr>
    </w:p>
    <w:p w14:paraId="2F435588" w14:textId="77777777" w:rsidR="00121653" w:rsidRDefault="00121653" w:rsidP="00592D8B">
      <w:pPr>
        <w:pStyle w:val="Textopadro"/>
        <w:jc w:val="center"/>
      </w:pPr>
    </w:p>
    <w:p w14:paraId="4534FEE0" w14:textId="77777777" w:rsidR="00121653" w:rsidRDefault="00121653" w:rsidP="00592D8B">
      <w:pPr>
        <w:pStyle w:val="Textopadro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2358"/>
        <w:gridCol w:w="1336"/>
        <w:gridCol w:w="2348"/>
      </w:tblGrid>
      <w:tr w:rsidR="00065EEB" w:rsidRPr="00530047" w14:paraId="4305A5C6" w14:textId="77777777" w:rsidTr="00F17FCC">
        <w:trPr>
          <w:trHeight w:val="701"/>
          <w:jc w:val="center"/>
        </w:trPr>
        <w:tc>
          <w:tcPr>
            <w:tcW w:w="1282" w:type="dxa"/>
            <w:shd w:val="clear" w:color="auto" w:fill="F2F2F2" w:themeFill="background1" w:themeFillShade="F2"/>
            <w:noWrap/>
            <w:vAlign w:val="center"/>
            <w:hideMark/>
          </w:tcPr>
          <w:p w14:paraId="7ADBBC1F" w14:textId="77777777" w:rsidR="00065EEB" w:rsidRPr="00530047" w:rsidRDefault="00065EEB" w:rsidP="00065EEB">
            <w:pPr>
              <w:pStyle w:val="Textopadro"/>
              <w:jc w:val="center"/>
            </w:pPr>
            <w:r w:rsidRPr="00530047">
              <w:t>Ano</w:t>
            </w:r>
          </w:p>
        </w:tc>
        <w:tc>
          <w:tcPr>
            <w:tcW w:w="2358" w:type="dxa"/>
            <w:shd w:val="clear" w:color="auto" w:fill="F2F2F2" w:themeFill="background1" w:themeFillShade="F2"/>
            <w:noWrap/>
            <w:vAlign w:val="center"/>
            <w:hideMark/>
          </w:tcPr>
          <w:p w14:paraId="5ACCE014" w14:textId="476F6639" w:rsidR="00065EEB" w:rsidRPr="00530047" w:rsidRDefault="00065EEB" w:rsidP="00065EEB">
            <w:pPr>
              <w:pStyle w:val="Textopadro"/>
              <w:jc w:val="center"/>
            </w:pPr>
            <w:r>
              <w:t>Acumulado do a</w:t>
            </w:r>
            <w:r w:rsidRPr="001F7481">
              <w:t>no</w:t>
            </w:r>
          </w:p>
        </w:tc>
        <w:tc>
          <w:tcPr>
            <w:tcW w:w="1336" w:type="dxa"/>
            <w:shd w:val="clear" w:color="auto" w:fill="F2F2F2" w:themeFill="background1" w:themeFillShade="F2"/>
            <w:noWrap/>
            <w:vAlign w:val="center"/>
            <w:hideMark/>
          </w:tcPr>
          <w:p w14:paraId="00BD51FC" w14:textId="06932545" w:rsidR="00065EEB" w:rsidRPr="00530047" w:rsidRDefault="00065EEB" w:rsidP="00065EEB">
            <w:pPr>
              <w:pStyle w:val="Textopadro"/>
              <w:jc w:val="center"/>
            </w:pPr>
            <w:r w:rsidRPr="001F7481">
              <w:t>Arquivados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  <w:hideMark/>
          </w:tcPr>
          <w:p w14:paraId="79FEE78B" w14:textId="361BE5DB" w:rsidR="00065EEB" w:rsidRPr="00530047" w:rsidRDefault="00065EEB" w:rsidP="00065EEB">
            <w:pPr>
              <w:pStyle w:val="Textopadro"/>
              <w:jc w:val="center"/>
            </w:pPr>
            <w:r w:rsidRPr="00530047">
              <w:t>% arquivados</w:t>
            </w:r>
            <w:r>
              <w:t xml:space="preserve"> </w:t>
            </w:r>
            <w:r w:rsidRPr="00530047">
              <w:t>/</w:t>
            </w:r>
            <w:r>
              <w:t xml:space="preserve"> </w:t>
            </w:r>
            <w:r w:rsidRPr="00530047">
              <w:t>total</w:t>
            </w:r>
          </w:p>
        </w:tc>
      </w:tr>
      <w:tr w:rsidR="00F17FCC" w:rsidRPr="00530047" w14:paraId="0A4BDA4A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4AB5800F" w14:textId="0CB862F6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358" w:type="dxa"/>
            <w:noWrap/>
            <w:vAlign w:val="bottom"/>
            <w:hideMark/>
          </w:tcPr>
          <w:p w14:paraId="2FFEA534" w14:textId="13B0268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6" w:type="dxa"/>
            <w:noWrap/>
            <w:vAlign w:val="bottom"/>
            <w:hideMark/>
          </w:tcPr>
          <w:p w14:paraId="571488FE" w14:textId="14200412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8" w:type="dxa"/>
            <w:noWrap/>
            <w:vAlign w:val="bottom"/>
            <w:hideMark/>
          </w:tcPr>
          <w:p w14:paraId="49D84E97" w14:textId="2702C48E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F17FCC" w:rsidRPr="00530047" w14:paraId="50EC55D1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1B01FDC9" w14:textId="6CDC2434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358" w:type="dxa"/>
            <w:noWrap/>
            <w:vAlign w:val="bottom"/>
            <w:hideMark/>
          </w:tcPr>
          <w:p w14:paraId="3671C4A3" w14:textId="5E86630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36" w:type="dxa"/>
            <w:noWrap/>
            <w:vAlign w:val="bottom"/>
            <w:hideMark/>
          </w:tcPr>
          <w:p w14:paraId="45917908" w14:textId="2C1A0D04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8" w:type="dxa"/>
            <w:noWrap/>
            <w:vAlign w:val="bottom"/>
            <w:hideMark/>
          </w:tcPr>
          <w:p w14:paraId="78DCFD3F" w14:textId="7B11C253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F17FCC" w:rsidRPr="00530047" w14:paraId="5B75E93D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15A51D8D" w14:textId="31E1DC50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358" w:type="dxa"/>
            <w:noWrap/>
            <w:vAlign w:val="bottom"/>
            <w:hideMark/>
          </w:tcPr>
          <w:p w14:paraId="7A6B6FE7" w14:textId="2CD85657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36" w:type="dxa"/>
            <w:noWrap/>
            <w:vAlign w:val="bottom"/>
            <w:hideMark/>
          </w:tcPr>
          <w:p w14:paraId="06B0EE47" w14:textId="5DB71BF4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8" w:type="dxa"/>
            <w:noWrap/>
            <w:vAlign w:val="bottom"/>
            <w:hideMark/>
          </w:tcPr>
          <w:p w14:paraId="4CB1C8EC" w14:textId="3CC6B23C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46%</w:t>
            </w:r>
          </w:p>
        </w:tc>
      </w:tr>
      <w:tr w:rsidR="00F17FCC" w:rsidRPr="00530047" w14:paraId="5E1D9B06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5581AB64" w14:textId="67B7B865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358" w:type="dxa"/>
            <w:noWrap/>
            <w:vAlign w:val="bottom"/>
            <w:hideMark/>
          </w:tcPr>
          <w:p w14:paraId="6A98FA2F" w14:textId="764C914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36" w:type="dxa"/>
            <w:noWrap/>
            <w:vAlign w:val="bottom"/>
            <w:hideMark/>
          </w:tcPr>
          <w:p w14:paraId="09C2DBA2" w14:textId="6B8ABB87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8" w:type="dxa"/>
            <w:noWrap/>
            <w:vAlign w:val="bottom"/>
            <w:hideMark/>
          </w:tcPr>
          <w:p w14:paraId="13708150" w14:textId="45230D6D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</w:tr>
      <w:tr w:rsidR="00F17FCC" w:rsidRPr="00530047" w14:paraId="585C60EC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30D12187" w14:textId="288A62EF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358" w:type="dxa"/>
            <w:noWrap/>
            <w:vAlign w:val="bottom"/>
            <w:hideMark/>
          </w:tcPr>
          <w:p w14:paraId="6200048B" w14:textId="516A46EE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36" w:type="dxa"/>
            <w:noWrap/>
            <w:vAlign w:val="bottom"/>
            <w:hideMark/>
          </w:tcPr>
          <w:p w14:paraId="35BB33CB" w14:textId="4CB13729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8" w:type="dxa"/>
            <w:noWrap/>
            <w:vAlign w:val="bottom"/>
            <w:hideMark/>
          </w:tcPr>
          <w:p w14:paraId="69BED0C7" w14:textId="5848F58E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</w:tr>
      <w:tr w:rsidR="00F17FCC" w:rsidRPr="00530047" w14:paraId="4426EB8B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6AFF1686" w14:textId="015BB839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58" w:type="dxa"/>
            <w:noWrap/>
            <w:vAlign w:val="bottom"/>
            <w:hideMark/>
          </w:tcPr>
          <w:p w14:paraId="570FF5E2" w14:textId="25CD14EC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36" w:type="dxa"/>
            <w:noWrap/>
            <w:vAlign w:val="bottom"/>
            <w:hideMark/>
          </w:tcPr>
          <w:p w14:paraId="1A58CBD3" w14:textId="22916AFF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8" w:type="dxa"/>
            <w:noWrap/>
            <w:vAlign w:val="bottom"/>
            <w:hideMark/>
          </w:tcPr>
          <w:p w14:paraId="5B9026A2" w14:textId="20AEE6BA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</w:tr>
      <w:tr w:rsidR="00F17FCC" w:rsidRPr="00530047" w14:paraId="5937F0CC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24271368" w14:textId="6425BF5B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58" w:type="dxa"/>
            <w:noWrap/>
            <w:vAlign w:val="bottom"/>
            <w:hideMark/>
          </w:tcPr>
          <w:p w14:paraId="0A204371" w14:textId="62DC4C3A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36" w:type="dxa"/>
            <w:noWrap/>
            <w:vAlign w:val="bottom"/>
            <w:hideMark/>
          </w:tcPr>
          <w:p w14:paraId="12C8048B" w14:textId="1B814B18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348" w:type="dxa"/>
            <w:noWrap/>
            <w:vAlign w:val="bottom"/>
            <w:hideMark/>
          </w:tcPr>
          <w:p w14:paraId="1E630EB5" w14:textId="60CE24EF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34%</w:t>
            </w:r>
          </w:p>
        </w:tc>
      </w:tr>
      <w:tr w:rsidR="00F17FCC" w:rsidRPr="00530047" w14:paraId="16D89A2E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521DA10B" w14:textId="448C8546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358" w:type="dxa"/>
            <w:noWrap/>
            <w:vAlign w:val="bottom"/>
            <w:hideMark/>
          </w:tcPr>
          <w:p w14:paraId="55B80227" w14:textId="346037FB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36" w:type="dxa"/>
            <w:noWrap/>
            <w:vAlign w:val="bottom"/>
            <w:hideMark/>
          </w:tcPr>
          <w:p w14:paraId="0F37863C" w14:textId="2B38E198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48" w:type="dxa"/>
            <w:noWrap/>
            <w:vAlign w:val="bottom"/>
            <w:hideMark/>
          </w:tcPr>
          <w:p w14:paraId="60256D22" w14:textId="0C5EC620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29%</w:t>
            </w:r>
          </w:p>
        </w:tc>
      </w:tr>
      <w:tr w:rsidR="00F17FCC" w:rsidRPr="00530047" w14:paraId="263F12A8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0E9F8E9C" w14:textId="7472725F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58" w:type="dxa"/>
            <w:noWrap/>
            <w:vAlign w:val="bottom"/>
            <w:hideMark/>
          </w:tcPr>
          <w:p w14:paraId="1A2EBD7B" w14:textId="74D8BBD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36" w:type="dxa"/>
            <w:noWrap/>
            <w:vAlign w:val="bottom"/>
            <w:hideMark/>
          </w:tcPr>
          <w:p w14:paraId="0E27E41D" w14:textId="51D99499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8" w:type="dxa"/>
            <w:noWrap/>
            <w:vAlign w:val="bottom"/>
            <w:hideMark/>
          </w:tcPr>
          <w:p w14:paraId="2B66EA81" w14:textId="17862E0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</w:tr>
      <w:tr w:rsidR="00F17FCC" w:rsidRPr="00530047" w14:paraId="13C96E2A" w14:textId="77777777" w:rsidTr="00F17FCC">
        <w:trPr>
          <w:trHeight w:val="300"/>
          <w:jc w:val="center"/>
        </w:trPr>
        <w:tc>
          <w:tcPr>
            <w:tcW w:w="1282" w:type="dxa"/>
            <w:noWrap/>
            <w:vAlign w:val="bottom"/>
            <w:hideMark/>
          </w:tcPr>
          <w:p w14:paraId="5CBB8EEC" w14:textId="35602E9C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58" w:type="dxa"/>
            <w:noWrap/>
            <w:vAlign w:val="bottom"/>
            <w:hideMark/>
          </w:tcPr>
          <w:p w14:paraId="2266D00C" w14:textId="124BDB31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36" w:type="dxa"/>
            <w:noWrap/>
            <w:vAlign w:val="bottom"/>
            <w:hideMark/>
          </w:tcPr>
          <w:p w14:paraId="5D482DCE" w14:textId="2D7350A6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1222AF" w14:textId="10C68F99" w:rsidR="00F17FCC" w:rsidRPr="00530047" w:rsidRDefault="00F17FCC" w:rsidP="00530047">
            <w:pPr>
              <w:pStyle w:val="Textopadr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530047" w:rsidRPr="00530047" w14:paraId="6754B1ED" w14:textId="77777777" w:rsidTr="00F17FCC">
        <w:trPr>
          <w:trHeight w:val="300"/>
          <w:jc w:val="center"/>
        </w:trPr>
        <w:tc>
          <w:tcPr>
            <w:tcW w:w="364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1940BE3" w14:textId="77777777" w:rsidR="00530047" w:rsidRPr="00530047" w:rsidRDefault="00530047" w:rsidP="00530047">
            <w:pPr>
              <w:pStyle w:val="Textopadro"/>
              <w:jc w:val="center"/>
            </w:pPr>
            <w:r w:rsidRPr="00530047">
              <w:t>2012 a 2020</w:t>
            </w:r>
          </w:p>
        </w:tc>
        <w:tc>
          <w:tcPr>
            <w:tcW w:w="1336" w:type="dxa"/>
            <w:shd w:val="clear" w:color="auto" w:fill="F2F2F2" w:themeFill="background1" w:themeFillShade="F2"/>
            <w:noWrap/>
            <w:vAlign w:val="center"/>
            <w:hideMark/>
          </w:tcPr>
          <w:p w14:paraId="1798DA03" w14:textId="77777777" w:rsidR="00530047" w:rsidRPr="00530047" w:rsidRDefault="00530047" w:rsidP="00530047">
            <w:pPr>
              <w:pStyle w:val="Textopadro"/>
              <w:jc w:val="center"/>
            </w:pPr>
            <w:r w:rsidRPr="00530047">
              <w:t>238</w:t>
            </w:r>
          </w:p>
        </w:tc>
        <w:tc>
          <w:tcPr>
            <w:tcW w:w="2348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5DF050B2" w14:textId="77777777" w:rsidR="00530047" w:rsidRPr="00530047" w:rsidRDefault="00530047" w:rsidP="00530047">
            <w:pPr>
              <w:pStyle w:val="Textopadro"/>
              <w:jc w:val="center"/>
            </w:pPr>
          </w:p>
        </w:tc>
      </w:tr>
    </w:tbl>
    <w:p w14:paraId="140835E2" w14:textId="77777777" w:rsidR="00530047" w:rsidRDefault="00530047" w:rsidP="00592D8B">
      <w:pPr>
        <w:pStyle w:val="Textopadro"/>
        <w:jc w:val="center"/>
      </w:pPr>
    </w:p>
    <w:p w14:paraId="674DCEFC" w14:textId="77777777" w:rsidR="00530047" w:rsidRDefault="00530047" w:rsidP="00592D8B">
      <w:pPr>
        <w:pStyle w:val="Textopadro"/>
        <w:jc w:val="center"/>
      </w:pPr>
    </w:p>
    <w:p w14:paraId="2F0A7DE1" w14:textId="2B7D8C87" w:rsidR="00530047" w:rsidRDefault="00530047" w:rsidP="00065EEB">
      <w:pPr>
        <w:pStyle w:val="Textopadro"/>
      </w:pPr>
    </w:p>
    <w:p w14:paraId="2FD34BE5" w14:textId="203EB8D4" w:rsidR="00065EEB" w:rsidRDefault="00065EEB" w:rsidP="00121653">
      <w:pPr>
        <w:pStyle w:val="Textopadro"/>
        <w:jc w:val="center"/>
      </w:pPr>
      <w:r>
        <w:rPr>
          <w:noProof/>
        </w:rPr>
        <w:drawing>
          <wp:inline distT="0" distB="0" distL="0" distR="0" wp14:anchorId="214552E4" wp14:editId="3FE5C504">
            <wp:extent cx="5762625" cy="3800475"/>
            <wp:effectExtent l="0" t="0" r="9525" b="9525"/>
            <wp:docPr id="9" name="Gráfico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33C1EA" w14:textId="77777777" w:rsidR="00121653" w:rsidRDefault="00121653" w:rsidP="00121653">
      <w:pPr>
        <w:pStyle w:val="Textopadro"/>
        <w:jc w:val="center"/>
      </w:pPr>
    </w:p>
    <w:p w14:paraId="2C7F90C3" w14:textId="77777777" w:rsidR="00F17FCC" w:rsidRDefault="00F17FCC" w:rsidP="00121653">
      <w:pPr>
        <w:pStyle w:val="Textopadro"/>
        <w:jc w:val="center"/>
        <w:rPr>
          <w:b/>
          <w:bCs/>
        </w:rPr>
      </w:pPr>
    </w:p>
    <w:p w14:paraId="34E15AD0" w14:textId="77777777" w:rsidR="00F17FCC" w:rsidRDefault="00F17FCC" w:rsidP="00121653">
      <w:pPr>
        <w:pStyle w:val="Textopadro"/>
        <w:jc w:val="center"/>
        <w:rPr>
          <w:b/>
          <w:bCs/>
        </w:rPr>
      </w:pPr>
    </w:p>
    <w:p w14:paraId="24A31DE1" w14:textId="3D706315" w:rsidR="00121653" w:rsidRDefault="00121653" w:rsidP="00121653">
      <w:pPr>
        <w:pStyle w:val="Textopadro"/>
        <w:jc w:val="center"/>
        <w:rPr>
          <w:b/>
          <w:bCs/>
        </w:rPr>
      </w:pPr>
      <w:r>
        <w:rPr>
          <w:b/>
          <w:bCs/>
        </w:rPr>
        <w:t xml:space="preserve">QUANTIDADE DE PROCESSOS POR ETAPA, </w:t>
      </w:r>
      <w:r w:rsidRPr="00121653">
        <w:rPr>
          <w:b/>
          <w:bCs/>
        </w:rPr>
        <w:t xml:space="preserve">COM DISCRIMINAÇÃO DE </w:t>
      </w:r>
      <w:r w:rsidR="00D164CD" w:rsidRPr="00121653">
        <w:rPr>
          <w:b/>
          <w:bCs/>
        </w:rPr>
        <w:t>STATUS.</w:t>
      </w:r>
    </w:p>
    <w:p w14:paraId="4465AC76" w14:textId="77777777" w:rsidR="00F17FCC" w:rsidRDefault="00F17FCC" w:rsidP="00121653">
      <w:pPr>
        <w:pStyle w:val="Textopadro"/>
        <w:jc w:val="center"/>
      </w:pPr>
    </w:p>
    <w:p w14:paraId="20BDFB7C" w14:textId="77777777" w:rsidR="00121653" w:rsidRDefault="00121653" w:rsidP="00121653">
      <w:pPr>
        <w:pStyle w:val="Textopadr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65"/>
        <w:gridCol w:w="3199"/>
      </w:tblGrid>
      <w:tr w:rsidR="00121653" w:rsidRPr="00121653" w14:paraId="2124A22D" w14:textId="77777777" w:rsidTr="00121653">
        <w:trPr>
          <w:trHeight w:val="600"/>
        </w:trPr>
        <w:tc>
          <w:tcPr>
            <w:tcW w:w="6365" w:type="dxa"/>
            <w:shd w:val="clear" w:color="auto" w:fill="D9D9D9" w:themeFill="background1" w:themeFillShade="D9"/>
            <w:vAlign w:val="center"/>
            <w:hideMark/>
          </w:tcPr>
          <w:p w14:paraId="4F1B47F8" w14:textId="51A17F2C" w:rsidR="00121653" w:rsidRPr="00121653" w:rsidRDefault="00121653" w:rsidP="00121653">
            <w:pPr>
              <w:pStyle w:val="Textopadro"/>
              <w:jc w:val="center"/>
              <w:rPr>
                <w:bCs/>
              </w:rPr>
            </w:pPr>
            <w:r w:rsidRPr="00121653">
              <w:rPr>
                <w:bCs/>
              </w:rPr>
              <w:t>Etapa Processual</w:t>
            </w:r>
          </w:p>
        </w:tc>
        <w:tc>
          <w:tcPr>
            <w:tcW w:w="3199" w:type="dxa"/>
            <w:shd w:val="clear" w:color="auto" w:fill="D9D9D9" w:themeFill="background1" w:themeFillShade="D9"/>
            <w:noWrap/>
            <w:vAlign w:val="center"/>
            <w:hideMark/>
          </w:tcPr>
          <w:p w14:paraId="64A4CBA0" w14:textId="1C2D4F00" w:rsidR="00121653" w:rsidRPr="00121653" w:rsidRDefault="00121653" w:rsidP="00121653">
            <w:pPr>
              <w:pStyle w:val="Textopadro"/>
              <w:jc w:val="center"/>
              <w:rPr>
                <w:bCs/>
              </w:rPr>
            </w:pPr>
            <w:r w:rsidRPr="00121653">
              <w:rPr>
                <w:bCs/>
              </w:rPr>
              <w:t>Quantitativo</w:t>
            </w:r>
          </w:p>
        </w:tc>
      </w:tr>
      <w:tr w:rsidR="00C00623" w:rsidRPr="00121653" w14:paraId="3CD0C5C9" w14:textId="77777777" w:rsidTr="00121653">
        <w:trPr>
          <w:trHeight w:val="300"/>
        </w:trPr>
        <w:tc>
          <w:tcPr>
            <w:tcW w:w="6365" w:type="dxa"/>
            <w:shd w:val="clear" w:color="auto" w:fill="F2F2F2" w:themeFill="background1" w:themeFillShade="F2"/>
            <w:noWrap/>
            <w:vAlign w:val="center"/>
          </w:tcPr>
          <w:p w14:paraId="63D6D04D" w14:textId="151CC6A2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Admissibilidade</w:t>
            </w:r>
          </w:p>
        </w:tc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4301F2EA" w14:textId="0BFCF1EC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71</w:t>
            </w:r>
          </w:p>
        </w:tc>
      </w:tr>
      <w:tr w:rsidR="00C00623" w:rsidRPr="00121653" w14:paraId="307AF315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30409480" w14:textId="01D99FA3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Manifestação prévia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388DBC3B" w14:textId="14CDECD6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6</w:t>
            </w:r>
          </w:p>
        </w:tc>
      </w:tr>
      <w:tr w:rsidR="00C00623" w:rsidRPr="00121653" w14:paraId="269A4278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77CC49B0" w14:textId="3B037F33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Audiência de conciliação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333D5B4" w14:textId="10338D83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1</w:t>
            </w:r>
          </w:p>
        </w:tc>
      </w:tr>
      <w:tr w:rsidR="00C00623" w:rsidRPr="00121653" w14:paraId="4189492B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06F4B49D" w14:textId="24C8A718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Recurso ao Plenário do CAU/RS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4C1954B" w14:textId="40BF08A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14</w:t>
            </w:r>
          </w:p>
        </w:tc>
      </w:tr>
      <w:tr w:rsidR="00C00623" w:rsidRPr="00121653" w14:paraId="720C5C26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4AC8D841" w14:textId="7BBBCCB3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Para análise de requisitos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61D0318" w14:textId="6EA8EDA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35</w:t>
            </w:r>
          </w:p>
        </w:tc>
      </w:tr>
      <w:tr w:rsidR="00C00623" w:rsidRPr="00121653" w14:paraId="221AC885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5F3812FE" w14:textId="61B21EF8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Complementação e Manifestação prévia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053D776A" w14:textId="095B0150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8</w:t>
            </w:r>
          </w:p>
        </w:tc>
      </w:tr>
      <w:tr w:rsidR="00C00623" w:rsidRPr="00121653" w14:paraId="0EFCC99D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788B53D4" w14:textId="034E1F2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Parecer de admissibilidade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41BF117" w14:textId="670DBA69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7</w:t>
            </w:r>
          </w:p>
        </w:tc>
      </w:tr>
      <w:tr w:rsidR="00C00623" w:rsidRPr="00121653" w14:paraId="59015F66" w14:textId="77777777" w:rsidTr="00121653">
        <w:trPr>
          <w:trHeight w:val="300"/>
        </w:trPr>
        <w:tc>
          <w:tcPr>
            <w:tcW w:w="6365" w:type="dxa"/>
            <w:shd w:val="clear" w:color="auto" w:fill="F2F2F2" w:themeFill="background1" w:themeFillShade="F2"/>
            <w:noWrap/>
            <w:vAlign w:val="center"/>
          </w:tcPr>
          <w:p w14:paraId="12CF3FBD" w14:textId="14B54489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Instrução</w:t>
            </w:r>
          </w:p>
        </w:tc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33CCF5E0" w14:textId="091305F4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61</w:t>
            </w:r>
          </w:p>
        </w:tc>
      </w:tr>
      <w:tr w:rsidR="00C00623" w:rsidRPr="00121653" w14:paraId="411ABE00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24B5C1C5" w14:textId="39D80E60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Defesa e complementação da denúncia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6BD763C0" w14:textId="30AC3D36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43</w:t>
            </w:r>
          </w:p>
        </w:tc>
      </w:tr>
      <w:tr w:rsidR="00C00623" w:rsidRPr="00121653" w14:paraId="48E05918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39F7EC94" w14:textId="5AB50D44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Provas/Alegações finais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73BB6CA" w14:textId="6ECAE2EF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1</w:t>
            </w:r>
          </w:p>
        </w:tc>
      </w:tr>
      <w:tr w:rsidR="00C00623" w:rsidRPr="00121653" w14:paraId="4D88EB08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61C6D558" w14:textId="7870E6FA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Audiência de instrução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23F372D4" w14:textId="1E5A044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6</w:t>
            </w:r>
          </w:p>
        </w:tc>
      </w:tr>
      <w:tr w:rsidR="00C00623" w:rsidRPr="00121653" w14:paraId="58A1CF2D" w14:textId="77777777" w:rsidTr="00C00623">
        <w:trPr>
          <w:trHeight w:val="300"/>
        </w:trPr>
        <w:tc>
          <w:tcPr>
            <w:tcW w:w="6365" w:type="dxa"/>
            <w:shd w:val="clear" w:color="auto" w:fill="auto"/>
            <w:noWrap/>
            <w:vAlign w:val="center"/>
          </w:tcPr>
          <w:p w14:paraId="18AD7EB4" w14:textId="7E62CA3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Réplica do denunciante à defesa do denunciado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52E28F57" w14:textId="2EF4A98D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t>11</w:t>
            </w:r>
          </w:p>
        </w:tc>
      </w:tr>
      <w:tr w:rsidR="00C00623" w:rsidRPr="00121653" w14:paraId="61CDAB96" w14:textId="77777777" w:rsidTr="00121653">
        <w:trPr>
          <w:trHeight w:val="300"/>
        </w:trPr>
        <w:tc>
          <w:tcPr>
            <w:tcW w:w="6365" w:type="dxa"/>
            <w:shd w:val="clear" w:color="auto" w:fill="F2F2F2" w:themeFill="background1" w:themeFillShade="F2"/>
            <w:noWrap/>
            <w:vAlign w:val="center"/>
            <w:hideMark/>
          </w:tcPr>
          <w:p w14:paraId="156E6527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Recurso</w:t>
            </w:r>
          </w:p>
        </w:tc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472B439D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29</w:t>
            </w:r>
          </w:p>
        </w:tc>
      </w:tr>
      <w:tr w:rsidR="00C00623" w:rsidRPr="00121653" w14:paraId="679571B8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2A3C7342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Análise do Trânsito em Julgado</w:t>
            </w:r>
          </w:p>
        </w:tc>
        <w:tc>
          <w:tcPr>
            <w:tcW w:w="3199" w:type="dxa"/>
            <w:noWrap/>
            <w:vAlign w:val="center"/>
            <w:hideMark/>
          </w:tcPr>
          <w:p w14:paraId="6C1E75AD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3</w:t>
            </w:r>
          </w:p>
        </w:tc>
      </w:tr>
      <w:tr w:rsidR="00C00623" w:rsidRPr="00121653" w14:paraId="0C64E3F1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6B38940E" w14:textId="0DF88532" w:rsidR="00C00623" w:rsidRPr="00121653" w:rsidRDefault="00C00623" w:rsidP="00121653">
            <w:pPr>
              <w:pStyle w:val="Textopadro"/>
              <w:jc w:val="center"/>
            </w:pPr>
            <w:r w:rsidRPr="00121653">
              <w:t>Intimação acerca da possibilidade de recurso</w:t>
            </w:r>
          </w:p>
        </w:tc>
        <w:tc>
          <w:tcPr>
            <w:tcW w:w="3199" w:type="dxa"/>
            <w:noWrap/>
            <w:vAlign w:val="center"/>
            <w:hideMark/>
          </w:tcPr>
          <w:p w14:paraId="7494D2B8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16</w:t>
            </w:r>
          </w:p>
        </w:tc>
      </w:tr>
      <w:tr w:rsidR="00C00623" w:rsidRPr="00121653" w14:paraId="3F6E2961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15895B36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Prazo de 30 dias para apresentação de recurso</w:t>
            </w:r>
          </w:p>
        </w:tc>
        <w:tc>
          <w:tcPr>
            <w:tcW w:w="3199" w:type="dxa"/>
            <w:noWrap/>
            <w:vAlign w:val="center"/>
            <w:hideMark/>
          </w:tcPr>
          <w:p w14:paraId="517CE51B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4</w:t>
            </w:r>
          </w:p>
        </w:tc>
      </w:tr>
      <w:tr w:rsidR="00C00623" w:rsidRPr="00121653" w14:paraId="405DAF89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00364FA6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Recurso apresentado</w:t>
            </w:r>
          </w:p>
        </w:tc>
        <w:tc>
          <w:tcPr>
            <w:tcW w:w="3199" w:type="dxa"/>
            <w:noWrap/>
            <w:vAlign w:val="center"/>
            <w:hideMark/>
          </w:tcPr>
          <w:p w14:paraId="3E9A4BE0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</w:t>
            </w:r>
          </w:p>
        </w:tc>
      </w:tr>
      <w:tr w:rsidR="00C00623" w:rsidRPr="00121653" w14:paraId="434B3014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6523F6DB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Análise da Admissibilidade Recursal</w:t>
            </w:r>
          </w:p>
        </w:tc>
        <w:tc>
          <w:tcPr>
            <w:tcW w:w="3199" w:type="dxa"/>
            <w:noWrap/>
            <w:vAlign w:val="center"/>
            <w:hideMark/>
          </w:tcPr>
          <w:p w14:paraId="2FC21277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2</w:t>
            </w:r>
          </w:p>
        </w:tc>
      </w:tr>
      <w:tr w:rsidR="00C00623" w:rsidRPr="00121653" w14:paraId="414BD09F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368048BB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Julgamento de recurso em 2ª instância</w:t>
            </w:r>
          </w:p>
        </w:tc>
        <w:tc>
          <w:tcPr>
            <w:tcW w:w="3199" w:type="dxa"/>
            <w:noWrap/>
            <w:vAlign w:val="center"/>
            <w:hideMark/>
          </w:tcPr>
          <w:p w14:paraId="72730320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3</w:t>
            </w:r>
          </w:p>
        </w:tc>
      </w:tr>
      <w:tr w:rsidR="00C00623" w:rsidRPr="00121653" w14:paraId="292A2878" w14:textId="77777777" w:rsidTr="00121653">
        <w:trPr>
          <w:trHeight w:val="300"/>
        </w:trPr>
        <w:tc>
          <w:tcPr>
            <w:tcW w:w="6365" w:type="dxa"/>
            <w:shd w:val="clear" w:color="auto" w:fill="F2F2F2" w:themeFill="background1" w:themeFillShade="F2"/>
            <w:noWrap/>
            <w:vAlign w:val="center"/>
            <w:hideMark/>
          </w:tcPr>
          <w:p w14:paraId="148F301E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Execução</w:t>
            </w:r>
          </w:p>
        </w:tc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5435A5E5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14</w:t>
            </w:r>
          </w:p>
        </w:tc>
      </w:tr>
      <w:tr w:rsidR="00C00623" w:rsidRPr="00121653" w14:paraId="27FA096B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515F5B1C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Em trâmite para cobrança de multa</w:t>
            </w:r>
          </w:p>
        </w:tc>
        <w:tc>
          <w:tcPr>
            <w:tcW w:w="3199" w:type="dxa"/>
            <w:noWrap/>
            <w:vAlign w:val="center"/>
            <w:hideMark/>
          </w:tcPr>
          <w:p w14:paraId="52372101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3</w:t>
            </w:r>
          </w:p>
        </w:tc>
      </w:tr>
      <w:tr w:rsidR="00C00623" w:rsidRPr="00121653" w14:paraId="2752DEAB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3E48107C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Intimação ao denunciado</w:t>
            </w:r>
          </w:p>
        </w:tc>
        <w:tc>
          <w:tcPr>
            <w:tcW w:w="3199" w:type="dxa"/>
            <w:noWrap/>
            <w:vAlign w:val="center"/>
            <w:hideMark/>
          </w:tcPr>
          <w:p w14:paraId="6DAD2AE1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9</w:t>
            </w:r>
          </w:p>
        </w:tc>
      </w:tr>
      <w:tr w:rsidR="00C00623" w:rsidRPr="00121653" w14:paraId="7977C563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31351360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Negociação pelo profissional no SICCAU</w:t>
            </w:r>
          </w:p>
        </w:tc>
        <w:tc>
          <w:tcPr>
            <w:tcW w:w="3199" w:type="dxa"/>
            <w:noWrap/>
            <w:vAlign w:val="center"/>
            <w:hideMark/>
          </w:tcPr>
          <w:p w14:paraId="5C3507C4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</w:t>
            </w:r>
          </w:p>
        </w:tc>
      </w:tr>
      <w:tr w:rsidR="00C00623" w:rsidRPr="00121653" w14:paraId="1B1B4B78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02DC6958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Execução suspensa por mandado judicial</w:t>
            </w:r>
          </w:p>
        </w:tc>
        <w:tc>
          <w:tcPr>
            <w:tcW w:w="3199" w:type="dxa"/>
            <w:noWrap/>
            <w:vAlign w:val="center"/>
            <w:hideMark/>
          </w:tcPr>
          <w:p w14:paraId="5CC20A8B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</w:t>
            </w:r>
          </w:p>
        </w:tc>
      </w:tr>
      <w:tr w:rsidR="00C00623" w:rsidRPr="00121653" w14:paraId="5B6B9C89" w14:textId="77777777" w:rsidTr="00121653">
        <w:trPr>
          <w:trHeight w:val="300"/>
        </w:trPr>
        <w:tc>
          <w:tcPr>
            <w:tcW w:w="6365" w:type="dxa"/>
            <w:shd w:val="clear" w:color="auto" w:fill="F2F2F2" w:themeFill="background1" w:themeFillShade="F2"/>
            <w:noWrap/>
            <w:vAlign w:val="center"/>
            <w:hideMark/>
          </w:tcPr>
          <w:p w14:paraId="012B0454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Arquivamento</w:t>
            </w:r>
          </w:p>
        </w:tc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6A51B3CD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21</w:t>
            </w:r>
          </w:p>
        </w:tc>
      </w:tr>
      <w:tr w:rsidR="00C00623" w:rsidRPr="00121653" w14:paraId="41E47C27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4A6109A3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Termo de arquivamento</w:t>
            </w:r>
          </w:p>
        </w:tc>
        <w:tc>
          <w:tcPr>
            <w:tcW w:w="3199" w:type="dxa"/>
            <w:noWrap/>
            <w:vAlign w:val="center"/>
            <w:hideMark/>
          </w:tcPr>
          <w:p w14:paraId="07BB9234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16</w:t>
            </w:r>
          </w:p>
        </w:tc>
      </w:tr>
      <w:tr w:rsidR="00C00623" w:rsidRPr="00121653" w14:paraId="5E104489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757BC4E6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Notificação das partes</w:t>
            </w:r>
          </w:p>
        </w:tc>
        <w:tc>
          <w:tcPr>
            <w:tcW w:w="3199" w:type="dxa"/>
            <w:noWrap/>
            <w:vAlign w:val="center"/>
            <w:hideMark/>
          </w:tcPr>
          <w:p w14:paraId="283D9881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4</w:t>
            </w:r>
          </w:p>
        </w:tc>
      </w:tr>
      <w:tr w:rsidR="00C00623" w:rsidRPr="00121653" w14:paraId="332900A8" w14:textId="77777777" w:rsidTr="00121653">
        <w:trPr>
          <w:trHeight w:val="300"/>
        </w:trPr>
        <w:tc>
          <w:tcPr>
            <w:tcW w:w="6365" w:type="dxa"/>
            <w:noWrap/>
            <w:vAlign w:val="center"/>
            <w:hideMark/>
          </w:tcPr>
          <w:p w14:paraId="31221409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Intimação ao denunciado</w:t>
            </w:r>
          </w:p>
        </w:tc>
        <w:tc>
          <w:tcPr>
            <w:tcW w:w="3199" w:type="dxa"/>
            <w:noWrap/>
            <w:vAlign w:val="center"/>
            <w:hideMark/>
          </w:tcPr>
          <w:p w14:paraId="03677610" w14:textId="77777777" w:rsidR="00C00623" w:rsidRPr="00121653" w:rsidRDefault="00C00623" w:rsidP="00121653">
            <w:pPr>
              <w:pStyle w:val="Textopadro"/>
              <w:jc w:val="center"/>
            </w:pPr>
            <w:r w:rsidRPr="00121653">
              <w:t>1</w:t>
            </w:r>
          </w:p>
        </w:tc>
      </w:tr>
      <w:tr w:rsidR="00C00623" w:rsidRPr="00121653" w14:paraId="5F5A79E9" w14:textId="77777777" w:rsidTr="00121653">
        <w:trPr>
          <w:trHeight w:val="300"/>
        </w:trPr>
        <w:tc>
          <w:tcPr>
            <w:tcW w:w="6365" w:type="dxa"/>
            <w:shd w:val="clear" w:color="auto" w:fill="D9D9D9" w:themeFill="background1" w:themeFillShade="D9"/>
            <w:noWrap/>
            <w:vAlign w:val="center"/>
            <w:hideMark/>
          </w:tcPr>
          <w:p w14:paraId="3AACAB12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Total Geral</w:t>
            </w:r>
          </w:p>
        </w:tc>
        <w:tc>
          <w:tcPr>
            <w:tcW w:w="3199" w:type="dxa"/>
            <w:shd w:val="clear" w:color="auto" w:fill="D9D9D9" w:themeFill="background1" w:themeFillShade="D9"/>
            <w:noWrap/>
            <w:vAlign w:val="center"/>
            <w:hideMark/>
          </w:tcPr>
          <w:p w14:paraId="0D2BAB62" w14:textId="77777777" w:rsidR="00C00623" w:rsidRPr="00121653" w:rsidRDefault="00C00623" w:rsidP="00121653">
            <w:pPr>
              <w:pStyle w:val="Textopadro"/>
              <w:jc w:val="center"/>
              <w:rPr>
                <w:b/>
                <w:bCs/>
              </w:rPr>
            </w:pPr>
            <w:r w:rsidRPr="00121653">
              <w:rPr>
                <w:b/>
                <w:bCs/>
              </w:rPr>
              <w:t>196</w:t>
            </w:r>
          </w:p>
        </w:tc>
      </w:tr>
    </w:tbl>
    <w:p w14:paraId="3365871C" w14:textId="77777777" w:rsidR="00121653" w:rsidRPr="00163D9E" w:rsidRDefault="00121653" w:rsidP="00121653">
      <w:pPr>
        <w:pStyle w:val="Textopadro"/>
        <w:jc w:val="center"/>
      </w:pPr>
    </w:p>
    <w:sectPr w:rsidR="00121653" w:rsidRPr="00163D9E" w:rsidSect="00121653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ED8BF" w14:textId="77777777" w:rsidR="00720565" w:rsidRDefault="00720565">
      <w:r>
        <w:separator/>
      </w:r>
    </w:p>
  </w:endnote>
  <w:endnote w:type="continuationSeparator" w:id="0">
    <w:p w14:paraId="7D5C5634" w14:textId="77777777" w:rsidR="00720565" w:rsidRDefault="0072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EC80F" w14:textId="77777777" w:rsidR="00530047" w:rsidRPr="005950FA" w:rsidRDefault="00530047" w:rsidP="0053004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4DDD020" w14:textId="3FA9512E" w:rsidR="00530047" w:rsidRPr="005F2A2D" w:rsidRDefault="00530047" w:rsidP="0053004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0D854" w14:textId="77777777" w:rsidR="00530047" w:rsidRPr="0093154B" w:rsidRDefault="00530047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87DA32" w14:textId="77777777" w:rsidR="00530047" w:rsidRDefault="00530047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0CA752D" w14:textId="4C3C8683" w:rsidR="00530047" w:rsidRPr="003F1946" w:rsidRDefault="00530047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556C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FDFDFC" w14:textId="77777777" w:rsidR="00530047" w:rsidRPr="003F1946" w:rsidRDefault="00530047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70ABE" w14:textId="77777777" w:rsidR="00720565" w:rsidRDefault="00720565">
      <w:r>
        <w:separator/>
      </w:r>
    </w:p>
  </w:footnote>
  <w:footnote w:type="continuationSeparator" w:id="0">
    <w:p w14:paraId="56AA75E5" w14:textId="77777777" w:rsidR="00720565" w:rsidRDefault="00720565">
      <w:r>
        <w:continuationSeparator/>
      </w:r>
    </w:p>
  </w:footnote>
  <w:footnote w:id="1">
    <w:p w14:paraId="1F899ECC" w14:textId="1920EF48" w:rsidR="00121653" w:rsidRDefault="001216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21653">
        <w:rPr>
          <w:rFonts w:ascii="Times New Roman" w:hAnsi="Times New Roman"/>
        </w:rPr>
        <w:t>Referência obtida entre 01/01/2021 a 31/05/2021.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9C462" w14:textId="77777777" w:rsidR="00530047" w:rsidRPr="009E4E5A" w:rsidRDefault="00530047" w:rsidP="00530047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AE90BE3" wp14:editId="0979E8F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24EC36E9" wp14:editId="15034B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5D41" w14:textId="3B71244E" w:rsidR="00530047" w:rsidRPr="009E4E5A" w:rsidRDefault="00530047" w:rsidP="0053004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FA8BAFC" wp14:editId="7E8AA870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91D04"/>
    <w:multiLevelType w:val="hybridMultilevel"/>
    <w:tmpl w:val="EA7886D0"/>
    <w:lvl w:ilvl="0" w:tplc="88AE00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4EB221F"/>
    <w:multiLevelType w:val="hybridMultilevel"/>
    <w:tmpl w:val="870C5DF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BD6"/>
    <w:rsid w:val="00007DA7"/>
    <w:rsid w:val="0001678C"/>
    <w:rsid w:val="00016C2D"/>
    <w:rsid w:val="00021D32"/>
    <w:rsid w:val="00022B32"/>
    <w:rsid w:val="00024C77"/>
    <w:rsid w:val="00040064"/>
    <w:rsid w:val="0004632E"/>
    <w:rsid w:val="00054A05"/>
    <w:rsid w:val="00057484"/>
    <w:rsid w:val="00063F33"/>
    <w:rsid w:val="000656DE"/>
    <w:rsid w:val="00065EEB"/>
    <w:rsid w:val="00066A4C"/>
    <w:rsid w:val="000761A0"/>
    <w:rsid w:val="0008265C"/>
    <w:rsid w:val="00082A61"/>
    <w:rsid w:val="00094BFE"/>
    <w:rsid w:val="00096F01"/>
    <w:rsid w:val="000B254A"/>
    <w:rsid w:val="000B3489"/>
    <w:rsid w:val="000B770F"/>
    <w:rsid w:val="000D4237"/>
    <w:rsid w:val="000E7AF4"/>
    <w:rsid w:val="000F00CC"/>
    <w:rsid w:val="000F42FC"/>
    <w:rsid w:val="001079C8"/>
    <w:rsid w:val="00107CD1"/>
    <w:rsid w:val="00107D2E"/>
    <w:rsid w:val="00111003"/>
    <w:rsid w:val="0011125E"/>
    <w:rsid w:val="00112665"/>
    <w:rsid w:val="00115969"/>
    <w:rsid w:val="001166A9"/>
    <w:rsid w:val="00120B42"/>
    <w:rsid w:val="001212DB"/>
    <w:rsid w:val="00121653"/>
    <w:rsid w:val="0012513F"/>
    <w:rsid w:val="00131394"/>
    <w:rsid w:val="00134EF3"/>
    <w:rsid w:val="00135AE4"/>
    <w:rsid w:val="001366CD"/>
    <w:rsid w:val="00141459"/>
    <w:rsid w:val="00146B10"/>
    <w:rsid w:val="00151C8A"/>
    <w:rsid w:val="00162439"/>
    <w:rsid w:val="00163D63"/>
    <w:rsid w:val="00163D9E"/>
    <w:rsid w:val="00171616"/>
    <w:rsid w:val="0017498B"/>
    <w:rsid w:val="0017680B"/>
    <w:rsid w:val="001802D7"/>
    <w:rsid w:val="001816C4"/>
    <w:rsid w:val="00182BA3"/>
    <w:rsid w:val="0019161E"/>
    <w:rsid w:val="001A2B60"/>
    <w:rsid w:val="001A4D75"/>
    <w:rsid w:val="001A7908"/>
    <w:rsid w:val="001B0301"/>
    <w:rsid w:val="001B52D6"/>
    <w:rsid w:val="001C1E52"/>
    <w:rsid w:val="001C2D6B"/>
    <w:rsid w:val="001C627A"/>
    <w:rsid w:val="001D55CF"/>
    <w:rsid w:val="001E3862"/>
    <w:rsid w:val="001E3C2D"/>
    <w:rsid w:val="001E4550"/>
    <w:rsid w:val="001F5C6E"/>
    <w:rsid w:val="00204AA9"/>
    <w:rsid w:val="0021027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47AE0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D668D"/>
    <w:rsid w:val="002E7337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0ABF"/>
    <w:rsid w:val="00354122"/>
    <w:rsid w:val="00355CCF"/>
    <w:rsid w:val="0036273A"/>
    <w:rsid w:val="003628A1"/>
    <w:rsid w:val="003630B5"/>
    <w:rsid w:val="00363369"/>
    <w:rsid w:val="003669BC"/>
    <w:rsid w:val="003709D7"/>
    <w:rsid w:val="00373033"/>
    <w:rsid w:val="00373076"/>
    <w:rsid w:val="00374855"/>
    <w:rsid w:val="0038486C"/>
    <w:rsid w:val="003872F6"/>
    <w:rsid w:val="00393536"/>
    <w:rsid w:val="00394947"/>
    <w:rsid w:val="003A0E87"/>
    <w:rsid w:val="003A208A"/>
    <w:rsid w:val="003A6A2A"/>
    <w:rsid w:val="003A71B0"/>
    <w:rsid w:val="003B6EDE"/>
    <w:rsid w:val="003B7502"/>
    <w:rsid w:val="003C1892"/>
    <w:rsid w:val="003D6D14"/>
    <w:rsid w:val="003D76C8"/>
    <w:rsid w:val="003D7D20"/>
    <w:rsid w:val="003E4D1B"/>
    <w:rsid w:val="003F09EA"/>
    <w:rsid w:val="003F1F39"/>
    <w:rsid w:val="00403BB9"/>
    <w:rsid w:val="00406458"/>
    <w:rsid w:val="0040794C"/>
    <w:rsid w:val="00410569"/>
    <w:rsid w:val="004156EC"/>
    <w:rsid w:val="00417252"/>
    <w:rsid w:val="0043043C"/>
    <w:rsid w:val="00435812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976D8"/>
    <w:rsid w:val="004A5A5F"/>
    <w:rsid w:val="004A639E"/>
    <w:rsid w:val="004A7DBB"/>
    <w:rsid w:val="004B688D"/>
    <w:rsid w:val="004C15A0"/>
    <w:rsid w:val="004C7596"/>
    <w:rsid w:val="004D53FE"/>
    <w:rsid w:val="004E2113"/>
    <w:rsid w:val="004E2525"/>
    <w:rsid w:val="004E4E97"/>
    <w:rsid w:val="004F1E3C"/>
    <w:rsid w:val="0050259E"/>
    <w:rsid w:val="00504656"/>
    <w:rsid w:val="00523436"/>
    <w:rsid w:val="0052556C"/>
    <w:rsid w:val="0052621B"/>
    <w:rsid w:val="005267AC"/>
    <w:rsid w:val="00530047"/>
    <w:rsid w:val="00531311"/>
    <w:rsid w:val="00543892"/>
    <w:rsid w:val="00544F24"/>
    <w:rsid w:val="00547708"/>
    <w:rsid w:val="00550E3C"/>
    <w:rsid w:val="00552DFC"/>
    <w:rsid w:val="00560161"/>
    <w:rsid w:val="00564810"/>
    <w:rsid w:val="00571AC9"/>
    <w:rsid w:val="005767D9"/>
    <w:rsid w:val="00582058"/>
    <w:rsid w:val="0058471F"/>
    <w:rsid w:val="00592AAF"/>
    <w:rsid w:val="00592D8B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14F82"/>
    <w:rsid w:val="00621C0A"/>
    <w:rsid w:val="00622E73"/>
    <w:rsid w:val="0063103A"/>
    <w:rsid w:val="006330FE"/>
    <w:rsid w:val="00640749"/>
    <w:rsid w:val="00647F06"/>
    <w:rsid w:val="00657469"/>
    <w:rsid w:val="00663647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97FE2"/>
    <w:rsid w:val="006A27A4"/>
    <w:rsid w:val="006B0F63"/>
    <w:rsid w:val="006B12FA"/>
    <w:rsid w:val="006C6A41"/>
    <w:rsid w:val="006E3B6C"/>
    <w:rsid w:val="006F50BD"/>
    <w:rsid w:val="006F5995"/>
    <w:rsid w:val="006F6D3A"/>
    <w:rsid w:val="00707249"/>
    <w:rsid w:val="00711373"/>
    <w:rsid w:val="00714D54"/>
    <w:rsid w:val="00715E14"/>
    <w:rsid w:val="00720565"/>
    <w:rsid w:val="00726FA9"/>
    <w:rsid w:val="00731F3C"/>
    <w:rsid w:val="0073383A"/>
    <w:rsid w:val="00733FEE"/>
    <w:rsid w:val="00750BC5"/>
    <w:rsid w:val="00751097"/>
    <w:rsid w:val="00755BAC"/>
    <w:rsid w:val="0075615C"/>
    <w:rsid w:val="007561A7"/>
    <w:rsid w:val="007868DA"/>
    <w:rsid w:val="007916D2"/>
    <w:rsid w:val="00794A3D"/>
    <w:rsid w:val="007A3466"/>
    <w:rsid w:val="007A40DA"/>
    <w:rsid w:val="007A5A67"/>
    <w:rsid w:val="007B23B2"/>
    <w:rsid w:val="007C7053"/>
    <w:rsid w:val="007D40F2"/>
    <w:rsid w:val="007E252B"/>
    <w:rsid w:val="007F3289"/>
    <w:rsid w:val="007F7C87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851"/>
    <w:rsid w:val="00852DE5"/>
    <w:rsid w:val="00855C09"/>
    <w:rsid w:val="00860D8C"/>
    <w:rsid w:val="0086272E"/>
    <w:rsid w:val="008757ED"/>
    <w:rsid w:val="00882897"/>
    <w:rsid w:val="0088446E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0444D"/>
    <w:rsid w:val="00904629"/>
    <w:rsid w:val="00913AD0"/>
    <w:rsid w:val="00917FBC"/>
    <w:rsid w:val="00923C24"/>
    <w:rsid w:val="00934BA9"/>
    <w:rsid w:val="009352C7"/>
    <w:rsid w:val="00935C9B"/>
    <w:rsid w:val="009714BF"/>
    <w:rsid w:val="0097203B"/>
    <w:rsid w:val="00973CE0"/>
    <w:rsid w:val="009873FE"/>
    <w:rsid w:val="009935BD"/>
    <w:rsid w:val="009A5675"/>
    <w:rsid w:val="009A77F2"/>
    <w:rsid w:val="009B424A"/>
    <w:rsid w:val="009C2285"/>
    <w:rsid w:val="009C365F"/>
    <w:rsid w:val="009D3AF3"/>
    <w:rsid w:val="009D502C"/>
    <w:rsid w:val="009E09C1"/>
    <w:rsid w:val="009E2C03"/>
    <w:rsid w:val="009E494D"/>
    <w:rsid w:val="009E7916"/>
    <w:rsid w:val="009F4253"/>
    <w:rsid w:val="009F7B2F"/>
    <w:rsid w:val="00A003CE"/>
    <w:rsid w:val="00A12EA0"/>
    <w:rsid w:val="00A22097"/>
    <w:rsid w:val="00A23043"/>
    <w:rsid w:val="00A24B65"/>
    <w:rsid w:val="00A3345A"/>
    <w:rsid w:val="00A43CD5"/>
    <w:rsid w:val="00A43FB2"/>
    <w:rsid w:val="00A443C9"/>
    <w:rsid w:val="00A46245"/>
    <w:rsid w:val="00A50310"/>
    <w:rsid w:val="00A50EF4"/>
    <w:rsid w:val="00A5510A"/>
    <w:rsid w:val="00A6245A"/>
    <w:rsid w:val="00A71499"/>
    <w:rsid w:val="00A7387D"/>
    <w:rsid w:val="00A74960"/>
    <w:rsid w:val="00A75B90"/>
    <w:rsid w:val="00A77096"/>
    <w:rsid w:val="00A83D43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E27A7"/>
    <w:rsid w:val="00AE3201"/>
    <w:rsid w:val="00AE3848"/>
    <w:rsid w:val="00AE71AB"/>
    <w:rsid w:val="00AF0001"/>
    <w:rsid w:val="00AF1E6B"/>
    <w:rsid w:val="00AF2F05"/>
    <w:rsid w:val="00B001AB"/>
    <w:rsid w:val="00B02498"/>
    <w:rsid w:val="00B03B06"/>
    <w:rsid w:val="00B1270B"/>
    <w:rsid w:val="00B176E9"/>
    <w:rsid w:val="00B20094"/>
    <w:rsid w:val="00B24C53"/>
    <w:rsid w:val="00B250DE"/>
    <w:rsid w:val="00B253E7"/>
    <w:rsid w:val="00B35555"/>
    <w:rsid w:val="00B457F1"/>
    <w:rsid w:val="00B509A5"/>
    <w:rsid w:val="00B51E4D"/>
    <w:rsid w:val="00B525F7"/>
    <w:rsid w:val="00B546CA"/>
    <w:rsid w:val="00B70446"/>
    <w:rsid w:val="00B81D40"/>
    <w:rsid w:val="00B8240C"/>
    <w:rsid w:val="00B8404E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4C92"/>
    <w:rsid w:val="00BF6BAB"/>
    <w:rsid w:val="00C00623"/>
    <w:rsid w:val="00C03DDF"/>
    <w:rsid w:val="00C14A69"/>
    <w:rsid w:val="00C15349"/>
    <w:rsid w:val="00C1634B"/>
    <w:rsid w:val="00C32772"/>
    <w:rsid w:val="00C33634"/>
    <w:rsid w:val="00C357B1"/>
    <w:rsid w:val="00C40617"/>
    <w:rsid w:val="00C40EA0"/>
    <w:rsid w:val="00C42961"/>
    <w:rsid w:val="00C44DEF"/>
    <w:rsid w:val="00C53332"/>
    <w:rsid w:val="00C60290"/>
    <w:rsid w:val="00C73D48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E7E59"/>
    <w:rsid w:val="00CF2CEB"/>
    <w:rsid w:val="00CF6E96"/>
    <w:rsid w:val="00D00E94"/>
    <w:rsid w:val="00D02AA1"/>
    <w:rsid w:val="00D14B40"/>
    <w:rsid w:val="00D164CD"/>
    <w:rsid w:val="00D16AF5"/>
    <w:rsid w:val="00D2208A"/>
    <w:rsid w:val="00D5214B"/>
    <w:rsid w:val="00D52512"/>
    <w:rsid w:val="00D53AD4"/>
    <w:rsid w:val="00D56D3C"/>
    <w:rsid w:val="00D62098"/>
    <w:rsid w:val="00D63E81"/>
    <w:rsid w:val="00D7743D"/>
    <w:rsid w:val="00D8018C"/>
    <w:rsid w:val="00D86A39"/>
    <w:rsid w:val="00D901EA"/>
    <w:rsid w:val="00D91C7F"/>
    <w:rsid w:val="00D93C9B"/>
    <w:rsid w:val="00D967BD"/>
    <w:rsid w:val="00DA2D77"/>
    <w:rsid w:val="00DA3236"/>
    <w:rsid w:val="00DB2FF0"/>
    <w:rsid w:val="00DE2B3C"/>
    <w:rsid w:val="00DE52BD"/>
    <w:rsid w:val="00DF3306"/>
    <w:rsid w:val="00DF4D22"/>
    <w:rsid w:val="00E0107D"/>
    <w:rsid w:val="00E02041"/>
    <w:rsid w:val="00E02F99"/>
    <w:rsid w:val="00E05A9D"/>
    <w:rsid w:val="00E0632B"/>
    <w:rsid w:val="00E1553B"/>
    <w:rsid w:val="00E23B22"/>
    <w:rsid w:val="00E30FF3"/>
    <w:rsid w:val="00E310C6"/>
    <w:rsid w:val="00E31D33"/>
    <w:rsid w:val="00E368A1"/>
    <w:rsid w:val="00E427D0"/>
    <w:rsid w:val="00E44524"/>
    <w:rsid w:val="00E74197"/>
    <w:rsid w:val="00E752B3"/>
    <w:rsid w:val="00E770A0"/>
    <w:rsid w:val="00E84E9E"/>
    <w:rsid w:val="00E90806"/>
    <w:rsid w:val="00EA33C0"/>
    <w:rsid w:val="00EA738A"/>
    <w:rsid w:val="00EB3206"/>
    <w:rsid w:val="00EB5D86"/>
    <w:rsid w:val="00EB6C61"/>
    <w:rsid w:val="00EC09BE"/>
    <w:rsid w:val="00EC11B0"/>
    <w:rsid w:val="00EF128B"/>
    <w:rsid w:val="00EF55F7"/>
    <w:rsid w:val="00F01E6E"/>
    <w:rsid w:val="00F027BD"/>
    <w:rsid w:val="00F05AB0"/>
    <w:rsid w:val="00F10E0F"/>
    <w:rsid w:val="00F11295"/>
    <w:rsid w:val="00F12C4D"/>
    <w:rsid w:val="00F14309"/>
    <w:rsid w:val="00F17FCC"/>
    <w:rsid w:val="00F241D4"/>
    <w:rsid w:val="00F26479"/>
    <w:rsid w:val="00F2777B"/>
    <w:rsid w:val="00F27E28"/>
    <w:rsid w:val="00F32511"/>
    <w:rsid w:val="00F358B1"/>
    <w:rsid w:val="00F503D5"/>
    <w:rsid w:val="00F50F34"/>
    <w:rsid w:val="00F53D2A"/>
    <w:rsid w:val="00F5621C"/>
    <w:rsid w:val="00F63E83"/>
    <w:rsid w:val="00F63F12"/>
    <w:rsid w:val="00F66995"/>
    <w:rsid w:val="00F7065C"/>
    <w:rsid w:val="00F74527"/>
    <w:rsid w:val="00F8149A"/>
    <w:rsid w:val="00F8289D"/>
    <w:rsid w:val="00F86092"/>
    <w:rsid w:val="00F908BB"/>
    <w:rsid w:val="00FA143B"/>
    <w:rsid w:val="00FA6056"/>
    <w:rsid w:val="00FB2EBB"/>
    <w:rsid w:val="00FB3D22"/>
    <w:rsid w:val="00FB484D"/>
    <w:rsid w:val="00FD1801"/>
    <w:rsid w:val="00FD7124"/>
    <w:rsid w:val="00FD7C30"/>
    <w:rsid w:val="00FE0D8D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383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customStyle="1" w:styleId="Textopadro">
    <w:name w:val="Texto padrão"/>
    <w:basedOn w:val="Normal"/>
    <w:rsid w:val="00EF1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texto1">
    <w:name w:val="texto1"/>
    <w:basedOn w:val="Normal"/>
    <w:rsid w:val="00FD180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39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16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1653"/>
    <w:rPr>
      <w:rFonts w:ascii="Cambria" w:eastAsia="Cambria" w:hAnsi="Cambri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customStyle="1" w:styleId="Textopadro">
    <w:name w:val="Texto padrão"/>
    <w:basedOn w:val="Normal"/>
    <w:rsid w:val="00EF1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texto1">
    <w:name w:val="texto1"/>
    <w:basedOn w:val="Normal"/>
    <w:rsid w:val="00FD180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39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16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1653"/>
    <w:rPr>
      <w:rFonts w:ascii="Cambria" w:eastAsia="Cambria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Comiss&#245;es%20e%20Colegiados\Comiss&#245;es%20Permanentes\CED\1.%20Controles-CED\04-Dados-gr&#225;ficos-relat&#243;ri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Comiss&#245;es%20e%20Colegiados\Comiss&#245;es%20Permanentes\CED\1.%20Controles-CED\04-Dados-gr&#225;ficos-relat&#243;ri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Comiss&#245;es%20e%20Colegiados\Comiss&#245;es%20Permanentes\CED\1.%20Controles-CED\04-Dados-gr&#225;ficos-relat&#243;ri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pt-BR" sz="1400" b="1" i="0" u="none" strike="noStrike" kern="1200" cap="all" spc="12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400" b="1" i="0" u="none" strike="noStrike" kern="1200" cap="all" spc="12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NOVAS DENÚNCIAS POR ANO DE INGRESSO</a:t>
            </a:r>
          </a:p>
        </c:rich>
      </c:tx>
      <c:layout>
        <c:manualLayout>
          <c:xMode val="edge"/>
          <c:yMode val="edge"/>
          <c:x val="0.14047442332388865"/>
          <c:y val="7.860521439369484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20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043921724974246E-2"/>
          <c:y val="7.9166632668325784E-2"/>
          <c:w val="0.92071696734110764"/>
          <c:h val="0.87972674400155959"/>
        </c:manualLayout>
      </c:layout>
      <c:line3D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Novas denúncias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  <a:effectLst/>
            <a:sp3d/>
          </c:spPr>
          <c:dLbls>
            <c:dLbl>
              <c:idx val="0"/>
              <c:layout>
                <c:manualLayout>
                  <c:x val="2.777777777777777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69-44DD-9A49-3606ADC6C380}"/>
                </c:ext>
              </c:extLst>
            </c:dLbl>
            <c:dLbl>
              <c:idx val="1"/>
              <c:layout>
                <c:manualLayout>
                  <c:x val="-2.5000000000000001E-2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69-44DD-9A49-3606ADC6C380}"/>
                </c:ext>
              </c:extLst>
            </c:dLbl>
            <c:dLbl>
              <c:idx val="2"/>
              <c:layout>
                <c:manualLayout>
                  <c:x val="-1.3888888888888888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69-44DD-9A49-3606ADC6C380}"/>
                </c:ext>
              </c:extLst>
            </c:dLbl>
            <c:dLbl>
              <c:idx val="3"/>
              <c:layout>
                <c:manualLayout>
                  <c:x val="-2.4999999999999949E-2"/>
                  <c:y val="-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69-44DD-9A49-3606ADC6C380}"/>
                </c:ext>
              </c:extLst>
            </c:dLbl>
            <c:dLbl>
              <c:idx val="4"/>
              <c:layout>
                <c:manualLayout>
                  <c:x val="-8.3333333333334356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69-44DD-9A49-3606ADC6C380}"/>
                </c:ext>
              </c:extLst>
            </c:dLbl>
            <c:dLbl>
              <c:idx val="5"/>
              <c:layout>
                <c:manualLayout>
                  <c:x val="-2.7777777777777776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69-44DD-9A49-3606ADC6C380}"/>
                </c:ext>
              </c:extLst>
            </c:dLbl>
            <c:dLbl>
              <c:idx val="6"/>
              <c:layout>
                <c:manualLayout>
                  <c:x val="-1.3888888888888888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69-44DD-9A49-3606ADC6C380}"/>
                </c:ext>
              </c:extLst>
            </c:dLbl>
            <c:dLbl>
              <c:idx val="7"/>
              <c:layout>
                <c:manualLayout>
                  <c:x val="-1.9444444444444445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69-44DD-9A49-3606ADC6C3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Plan1!$B$2:$B$11</c:f>
              <c:numCache>
                <c:formatCode>General</c:formatCode>
                <c:ptCount val="10"/>
                <c:pt idx="0">
                  <c:v>2</c:v>
                </c:pt>
                <c:pt idx="1">
                  <c:v>35</c:v>
                </c:pt>
                <c:pt idx="2">
                  <c:v>31</c:v>
                </c:pt>
                <c:pt idx="3">
                  <c:v>39</c:v>
                </c:pt>
                <c:pt idx="4">
                  <c:v>39</c:v>
                </c:pt>
                <c:pt idx="5">
                  <c:v>100</c:v>
                </c:pt>
                <c:pt idx="6">
                  <c:v>35</c:v>
                </c:pt>
                <c:pt idx="7">
                  <c:v>69</c:v>
                </c:pt>
                <c:pt idx="8">
                  <c:v>53</c:v>
                </c:pt>
                <c:pt idx="9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1A91-4802-9B81-C08B132079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54128896"/>
        <c:axId val="168236672"/>
        <c:axId val="168223360"/>
      </c:line3DChart>
      <c:catAx>
        <c:axId val="15412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8236672"/>
        <c:crosses val="autoZero"/>
        <c:auto val="1"/>
        <c:lblAlgn val="ctr"/>
        <c:lblOffset val="100"/>
        <c:noMultiLvlLbl val="0"/>
      </c:catAx>
      <c:valAx>
        <c:axId val="16823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54128896"/>
        <c:crosses val="autoZero"/>
        <c:crossBetween val="between"/>
      </c:valAx>
      <c:serAx>
        <c:axId val="168223360"/>
        <c:scaling>
          <c:orientation val="minMax"/>
        </c:scaling>
        <c:delete val="1"/>
        <c:axPos val="b"/>
        <c:majorTickMark val="out"/>
        <c:minorTickMark val="none"/>
        <c:tickLblPos val="nextTo"/>
        <c:crossAx val="16823667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200">
                <a:latin typeface="Times New Roman" panose="02020603050405020304" pitchFamily="18" charset="0"/>
                <a:cs typeface="Times New Roman" panose="02020603050405020304" pitchFamily="18" charset="0"/>
              </a:rPr>
              <a:t>Tendência quanto ao Juízo de Admissibilidade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Plan1!$B$17</c:f>
              <c:strCache>
                <c:ptCount val="1"/>
                <c:pt idx="0">
                  <c:v>Juízos de Admissibilidade 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Plan1!$A$18:$A$27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Plan1!$B$18:$B$27</c:f>
              <c:numCache>
                <c:formatCode>General</c:formatCode>
                <c:ptCount val="10"/>
                <c:pt idx="0">
                  <c:v>1</c:v>
                </c:pt>
                <c:pt idx="1">
                  <c:v>31</c:v>
                </c:pt>
                <c:pt idx="2">
                  <c:v>42</c:v>
                </c:pt>
                <c:pt idx="3">
                  <c:v>25</c:v>
                </c:pt>
                <c:pt idx="4">
                  <c:v>23</c:v>
                </c:pt>
                <c:pt idx="5">
                  <c:v>73</c:v>
                </c:pt>
                <c:pt idx="6">
                  <c:v>32</c:v>
                </c:pt>
                <c:pt idx="7">
                  <c:v>76</c:v>
                </c:pt>
                <c:pt idx="8">
                  <c:v>48</c:v>
                </c:pt>
                <c:pt idx="9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99-4EA7-B146-84D6182635CC}"/>
            </c:ext>
          </c:extLst>
        </c:ser>
        <c:ser>
          <c:idx val="1"/>
          <c:order val="1"/>
          <c:tx>
            <c:strRef>
              <c:f>Plan1!$C$17</c:f>
              <c:strCache>
                <c:ptCount val="1"/>
                <c:pt idx="0">
                  <c:v>Admissão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Plan1!$A$18:$A$27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Plan1!$C$18:$C$27</c:f>
              <c:numCache>
                <c:formatCode>General</c:formatCode>
                <c:ptCount val="10"/>
                <c:pt idx="0">
                  <c:v>1</c:v>
                </c:pt>
                <c:pt idx="1">
                  <c:v>20</c:v>
                </c:pt>
                <c:pt idx="2">
                  <c:v>32</c:v>
                </c:pt>
                <c:pt idx="3">
                  <c:v>15</c:v>
                </c:pt>
                <c:pt idx="4">
                  <c:v>13</c:v>
                </c:pt>
                <c:pt idx="5">
                  <c:v>56</c:v>
                </c:pt>
                <c:pt idx="6">
                  <c:v>12</c:v>
                </c:pt>
                <c:pt idx="7">
                  <c:v>35</c:v>
                </c:pt>
                <c:pt idx="8">
                  <c:v>25</c:v>
                </c:pt>
                <c:pt idx="9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99-4EA7-B146-84D6182635CC}"/>
            </c:ext>
          </c:extLst>
        </c:ser>
        <c:ser>
          <c:idx val="2"/>
          <c:order val="2"/>
          <c:tx>
            <c:strRef>
              <c:f>Plan1!$D$17</c:f>
              <c:strCache>
                <c:ptCount val="1"/>
                <c:pt idx="0">
                  <c:v>Inadmissão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Plan1!$A$18:$A$27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Plan1!$D$18:$D$27</c:f>
              <c:numCache>
                <c:formatCode>General</c:formatCode>
                <c:ptCount val="10"/>
                <c:pt idx="0">
                  <c:v>0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17</c:v>
                </c:pt>
                <c:pt idx="6">
                  <c:v>20</c:v>
                </c:pt>
                <c:pt idx="7">
                  <c:v>41</c:v>
                </c:pt>
                <c:pt idx="8">
                  <c:v>23</c:v>
                </c:pt>
                <c:pt idx="9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899-4EA7-B146-84D6182635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68181248"/>
        <c:axId val="168238400"/>
      </c:barChart>
      <c:catAx>
        <c:axId val="16818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8238400"/>
        <c:crosses val="autoZero"/>
        <c:auto val="1"/>
        <c:lblAlgn val="ctr"/>
        <c:lblOffset val="100"/>
        <c:noMultiLvlLbl val="0"/>
      </c:catAx>
      <c:valAx>
        <c:axId val="168238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18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t-BR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RELAÇÃO ENTRE O ACUMULADO DO ANO E ARQUIVADOS</a:t>
            </a:r>
            <a:endParaRPr lang="pt-BR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Plan1!$B$67</c:f>
              <c:strCache>
                <c:ptCount val="1"/>
                <c:pt idx="0">
                  <c:v>Acumulado do Ano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Plan1!$A$68:$A$77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Plan1!$B$68:$B$77</c:f>
              <c:numCache>
                <c:formatCode>General</c:formatCode>
                <c:ptCount val="10"/>
                <c:pt idx="0">
                  <c:v>2</c:v>
                </c:pt>
                <c:pt idx="1">
                  <c:v>37</c:v>
                </c:pt>
                <c:pt idx="2">
                  <c:v>68</c:v>
                </c:pt>
                <c:pt idx="3">
                  <c:v>76</c:v>
                </c:pt>
                <c:pt idx="4">
                  <c:v>95</c:v>
                </c:pt>
                <c:pt idx="5">
                  <c:v>170</c:v>
                </c:pt>
                <c:pt idx="6">
                  <c:v>173</c:v>
                </c:pt>
                <c:pt idx="7">
                  <c:v>185</c:v>
                </c:pt>
                <c:pt idx="8">
                  <c:v>166</c:v>
                </c:pt>
                <c:pt idx="9">
                  <c:v>161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EC-4086-AE7F-BBF91386E8D0}"/>
            </c:ext>
          </c:extLst>
        </c:ser>
        <c:ser>
          <c:idx val="1"/>
          <c:order val="1"/>
          <c:tx>
            <c:strRef>
              <c:f>Plan1!$C$67</c:f>
              <c:strCache>
                <c:ptCount val="1"/>
                <c:pt idx="0">
                  <c:v>Arquivados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Plan1!$A$68:$A$77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Plan1!$C$68:$C$76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31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59</c:v>
                </c:pt>
                <c:pt idx="7">
                  <c:v>54</c:v>
                </c:pt>
                <c:pt idx="8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EC-4086-AE7F-BBF91386E8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8708608"/>
        <c:axId val="168249600"/>
      </c:barChart>
      <c:lineChart>
        <c:grouping val="standard"/>
        <c:varyColors val="0"/>
        <c:ser>
          <c:idx val="2"/>
          <c:order val="2"/>
          <c:tx>
            <c:strRef>
              <c:f>Plan1!$D$67</c:f>
              <c:strCache>
                <c:ptCount val="1"/>
                <c:pt idx="0">
                  <c:v>% arquivados/total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Plan1!$A$68:$A$76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Plan1!$D$68:$D$77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0.45588235294117646</c:v>
                </c:pt>
                <c:pt idx="3">
                  <c:v>0.26315789473684209</c:v>
                </c:pt>
                <c:pt idx="4">
                  <c:v>0.26315789473684209</c:v>
                </c:pt>
                <c:pt idx="5">
                  <c:v>0.17647058823529413</c:v>
                </c:pt>
                <c:pt idx="6">
                  <c:v>0.34104046242774566</c:v>
                </c:pt>
                <c:pt idx="7">
                  <c:v>0.29189189189189191</c:v>
                </c:pt>
                <c:pt idx="8">
                  <c:v>0.1144578313253012</c:v>
                </c:pt>
                <c:pt idx="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CEC-4086-AE7F-BBF91386E8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709120"/>
        <c:axId val="168250176"/>
      </c:lineChart>
      <c:catAx>
        <c:axId val="16870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8249600"/>
        <c:crosses val="autoZero"/>
        <c:auto val="1"/>
        <c:lblAlgn val="ctr"/>
        <c:lblOffset val="100"/>
        <c:noMultiLvlLbl val="0"/>
      </c:catAx>
      <c:valAx>
        <c:axId val="16824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8708608"/>
        <c:crosses val="autoZero"/>
        <c:crossBetween val="between"/>
      </c:valAx>
      <c:valAx>
        <c:axId val="168250176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68709120"/>
        <c:crosses val="max"/>
        <c:crossBetween val="between"/>
      </c:valAx>
      <c:catAx>
        <c:axId val="168709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8250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BE8E-9A5E-424F-8654-EBDF6AA2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1892</Words>
  <Characters>10218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2020-02-11T12:14:00Z</cp:lastPrinted>
  <dcterms:created xsi:type="dcterms:W3CDTF">2021-06-08T21:34:00Z</dcterms:created>
  <dcterms:modified xsi:type="dcterms:W3CDTF">2021-06-10T13:26:00Z</dcterms:modified>
</cp:coreProperties>
</file>