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2978F6" w:rsidTr="00113F58">
        <w:trPr>
          <w:trHeight w:hRule="exact" w:val="404"/>
        </w:trPr>
        <w:tc>
          <w:tcPr>
            <w:tcW w:w="1909" w:type="dxa"/>
            <w:shd w:val="pct5" w:color="auto" w:fill="auto"/>
            <w:vAlign w:val="center"/>
          </w:tcPr>
          <w:p w:rsidR="0024024B" w:rsidRPr="0003324E" w:rsidRDefault="0024024B" w:rsidP="0003324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324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03324E" w:rsidRDefault="00113F58" w:rsidP="00113F58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Regulamento </w:t>
            </w:r>
            <w:r w:rsidR="00AF3DAD">
              <w:rPr>
                <w:rFonts w:asciiTheme="minorHAnsi" w:hAnsiTheme="minorHAnsi" w:cstheme="minorHAnsi"/>
                <w:sz w:val="22"/>
                <w:szCs w:val="22"/>
              </w:rPr>
              <w:t>Eleitoral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CAU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113F58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113F58">
              <w:rPr>
                <w:rFonts w:ascii="Calibri" w:hAnsi="Calibri" w:cs="Calibri"/>
                <w:b/>
                <w:sz w:val="22"/>
                <w:szCs w:val="22"/>
              </w:rPr>
              <w:t>017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13F58" w:rsidRPr="002978F6" w:rsidRDefault="00FB1D40" w:rsidP="00113F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5305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4C5305">
        <w:rPr>
          <w:rFonts w:asciiTheme="minorHAnsi" w:hAnsiTheme="minorHAnsi" w:cstheme="minorHAnsi"/>
          <w:sz w:val="22"/>
          <w:szCs w:val="22"/>
        </w:rPr>
        <w:t>, reunid</w:t>
      </w:r>
      <w:r w:rsidRPr="004C5305">
        <w:rPr>
          <w:rFonts w:asciiTheme="minorHAnsi" w:hAnsiTheme="minorHAnsi" w:cstheme="minorHAnsi"/>
          <w:sz w:val="22"/>
          <w:szCs w:val="22"/>
        </w:rPr>
        <w:t>o</w:t>
      </w:r>
      <w:r w:rsidR="00A41D6C" w:rsidRPr="004C5305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4C5305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4C5305">
        <w:rPr>
          <w:rFonts w:asciiTheme="minorHAnsi" w:hAnsiTheme="minorHAnsi" w:cstheme="minorHAnsi"/>
          <w:sz w:val="22"/>
          <w:szCs w:val="22"/>
        </w:rPr>
        <w:t xml:space="preserve">, </w:t>
      </w:r>
      <w:r w:rsidR="00113F58" w:rsidRPr="001C08BD">
        <w:rPr>
          <w:rFonts w:asciiTheme="minorHAnsi" w:hAnsiTheme="minorHAnsi" w:cstheme="minorHAnsi"/>
          <w:sz w:val="22"/>
          <w:szCs w:val="22"/>
        </w:rPr>
        <w:t xml:space="preserve">ordinariamente através de sistema de deliberação remota, conforme determina a Deliberação Plenária DPO/RS Nº 1155/2020, </w:t>
      </w:r>
      <w:r w:rsidR="00113F58" w:rsidRPr="002978F6">
        <w:rPr>
          <w:rFonts w:asciiTheme="minorHAnsi" w:hAnsiTheme="minorHAnsi" w:cstheme="minorHAnsi"/>
          <w:sz w:val="22"/>
          <w:szCs w:val="22"/>
        </w:rPr>
        <w:t xml:space="preserve">no uso das competências que lhe conferem o Regimento Interno do CAU/RS, após análise do assunto em epígrafe, e </w:t>
      </w:r>
    </w:p>
    <w:p w:rsidR="003338AC" w:rsidRDefault="003338AC" w:rsidP="00113F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3DAD" w:rsidRDefault="00AF3DAD" w:rsidP="00AF3D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C7A">
        <w:rPr>
          <w:rFonts w:asciiTheme="minorHAnsi" w:hAnsiTheme="minorHAnsi" w:cstheme="minorHAnsi"/>
          <w:color w:val="auto"/>
          <w:sz w:val="22"/>
          <w:szCs w:val="22"/>
        </w:rPr>
        <w:t>Considerando que o art. 36 da lei nº 12.378/2010 dispõe que “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é </w:t>
      </w:r>
      <w:r w:rsidRPr="00830C7A">
        <w:rPr>
          <w:rFonts w:asciiTheme="minorHAnsi" w:hAnsiTheme="minorHAnsi" w:cstheme="minorHAnsi"/>
          <w:color w:val="auto"/>
          <w:sz w:val="22"/>
          <w:szCs w:val="22"/>
        </w:rPr>
        <w:t xml:space="preserve">de 3 (três) anos o mandato dos conselheiros do CAU/BR e dos </w:t>
      </w:r>
      <w:proofErr w:type="spellStart"/>
      <w:r w:rsidRPr="00830C7A">
        <w:rPr>
          <w:rFonts w:asciiTheme="minorHAnsi" w:hAnsiTheme="minorHAnsi" w:cstheme="minorHAnsi"/>
          <w:color w:val="auto"/>
          <w:sz w:val="22"/>
          <w:szCs w:val="22"/>
        </w:rPr>
        <w:t>CAUs</w:t>
      </w:r>
      <w:proofErr w:type="spellEnd"/>
      <w:r w:rsidRPr="00830C7A">
        <w:rPr>
          <w:rFonts w:asciiTheme="minorHAnsi" w:hAnsiTheme="minorHAnsi" w:cstheme="minorHAnsi"/>
          <w:color w:val="auto"/>
          <w:sz w:val="22"/>
          <w:szCs w:val="22"/>
        </w:rPr>
        <w:t xml:space="preserve"> sendo permitida apenas uma </w:t>
      </w:r>
      <w:r w:rsidR="00113F58" w:rsidRPr="00830C7A">
        <w:rPr>
          <w:rFonts w:asciiTheme="minorHAnsi" w:hAnsiTheme="minorHAnsi" w:cstheme="minorHAnsi"/>
          <w:color w:val="auto"/>
          <w:sz w:val="22"/>
          <w:szCs w:val="22"/>
        </w:rPr>
        <w:t>recondução”</w:t>
      </w:r>
      <w:r w:rsidRPr="00830C7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AF3DAD" w:rsidRPr="00830C7A" w:rsidRDefault="00AF3DAD" w:rsidP="00AF3D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F3DAD" w:rsidRDefault="00AF3DAD" w:rsidP="00AF3D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C7A">
        <w:rPr>
          <w:rFonts w:asciiTheme="minorHAnsi" w:hAnsiTheme="minorHAnsi" w:cstheme="minorHAnsi"/>
          <w:color w:val="auto"/>
          <w:sz w:val="22"/>
          <w:szCs w:val="22"/>
        </w:rPr>
        <w:t>Considerando que a lei não diferencia os cargos de Conselheiro Federal e Conselheiro de CAU/UF;</w:t>
      </w:r>
    </w:p>
    <w:p w:rsidR="00AF3DAD" w:rsidRPr="00830C7A" w:rsidRDefault="00AF3DAD" w:rsidP="00AF3D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AF3DAD" w:rsidRDefault="00AF3DAD" w:rsidP="00AF3D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C7A">
        <w:rPr>
          <w:rFonts w:asciiTheme="minorHAnsi" w:hAnsiTheme="minorHAnsi" w:cstheme="minorHAnsi"/>
          <w:color w:val="auto"/>
          <w:sz w:val="22"/>
          <w:szCs w:val="22"/>
        </w:rPr>
        <w:t xml:space="preserve">Considerando o princípio republicano, que veda perpetuação no poder, conforme decisão </w:t>
      </w:r>
      <w:r>
        <w:rPr>
          <w:rFonts w:asciiTheme="minorHAnsi" w:hAnsiTheme="minorHAnsi" w:cstheme="minorHAnsi"/>
          <w:color w:val="auto"/>
          <w:sz w:val="22"/>
          <w:szCs w:val="22"/>
        </w:rPr>
        <w:t>tomada pel</w:t>
      </w:r>
      <w:r w:rsidRPr="00830C7A">
        <w:rPr>
          <w:rFonts w:asciiTheme="minorHAnsi" w:hAnsiTheme="minorHAnsi" w:cstheme="minorHAnsi"/>
          <w:color w:val="auto"/>
          <w:sz w:val="22"/>
          <w:szCs w:val="22"/>
        </w:rPr>
        <w:t>o STF no Recurso Extraordinário n.º 637485;</w:t>
      </w:r>
    </w:p>
    <w:p w:rsidR="00AF3DAD" w:rsidRPr="00830C7A" w:rsidRDefault="00AF3DAD" w:rsidP="00AF3D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F3DAD" w:rsidRDefault="00AF3DAD" w:rsidP="00AF3D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C7A">
        <w:rPr>
          <w:rFonts w:asciiTheme="minorHAnsi" w:hAnsiTheme="minorHAnsi" w:cstheme="minorHAnsi"/>
          <w:color w:val="auto"/>
          <w:sz w:val="22"/>
          <w:szCs w:val="22"/>
        </w:rPr>
        <w:t>Considerando o entendimento do Tribunal Superior Eleitoral, que entendeu</w:t>
      </w:r>
      <w:r w:rsidR="00113F58">
        <w:rPr>
          <w:rFonts w:asciiTheme="minorHAnsi" w:hAnsiTheme="minorHAnsi" w:cstheme="minorHAnsi"/>
          <w:color w:val="auto"/>
          <w:sz w:val="22"/>
          <w:szCs w:val="22"/>
        </w:rPr>
        <w:t xml:space="preserve"> que o exercício consecutivo de </w:t>
      </w:r>
      <w:r w:rsidRPr="00830C7A">
        <w:rPr>
          <w:rFonts w:asciiTheme="minorHAnsi" w:hAnsiTheme="minorHAnsi" w:cstheme="minorHAnsi"/>
          <w:color w:val="auto"/>
          <w:sz w:val="22"/>
          <w:szCs w:val="22"/>
        </w:rPr>
        <w:t>mais de dois mandatos de chefia do executivo, mesmo que em municípios diferentes, configura indevida perpetuação no poder;</w:t>
      </w:r>
    </w:p>
    <w:p w:rsidR="00AF3DAD" w:rsidRPr="00830C7A" w:rsidRDefault="00AF3DAD" w:rsidP="00AF3D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F3DAD" w:rsidRDefault="00AF3DAD" w:rsidP="00AF3D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0C7A">
        <w:rPr>
          <w:rFonts w:asciiTheme="minorHAnsi" w:hAnsiTheme="minorHAnsi" w:cstheme="minorHAnsi"/>
          <w:color w:val="auto"/>
          <w:sz w:val="22"/>
          <w:szCs w:val="22"/>
        </w:rPr>
        <w:t>Considerando os demais fundamentos e conclusão apresentados no Parecer Jurídico nº 88/2019 do CAU/RS</w:t>
      </w:r>
      <w:r w:rsidR="00113F58">
        <w:rPr>
          <w:rFonts w:asciiTheme="minorHAnsi" w:hAnsiTheme="minorHAnsi" w:cstheme="minorHAnsi"/>
          <w:color w:val="auto"/>
          <w:sz w:val="22"/>
          <w:szCs w:val="22"/>
        </w:rPr>
        <w:t>, anexo a esta deliberação</w:t>
      </w:r>
      <w:r w:rsidRPr="00830C7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54C9B" w:rsidRPr="002978F6" w:rsidRDefault="00554C9B" w:rsidP="005934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2978F6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4406D7" w:rsidRPr="002978F6" w:rsidRDefault="004406D7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836C6" w:rsidRDefault="00113F58" w:rsidP="004662B0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Propor ao Plenário </w:t>
      </w:r>
      <w:r w:rsidR="00FB7017">
        <w:rPr>
          <w:rFonts w:asciiTheme="minorHAnsi" w:hAnsiTheme="minorHAnsi" w:cstheme="minorHAnsi"/>
          <w:sz w:val="22"/>
          <w:szCs w:val="22"/>
        </w:rPr>
        <w:t>o encaminhamento ao CAU/BR de solicitação de alteração do regulamento eleitoral do CAU, no sentido de que</w:t>
      </w:r>
      <w:r w:rsidR="00AF3DAD" w:rsidRPr="00113F58">
        <w:rPr>
          <w:rFonts w:asciiTheme="minorHAnsi" w:hAnsiTheme="minorHAnsi" w:cstheme="minorHAnsi"/>
          <w:sz w:val="22"/>
          <w:szCs w:val="22"/>
        </w:rPr>
        <w:t xml:space="preserve"> seja vedada a eleição por mais de dois mandatos seguidos de Conselheiro do CAU, independentemente de ter exercido mandat</w:t>
      </w:r>
      <w:r w:rsidR="002A40DB">
        <w:rPr>
          <w:rFonts w:asciiTheme="minorHAnsi" w:hAnsiTheme="minorHAnsi" w:cstheme="minorHAnsi"/>
          <w:sz w:val="22"/>
          <w:szCs w:val="22"/>
        </w:rPr>
        <w:t>o de cunho Estadual ou Federal;</w:t>
      </w:r>
    </w:p>
    <w:p w:rsidR="00A836C6" w:rsidRDefault="00A836C6" w:rsidP="00A836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017" w:rsidRPr="002978F6" w:rsidRDefault="00FB7017" w:rsidP="00FB701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77B">
        <w:rPr>
          <w:rFonts w:asciiTheme="minorHAnsi" w:hAnsiTheme="minorHAnsi" w:cstheme="minorHAnsi"/>
          <w:sz w:val="22"/>
          <w:szCs w:val="22"/>
        </w:rPr>
        <w:t>Com votos favoráveis, das conselheiras Andréa Larruscahim Hamilton Ilha, Deise Flores Santos e Márcia Elizabeth Martins e dos conselheiros Emilio Merino Dominguez, Fausto Henrique Steffen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F4477B">
        <w:rPr>
          <w:rFonts w:asciiTheme="minorHAnsi" w:hAnsiTheme="minorHAnsi" w:cstheme="minorHAnsi"/>
          <w:sz w:val="22"/>
          <w:szCs w:val="22"/>
        </w:rPr>
        <w:t>Pedro Xavier de Araújo, atesto a veracidade das informações aqui apresentadas.</w:t>
      </w:r>
    </w:p>
    <w:p w:rsidR="002978F6" w:rsidRPr="002978F6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262AA" w:rsidRPr="002978F6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461B37" w:rsidRPr="002978F6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2978F6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46012C">
        <w:rPr>
          <w:rFonts w:asciiTheme="minorHAnsi" w:hAnsiTheme="minorHAnsi" w:cstheme="minorHAnsi"/>
          <w:sz w:val="22"/>
          <w:szCs w:val="22"/>
          <w:lang w:eastAsia="pt-BR"/>
        </w:rPr>
        <w:t>23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46012C">
        <w:rPr>
          <w:rFonts w:asciiTheme="minorHAnsi" w:hAnsiTheme="minorHAnsi" w:cstheme="minorHAnsi"/>
          <w:sz w:val="22"/>
          <w:szCs w:val="22"/>
          <w:lang w:eastAsia="pt-BR"/>
        </w:rPr>
        <w:t>abril</w:t>
      </w:r>
      <w:r w:rsidR="005934CB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2978F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2978F6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C602C" w:rsidRPr="002978F6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2978F6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lastRenderedPageBreak/>
        <w:t>Presidente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sectPr w:rsidR="009637C3" w:rsidRPr="002978F6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B6" w:rsidRDefault="003578B6">
      <w:r>
        <w:separator/>
      </w:r>
    </w:p>
  </w:endnote>
  <w:endnote w:type="continuationSeparator" w:id="0">
    <w:p w:rsidR="003578B6" w:rsidRDefault="0035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B6" w:rsidRDefault="003578B6">
      <w:r>
        <w:separator/>
      </w:r>
    </w:p>
  </w:footnote>
  <w:footnote w:type="continuationSeparator" w:id="0">
    <w:p w:rsidR="003578B6" w:rsidRDefault="00357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324E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3F58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37C2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40DB"/>
    <w:rsid w:val="002A70E9"/>
    <w:rsid w:val="002B352D"/>
    <w:rsid w:val="002B7234"/>
    <w:rsid w:val="002C084E"/>
    <w:rsid w:val="002C3EB0"/>
    <w:rsid w:val="002C71F3"/>
    <w:rsid w:val="002D0E22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38AC"/>
    <w:rsid w:val="00337F2F"/>
    <w:rsid w:val="00343941"/>
    <w:rsid w:val="003468B1"/>
    <w:rsid w:val="00356CDF"/>
    <w:rsid w:val="003578B6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012C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C5305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15D1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C81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36C6"/>
    <w:rsid w:val="00A862C3"/>
    <w:rsid w:val="00A90D21"/>
    <w:rsid w:val="00AA2798"/>
    <w:rsid w:val="00AB0217"/>
    <w:rsid w:val="00AB6B02"/>
    <w:rsid w:val="00AC481D"/>
    <w:rsid w:val="00AC602C"/>
    <w:rsid w:val="00AD54E0"/>
    <w:rsid w:val="00AF3DAD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0158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5E3C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0B2D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017"/>
    <w:rsid w:val="00FB755A"/>
    <w:rsid w:val="00FC0B30"/>
    <w:rsid w:val="00FC4003"/>
    <w:rsid w:val="00FC4DAA"/>
    <w:rsid w:val="00FD1D2B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F635CB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965A-1828-4CAE-A7EF-63517742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5</cp:revision>
  <cp:lastPrinted>2021-04-23T21:47:00Z</cp:lastPrinted>
  <dcterms:created xsi:type="dcterms:W3CDTF">2021-04-23T17:36:00Z</dcterms:created>
  <dcterms:modified xsi:type="dcterms:W3CDTF">2021-04-23T21:54:00Z</dcterms:modified>
</cp:coreProperties>
</file>