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</w:t>
      </w:r>
      <w:r w:rsidRPr="00683F03">
        <w:rPr>
          <w:rFonts w:ascii="Times New Roman" w:hAnsi="Times New Roman"/>
          <w:sz w:val="22"/>
          <w:szCs w:val="22"/>
        </w:rPr>
        <w:t xml:space="preserve">MULA DA </w:t>
      </w:r>
      <w:r w:rsidR="00926817">
        <w:rPr>
          <w:rFonts w:ascii="Times New Roman" w:hAnsi="Times New Roman"/>
          <w:sz w:val="22"/>
          <w:szCs w:val="22"/>
        </w:rPr>
        <w:t>2</w:t>
      </w:r>
      <w:r w:rsidRPr="00BA5AD4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BA5AD4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683F03" w:rsidRDefault="00BA5AD4" w:rsidP="00BA5AD4">
      <w:pPr>
        <w:jc w:val="center"/>
        <w:rPr>
          <w:rFonts w:ascii="Times New Roman" w:hAnsi="Times New Roman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2977"/>
        <w:gridCol w:w="567"/>
        <w:gridCol w:w="992"/>
        <w:gridCol w:w="2822"/>
      </w:tblGrid>
      <w:tr w:rsidR="004C5183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83F03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83F03" w:rsidRDefault="00926817" w:rsidP="009268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</w:t>
            </w:r>
            <w:r w:rsidR="00BA5AD4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fevereiro</w:t>
            </w:r>
            <w:r w:rsidR="00BA5AD4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683F03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683F03" w:rsidRDefault="00926817" w:rsidP="008449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15h</w:t>
            </w:r>
          </w:p>
        </w:tc>
      </w:tr>
      <w:tr w:rsidR="004C5183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683F03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683F03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683F03" w:rsidTr="00EC64D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683F03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26817" w:rsidRPr="00683F03" w:rsidTr="00C30925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26817" w:rsidRPr="00683F03" w:rsidRDefault="00926817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Default="00926817" w:rsidP="00683F03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Tiago Holzmann da Silva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Pr="00683F03" w:rsidRDefault="00926817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 do CAU/RS</w:t>
            </w:r>
          </w:p>
        </w:tc>
      </w:tr>
      <w:tr w:rsidR="00926817" w:rsidRPr="00683F03" w:rsidTr="00C30925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817" w:rsidRPr="00683F03" w:rsidRDefault="00926817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Pr="00683F03" w:rsidRDefault="00926817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Pr="00683F03" w:rsidRDefault="00926817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926817" w:rsidRPr="00683F03" w:rsidTr="00C30925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817" w:rsidRPr="00683F03" w:rsidRDefault="00926817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Pr="00683F03" w:rsidRDefault="00926817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Pr="00683F03" w:rsidRDefault="00926817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926817" w:rsidRPr="00683F03" w:rsidTr="00C30925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817" w:rsidRPr="00683F03" w:rsidRDefault="00926817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Default="00926817" w:rsidP="00BA5AD4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Default="00926817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26817" w:rsidRPr="00683F03" w:rsidTr="00C30925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817" w:rsidRPr="00683F03" w:rsidRDefault="00926817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Default="00926817" w:rsidP="00BA5AD4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Lucas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Volpatto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Default="00926817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26817" w:rsidRPr="00683F03" w:rsidTr="00C30925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26817" w:rsidRPr="00683F03" w:rsidRDefault="00926817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Default="00926817" w:rsidP="00BA5AD4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Eduardo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Hahn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26817" w:rsidRDefault="00926817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30925" w:rsidRPr="00683F03" w:rsidTr="00C309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0925" w:rsidRPr="00683F03" w:rsidRDefault="00C30925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0925" w:rsidRDefault="00C30925" w:rsidP="00BA5AD4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Raquel Coll Oliveira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0925" w:rsidRDefault="00C30925" w:rsidP="00052D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052D3E">
              <w:rPr>
                <w:rFonts w:ascii="Times New Roman" w:eastAsia="MS Mincho" w:hAnsi="Times New Roman"/>
                <w:sz w:val="22"/>
                <w:szCs w:val="22"/>
              </w:rPr>
              <w:t>rquiteta e Urbanista</w:t>
            </w:r>
          </w:p>
        </w:tc>
      </w:tr>
      <w:tr w:rsidR="00052D3E" w:rsidRPr="00683F03" w:rsidTr="00C309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52D3E" w:rsidRDefault="00052D3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D3E" w:rsidRDefault="00C4516C" w:rsidP="00BA5AD4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Fl</w:t>
            </w:r>
            <w:r w:rsidR="003710A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ávio </w:t>
            </w:r>
            <w:proofErr w:type="spellStart"/>
            <w:r w:rsidR="003710A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Sala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moni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52D3E" w:rsidRDefault="00052D3E" w:rsidP="00052D3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501414" w:rsidRPr="00683F03" w:rsidTr="00C309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1414" w:rsidRPr="00683F03" w:rsidRDefault="0050141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926817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Bianca Serafim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926817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Administrativo</w:t>
            </w: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C30925" w:rsidP="0023715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3715C">
              <w:rPr>
                <w:rFonts w:ascii="Times New Roman" w:eastAsia="MS Mincho" w:hAnsi="Times New Roman"/>
                <w:sz w:val="22"/>
                <w:szCs w:val="22"/>
              </w:rPr>
              <w:t xml:space="preserve">Todos os convocados estão presentes. 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C30925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501414" w:rsidRDefault="00AF3D66" w:rsidP="00AF3D6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Presidente Tiago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Holzmann</w:t>
            </w:r>
            <w:proofErr w:type="spellEnd"/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F3D66" w:rsidRPr="00261B1E" w:rsidRDefault="00AF3D66" w:rsidP="008C378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do CAU/RS</w:t>
            </w:r>
            <w:r w:rsidR="000629EE">
              <w:rPr>
                <w:rFonts w:ascii="Times New Roman" w:eastAsia="MS Mincho" w:hAnsi="Times New Roman"/>
                <w:sz w:val="22"/>
                <w:szCs w:val="22"/>
              </w:rPr>
              <w:t xml:space="preserve"> 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elata que Patrimô</w:t>
            </w:r>
            <w:r w:rsidR="003E3EFB">
              <w:rPr>
                <w:rFonts w:ascii="Times New Roman" w:eastAsia="MS Mincho" w:hAnsi="Times New Roman"/>
                <w:sz w:val="22"/>
                <w:szCs w:val="22"/>
              </w:rPr>
              <w:t xml:space="preserve">nio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Histórico </w:t>
            </w:r>
            <w:r w:rsidR="003E3EFB">
              <w:rPr>
                <w:rFonts w:ascii="Times New Roman" w:eastAsia="MS Mincho" w:hAnsi="Times New Roman"/>
                <w:sz w:val="22"/>
                <w:szCs w:val="22"/>
              </w:rPr>
              <w:t xml:space="preserve">é tema recorrente,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tendo em vista que o CAU tem atuado </w:t>
            </w:r>
            <w:r w:rsidR="003E3EFB">
              <w:rPr>
                <w:rFonts w:ascii="Times New Roman" w:eastAsia="MS Mincho" w:hAnsi="Times New Roman"/>
                <w:sz w:val="22"/>
                <w:szCs w:val="22"/>
              </w:rPr>
              <w:t xml:space="preserve">no enfrentamento de questões graves,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citando</w:t>
            </w:r>
            <w:r w:rsidR="003E3EFB">
              <w:rPr>
                <w:rFonts w:ascii="Times New Roman" w:eastAsia="MS Mincho" w:hAnsi="Times New Roman"/>
                <w:sz w:val="22"/>
                <w:szCs w:val="22"/>
              </w:rPr>
              <w:t xml:space="preserve"> alguns casos de sucesso.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desafio desta comissão é valorizar bons exemplos, potencializar as iniciativas, </w:t>
            </w:r>
            <w:r w:rsidR="0023715C">
              <w:rPr>
                <w:rFonts w:ascii="Times New Roman" w:eastAsia="MS Mincho" w:hAnsi="Times New Roman"/>
                <w:sz w:val="22"/>
                <w:szCs w:val="22"/>
              </w:rPr>
              <w:t xml:space="preserve">qualificar licitações, </w:t>
            </w:r>
            <w:r w:rsidR="000629EE">
              <w:rPr>
                <w:rFonts w:ascii="Times New Roman" w:eastAsia="MS Mincho" w:hAnsi="Times New Roman"/>
                <w:sz w:val="22"/>
                <w:szCs w:val="22"/>
              </w:rPr>
              <w:t>ou seja, chegar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um conjunto de aç</w:t>
            </w:r>
            <w:r w:rsidR="0023715C">
              <w:rPr>
                <w:rFonts w:ascii="Times New Roman" w:eastAsia="MS Mincho" w:hAnsi="Times New Roman"/>
                <w:sz w:val="22"/>
                <w:szCs w:val="22"/>
              </w:rPr>
              <w:t>ões que podem qualificar as ações de preservação de Patrimônio Histórico.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629EE">
              <w:rPr>
                <w:rFonts w:ascii="Times New Roman" w:eastAsia="MS Mincho" w:hAnsi="Times New Roman"/>
                <w:sz w:val="22"/>
                <w:szCs w:val="22"/>
              </w:rPr>
              <w:t xml:space="preserve">Além disso, o presidente informa sobre as reuniões junto à Secretaria de Obras, Secretaria de Cultura e Secretaria de Planejamento, que trazem grandes oportunidades de avanços no que tange a preservação de patrimônio histórico e outros temas de interesse do CAU. </w:t>
            </w:r>
          </w:p>
        </w:tc>
      </w:tr>
      <w:tr w:rsidR="00C32BFF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2BFF" w:rsidRPr="00683F03" w:rsidRDefault="000A4060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2BFF" w:rsidRPr="00261B1E" w:rsidRDefault="000A4060" w:rsidP="0023715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Campos</w:t>
            </w:r>
          </w:p>
        </w:tc>
      </w:tr>
      <w:tr w:rsidR="00C32BFF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32BFF" w:rsidRPr="00683F03" w:rsidRDefault="000A4060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32BFF" w:rsidRPr="00261B1E" w:rsidRDefault="000629EE" w:rsidP="000629E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Relata sobre a reunião junto à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SEDAC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Secretaria da C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>ultura,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nde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ambiente é favorável,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pois a secretária 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>tem predileç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ão pelo tema de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patrimônio histórico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 Menciona que trataram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sobre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>termo de cooperação 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écnica e, inclusive,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sobre alertas possíveis de serem incluídos no IGEO.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Informa sobre a possibilidade da criação de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mecanismo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que possibilitem que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os municípios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informem ao CAU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os casos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passíveis 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>de fiscalização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automaticamente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seriam identificados no mapa para posterior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ação dos fiscais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Relata a importância de r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>eforçar, junto a SEDAC, CODIC e MP, a exclusividade da atividade de Patrimônio Histórico pelos arquitetos e urbanistas. Além desta, foi realizada reunião representando o CAU junto ao conselho estadual de cultura para tratar do seminário de patrimônio histórico, com data previamente agendada para maio.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32BFF" w:rsidRPr="00683F03" w:rsidRDefault="00C32BFF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0A4060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Lei do Inventário em tramitação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0A4060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Hahn</w:t>
            </w:r>
            <w:proofErr w:type="spellEnd"/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36364" w:rsidRDefault="0073636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B0820" w:rsidRDefault="006B0820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B0820" w:rsidRPr="00683F03" w:rsidRDefault="006B0820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58266F" w:rsidRDefault="00854A60" w:rsidP="00193940">
            <w:pPr>
              <w:pStyle w:val="Pargrafoda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8266F">
              <w:rPr>
                <w:rFonts w:ascii="Times New Roman" w:eastAsia="MS Mincho" w:hAnsi="Times New Roman"/>
                <w:b/>
                <w:sz w:val="22"/>
                <w:szCs w:val="22"/>
              </w:rPr>
              <w:t>Divulgação da criação da Comissão e ocorrências nos municípios de Santa Maria, Estrela, Caxias do Sul, Vacaria, Santana do Livramento e Gravataí;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F61153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1153" w:rsidRPr="00683F03" w:rsidRDefault="00F61153" w:rsidP="00F6115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1153" w:rsidRPr="00683F03" w:rsidRDefault="00F61153" w:rsidP="00F611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F61153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1153" w:rsidRPr="00683F03" w:rsidRDefault="00F61153" w:rsidP="00F6115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61153" w:rsidRPr="00683F03" w:rsidRDefault="00F61153" w:rsidP="00F611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0705" w:rsidRPr="00683F03" w:rsidRDefault="0023715C" w:rsidP="003307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Jornalista do CAU/RS, Gabriela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Belnhak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, coletou informações sobre objetivos e expectativas da CTPH para elaborar a matéria 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>a ser publicada no site do CAU.</w:t>
            </w:r>
            <w:r w:rsidR="00C4516C">
              <w:rPr>
                <w:rFonts w:ascii="Times New Roman" w:eastAsia="MS Mincho" w:hAnsi="Times New Roman"/>
                <w:sz w:val="22"/>
                <w:szCs w:val="22"/>
              </w:rPr>
              <w:t xml:space="preserve"> A minuta será enviada aos membros da Comissão para análise.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C4516C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minuta da matéria e enviar aos membros da CTPH.</w:t>
            </w:r>
          </w:p>
        </w:tc>
      </w:tr>
      <w:tr w:rsidR="00BA5AD4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A5AD4" w:rsidRPr="00683F03" w:rsidRDefault="00C4516C" w:rsidP="00BA5AD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Gabriela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Belnhak</w:t>
            </w:r>
            <w:proofErr w:type="spellEnd"/>
          </w:p>
        </w:tc>
      </w:tr>
      <w:tr w:rsidR="00E228CA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58266F" w:rsidRDefault="00854A60" w:rsidP="00193940">
            <w:pPr>
              <w:pStyle w:val="Pargrafoda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8266F">
              <w:rPr>
                <w:rFonts w:ascii="Times New Roman" w:hAnsi="Times New Roman"/>
                <w:b/>
                <w:sz w:val="22"/>
                <w:szCs w:val="22"/>
              </w:rPr>
              <w:t>Termo de Cooperação com o IPHAN e IPHAE;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951F22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F22" w:rsidRPr="00683F03" w:rsidRDefault="00951F22" w:rsidP="00951F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F22" w:rsidRPr="00683F03" w:rsidRDefault="00854A60" w:rsidP="00854A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Assessoria Jurídica/Assessoria da Comissão </w:t>
            </w:r>
          </w:p>
        </w:tc>
      </w:tr>
      <w:tr w:rsidR="00951F22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F22" w:rsidRPr="00683F03" w:rsidRDefault="00951F22" w:rsidP="00951F2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F22" w:rsidRPr="00683F03" w:rsidRDefault="00854A60" w:rsidP="00854A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Alexandre Noal/Raquel Coll 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1414" w:rsidRPr="00683F03" w:rsidRDefault="000629EE" w:rsidP="007D458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Durante a leitura da minuta do termo, </w:t>
            </w:r>
            <w:r w:rsidR="00C4516C">
              <w:rPr>
                <w:rFonts w:ascii="Times New Roman" w:eastAsia="MS Mincho" w:hAnsi="Times New Roman"/>
                <w:sz w:val="22"/>
                <w:szCs w:val="22"/>
              </w:rPr>
              <w:t>Raquel informa que a</w:t>
            </w:r>
            <w:r w:rsidR="007D4583">
              <w:rPr>
                <w:rFonts w:ascii="Times New Roman" w:eastAsia="MS Mincho" w:hAnsi="Times New Roman"/>
                <w:sz w:val="22"/>
                <w:szCs w:val="22"/>
              </w:rPr>
              <w:t xml:space="preserve"> proposta do documento é a cooperação mútua</w:t>
            </w:r>
            <w:r w:rsidR="00C4516C">
              <w:rPr>
                <w:rFonts w:ascii="Times New Roman" w:eastAsia="MS Mincho" w:hAnsi="Times New Roman"/>
                <w:sz w:val="22"/>
                <w:szCs w:val="22"/>
              </w:rPr>
              <w:t xml:space="preserve"> nos casos de fiscalização relacionadas à preservação do patrimônio histórico no âmbito do Estado do Rio Grande do Sul.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Cons. Oritz </w:t>
            </w:r>
            <w:r w:rsidR="003710AF">
              <w:rPr>
                <w:rFonts w:ascii="Times New Roman" w:eastAsia="MS Mincho" w:hAnsi="Times New Roman"/>
                <w:sz w:val="22"/>
                <w:szCs w:val="22"/>
              </w:rPr>
              <w:t>solicita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 esta minuta seja analisada junto à proposta elaborada pelo chefe de gabinete do CAU/RS. A minuta será enviada aos membros da Comissão para análise e contribuições. 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Default="000629EE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Enviar a minuta aos conselheiros para análise e contribuições. </w:t>
            </w:r>
          </w:p>
          <w:p w:rsidR="000629EE" w:rsidRPr="00683F03" w:rsidRDefault="000629EE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Analisar a minuta junto à proposta elaborada pelo Chefe de Gabinete do CAU/RS.</w:t>
            </w:r>
          </w:p>
        </w:tc>
      </w:tr>
      <w:tr w:rsidR="00E228CA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0629EE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e Fl</w:t>
            </w:r>
            <w:r w:rsidR="003710AF">
              <w:rPr>
                <w:rFonts w:ascii="Times New Roman" w:eastAsia="MS Mincho" w:hAnsi="Times New Roman"/>
                <w:sz w:val="22"/>
                <w:szCs w:val="22"/>
              </w:rPr>
              <w:t xml:space="preserve">ávio </w:t>
            </w:r>
            <w:proofErr w:type="spellStart"/>
            <w:r w:rsidR="003710AF">
              <w:rPr>
                <w:rFonts w:ascii="Times New Roman" w:eastAsia="MS Mincho" w:hAnsi="Times New Roman"/>
                <w:sz w:val="22"/>
                <w:szCs w:val="22"/>
              </w:rPr>
              <w:t>Sala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moni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228CA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58266F" w:rsidRDefault="00854A60" w:rsidP="0058266F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257871">
              <w:rPr>
                <w:rFonts w:ascii="Times New Roman" w:eastAsia="MS Mincho" w:hAnsi="Times New Roman"/>
                <w:b/>
                <w:sz w:val="22"/>
                <w:szCs w:val="22"/>
              </w:rPr>
              <w:t>Plano de Trabalho</w:t>
            </w:r>
            <w:r w:rsidR="0058266F" w:rsidRPr="0058266F"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28CA" w:rsidRPr="00C30925" w:rsidRDefault="00193940" w:rsidP="006206A9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93940">
              <w:rPr>
                <w:rFonts w:ascii="Times New Roman" w:hAnsi="Times New Roman"/>
                <w:sz w:val="22"/>
                <w:szCs w:val="22"/>
              </w:rPr>
              <w:t>Assessoria da Comissão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28CA" w:rsidRPr="00C30925" w:rsidRDefault="00193940" w:rsidP="006206A9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193940">
              <w:rPr>
                <w:rFonts w:ascii="Times New Roman" w:hAnsi="Times New Roman"/>
                <w:sz w:val="22"/>
                <w:szCs w:val="22"/>
              </w:rPr>
              <w:t>Raquel Coll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783B" w:rsidRPr="00683F03" w:rsidRDefault="003710AF" w:rsidP="004E230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É apresentada a minuta do plano de trabalho</w:t>
            </w:r>
            <w:r w:rsidR="00176B04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são realizadas contribuições</w:t>
            </w:r>
            <w:r w:rsidR="004E2306">
              <w:rPr>
                <w:rFonts w:ascii="Times New Roman" w:eastAsia="MS Mincho" w:hAnsi="Times New Roman"/>
                <w:sz w:val="22"/>
                <w:szCs w:val="22"/>
              </w:rPr>
              <w:t>, ficando aprovado o texto para apresentação em fevereiro</w:t>
            </w:r>
            <w:r w:rsidR="00176B04">
              <w:rPr>
                <w:rFonts w:ascii="Times New Roman" w:eastAsia="MS Mincho" w:hAnsi="Times New Roman"/>
                <w:sz w:val="22"/>
                <w:szCs w:val="22"/>
              </w:rPr>
              <w:t xml:space="preserve">. No decorrer das discussões, são citados os materiais de divulgação dos demais órgãos relacionados ao patrimônio histórico. A comissão decide que estes materiais sejam agrupados no Google Drive para uma futura decisão de cartilha própria da CTPH ou outro meio de divulgação, retornando o assunto </w:t>
            </w:r>
            <w:r w:rsidR="004E2306">
              <w:rPr>
                <w:rFonts w:ascii="Times New Roman" w:eastAsia="MS Mincho" w:hAnsi="Times New Roman"/>
                <w:sz w:val="22"/>
                <w:szCs w:val="22"/>
              </w:rPr>
              <w:t>na</w:t>
            </w:r>
            <w:r w:rsidR="00176B04">
              <w:rPr>
                <w:rFonts w:ascii="Times New Roman" w:eastAsia="MS Mincho" w:hAnsi="Times New Roman"/>
                <w:sz w:val="22"/>
                <w:szCs w:val="22"/>
              </w:rPr>
              <w:t xml:space="preserve"> próxima reunião. 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176B04" w:rsidP="004E2306">
            <w:pPr>
              <w:tabs>
                <w:tab w:val="left" w:pos="1240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Pautar </w:t>
            </w:r>
            <w:r w:rsidR="004E2306">
              <w:rPr>
                <w:rFonts w:ascii="Times New Roman" w:eastAsia="MS Mincho" w:hAnsi="Times New Roman"/>
                <w:sz w:val="22"/>
                <w:szCs w:val="22"/>
              </w:rPr>
              <w:t>na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próxima reunião a análise dos materiais de divulgação.</w:t>
            </w:r>
          </w:p>
        </w:tc>
      </w:tr>
      <w:tr w:rsidR="00E228CA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176B04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Bianca Serafim</w:t>
            </w:r>
          </w:p>
        </w:tc>
      </w:tr>
      <w:tr w:rsidR="00E228CA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E228CA" w:rsidRDefault="00854A60" w:rsidP="00854A60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8266F">
              <w:rPr>
                <w:rFonts w:ascii="Times New Roman" w:hAnsi="Times New Roman"/>
                <w:b/>
                <w:sz w:val="22"/>
                <w:szCs w:val="22"/>
              </w:rPr>
              <w:t>Calendário do CAU/RS (imagens);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28CA" w:rsidRPr="00683F03" w:rsidRDefault="00854A60" w:rsidP="00620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CTPH-CAU/RS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28CA" w:rsidRPr="00683F03" w:rsidRDefault="00854A60" w:rsidP="006206A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Default="004E2306" w:rsidP="0048783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Cons. Oritz apresenta uma lista de possíveis obras </w:t>
            </w:r>
            <w:r w:rsidR="00EF6F8B">
              <w:rPr>
                <w:rFonts w:ascii="Times New Roman" w:eastAsia="MS Mincho" w:hAnsi="Times New Roman"/>
                <w:sz w:val="22"/>
                <w:szCs w:val="22"/>
              </w:rPr>
              <w:t>que integrarão o calend</w:t>
            </w:r>
            <w:r w:rsidR="006B48D6">
              <w:rPr>
                <w:rFonts w:ascii="Times New Roman" w:eastAsia="MS Mincho" w:hAnsi="Times New Roman"/>
                <w:sz w:val="22"/>
                <w:szCs w:val="22"/>
              </w:rPr>
              <w:t>ário. Cada mês deve conter</w:t>
            </w:r>
            <w:r w:rsidR="00EF6F8B">
              <w:rPr>
                <w:rFonts w:ascii="Times New Roman" w:eastAsia="MS Mincho" w:hAnsi="Times New Roman"/>
                <w:sz w:val="22"/>
                <w:szCs w:val="22"/>
              </w:rPr>
              <w:t xml:space="preserve"> uma imagem interna e uma externa</w:t>
            </w:r>
            <w:r w:rsidR="006B48D6">
              <w:rPr>
                <w:rFonts w:ascii="Times New Roman" w:eastAsia="MS Mincho" w:hAnsi="Times New Roman"/>
                <w:sz w:val="22"/>
                <w:szCs w:val="22"/>
              </w:rPr>
              <w:t xml:space="preserve"> da obra</w:t>
            </w:r>
            <w:r w:rsidR="00EF6F8B">
              <w:rPr>
                <w:rFonts w:ascii="Times New Roman" w:eastAsia="MS Mincho" w:hAnsi="Times New Roman"/>
                <w:sz w:val="22"/>
                <w:szCs w:val="22"/>
              </w:rPr>
              <w:t xml:space="preserve">, junto a um breve histórico da edificação, </w:t>
            </w:r>
            <w:r w:rsidR="006B48D6">
              <w:rPr>
                <w:rFonts w:ascii="Times New Roman" w:eastAsia="MS Mincho" w:hAnsi="Times New Roman"/>
                <w:sz w:val="22"/>
                <w:szCs w:val="22"/>
              </w:rPr>
              <w:t>além de</w:t>
            </w:r>
            <w:r w:rsidR="00EF6F8B">
              <w:rPr>
                <w:rFonts w:ascii="Times New Roman" w:eastAsia="MS Mincho" w:hAnsi="Times New Roman"/>
                <w:sz w:val="22"/>
                <w:szCs w:val="22"/>
              </w:rPr>
              <w:t xml:space="preserve"> dados como quem construiu, ano de construção, função original do prédio, status atual de proteção, estilo arquitetônico, </w:t>
            </w:r>
            <w:r w:rsidR="006B48D6">
              <w:rPr>
                <w:rFonts w:ascii="Times New Roman" w:eastAsia="MS Mincho" w:hAnsi="Times New Roman"/>
                <w:sz w:val="22"/>
                <w:szCs w:val="22"/>
              </w:rPr>
              <w:t xml:space="preserve">curiosidade ou fato histórico relevante, </w:t>
            </w:r>
            <w:r w:rsidR="00EF6F8B">
              <w:rPr>
                <w:rFonts w:ascii="Times New Roman" w:eastAsia="MS Mincho" w:hAnsi="Times New Roman"/>
                <w:sz w:val="22"/>
                <w:szCs w:val="22"/>
              </w:rPr>
              <w:t>etc. As</w:t>
            </w:r>
            <w:r w:rsidR="006B48D6">
              <w:rPr>
                <w:rFonts w:ascii="Times New Roman" w:eastAsia="MS Mincho" w:hAnsi="Times New Roman"/>
                <w:sz w:val="22"/>
                <w:szCs w:val="22"/>
              </w:rPr>
              <w:t xml:space="preserve"> cidades e</w:t>
            </w:r>
            <w:r w:rsidR="00EF6F8B">
              <w:rPr>
                <w:rFonts w:ascii="Times New Roman" w:eastAsia="MS Mincho" w:hAnsi="Times New Roman"/>
                <w:sz w:val="22"/>
                <w:szCs w:val="22"/>
              </w:rPr>
              <w:t xml:space="preserve"> obras selecionadas são:</w:t>
            </w:r>
          </w:p>
          <w:p w:rsid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 xml:space="preserve">Porto Alegre – Centro Cultural Érico Veríssimo; 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 xml:space="preserve">Santa Maria - Vila Belga; 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Caxias do Sul - Sitio Ferroviário;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 xml:space="preserve">Pelotas – Caixa d’água da Praça </w:t>
            </w:r>
            <w:proofErr w:type="spellStart"/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Piratinino</w:t>
            </w:r>
            <w:proofErr w:type="spellEnd"/>
            <w:r w:rsidRPr="006B48D6">
              <w:rPr>
                <w:rFonts w:ascii="Times New Roman" w:eastAsia="MS Mincho" w:hAnsi="Times New Roman"/>
                <w:sz w:val="22"/>
                <w:szCs w:val="22"/>
              </w:rPr>
              <w:t xml:space="preserve"> de Almeida;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Passo Fundo - Parque da Gare;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Vacaria - Catedral Nossa Senhora da Oliveira;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Itaqui – Mercado Público de Itaqui;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 xml:space="preserve">Santa Clara do Sul -  </w:t>
            </w:r>
            <w:proofErr w:type="spellStart"/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Fumageira</w:t>
            </w:r>
            <w:proofErr w:type="spellEnd"/>
            <w:r w:rsidRPr="006B48D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Bronstrup</w:t>
            </w:r>
            <w:proofErr w:type="spellEnd"/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Bagé - Matriz de São Sebastião de Bagé e entorno imediato;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Santana do Livramento - Prefeitura</w:t>
            </w:r>
          </w:p>
          <w:p w:rsidR="006B48D6" w:rsidRP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Jaguarão - Enfermaria Militar;</w:t>
            </w:r>
          </w:p>
          <w:p w:rsidR="006B48D6" w:rsidRDefault="006B48D6" w:rsidP="006B48D6">
            <w:pPr>
              <w:pStyle w:val="PargrafodaLista"/>
              <w:numPr>
                <w:ilvl w:val="0"/>
                <w:numId w:val="4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B48D6">
              <w:rPr>
                <w:rFonts w:ascii="Times New Roman" w:eastAsia="MS Mincho" w:hAnsi="Times New Roman"/>
                <w:sz w:val="22"/>
                <w:szCs w:val="22"/>
              </w:rPr>
              <w:t>São Miguel missões - Ruínas São Miguel.</w:t>
            </w:r>
          </w:p>
          <w:p w:rsidR="006B48D6" w:rsidRDefault="006B48D6" w:rsidP="006B48D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6B48D6" w:rsidRPr="006B48D6" w:rsidRDefault="006B48D6" w:rsidP="006B48D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sugere ainda obras para o calendário de 2020, que estão arquivadas nas pastas da rede interna da comissão.</w:t>
            </w:r>
          </w:p>
        </w:tc>
      </w:tr>
      <w:tr w:rsidR="00E228CA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6B48D6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lista de obras selecionadas para o calendário para a Gerência de Comunicação.</w:t>
            </w:r>
          </w:p>
        </w:tc>
      </w:tr>
      <w:tr w:rsidR="00E228CA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28CA" w:rsidRPr="00683F03" w:rsidRDefault="00E228CA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228CA" w:rsidRPr="00683F03" w:rsidRDefault="006B48D6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257871" w:rsidRPr="00683F03" w:rsidTr="00957DF0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7871" w:rsidRPr="00257871" w:rsidRDefault="00854A60" w:rsidP="006B48D6">
            <w:pPr>
              <w:pStyle w:val="PargrafodaLista"/>
              <w:numPr>
                <w:ilvl w:val="0"/>
                <w:numId w:val="4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8266F">
              <w:rPr>
                <w:rFonts w:ascii="Times New Roman" w:hAnsi="Times New Roman"/>
                <w:b/>
                <w:sz w:val="22"/>
                <w:szCs w:val="22"/>
              </w:rPr>
              <w:t>Acompanhamento das ações referente ao Patrimônio histórico (relato).</w:t>
            </w:r>
          </w:p>
        </w:tc>
      </w:tr>
      <w:tr w:rsidR="00257871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7871" w:rsidRPr="00683F03" w:rsidRDefault="00257871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7871" w:rsidRPr="00683F03" w:rsidRDefault="00854A60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Jurídica</w:t>
            </w:r>
          </w:p>
        </w:tc>
      </w:tr>
      <w:tr w:rsidR="00257871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7871" w:rsidRPr="00683F03" w:rsidRDefault="00257871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7871" w:rsidRPr="00683F03" w:rsidRDefault="006B48D6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Cezar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Rieger</w:t>
            </w:r>
            <w:proofErr w:type="spellEnd"/>
          </w:p>
        </w:tc>
      </w:tr>
      <w:tr w:rsidR="00257871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7871" w:rsidRPr="00683F03" w:rsidRDefault="00257871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7871" w:rsidRDefault="000D31AB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Assessor Jurídico</w:t>
            </w:r>
            <w:r w:rsidR="006B48D6">
              <w:rPr>
                <w:rFonts w:ascii="Times New Roman" w:eastAsia="MS Mincho" w:hAnsi="Times New Roman"/>
                <w:sz w:val="22"/>
                <w:szCs w:val="22"/>
              </w:rPr>
              <w:t xml:space="preserve"> informa sobre a movimentação </w:t>
            </w:r>
            <w:r w:rsidR="008759F4">
              <w:rPr>
                <w:rFonts w:ascii="Times New Roman" w:eastAsia="MS Mincho" w:hAnsi="Times New Roman"/>
                <w:sz w:val="22"/>
                <w:szCs w:val="22"/>
              </w:rPr>
              <w:t>do Processo da Polar, em Estrela, do Processo da Receita Federal, do Museu de Gravataí, do Colégio Centenário de Santa Maria 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Sant’Ana do Livramento</w:t>
            </w:r>
            <w:r w:rsidR="008759F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6B48D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759F4">
              <w:rPr>
                <w:rFonts w:ascii="Times New Roman" w:eastAsia="MS Mincho" w:hAnsi="Times New Roman"/>
                <w:sz w:val="22"/>
                <w:szCs w:val="22"/>
              </w:rPr>
              <w:t>A Comissão</w:t>
            </w:r>
            <w:r w:rsidR="006B48D6">
              <w:rPr>
                <w:rFonts w:ascii="Times New Roman" w:eastAsia="MS Mincho" w:hAnsi="Times New Roman"/>
                <w:sz w:val="22"/>
                <w:szCs w:val="22"/>
              </w:rPr>
              <w:t xml:space="preserve"> solicita que seja enviado por e-mail e anexado ao Google Drive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material relativo aos processos.</w:t>
            </w:r>
          </w:p>
          <w:p w:rsidR="008759F4" w:rsidRPr="00683F03" w:rsidRDefault="000D31AB" w:rsidP="000D31A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Cons. Oritz sugere que seja realizada uma visita </w:t>
            </w:r>
            <w:r w:rsidRPr="000D31AB">
              <w:rPr>
                <w:rFonts w:ascii="Times New Roman" w:eastAsia="MS Mincho" w:hAnsi="Times New Roman"/>
                <w:sz w:val="22"/>
                <w:szCs w:val="22"/>
              </w:rPr>
              <w:t xml:space="preserve">ao Fórum de Estrela, junto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ao Presidente do CAU/RS, para conversar com a juíza e esclarecer o posicionamento do Conselho.</w:t>
            </w:r>
          </w:p>
        </w:tc>
      </w:tr>
      <w:tr w:rsidR="00257871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7871" w:rsidRPr="00683F03" w:rsidRDefault="00257871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7871" w:rsidRDefault="000D31AB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aos membros da CTPH o material relativo aos processos.</w:t>
            </w:r>
          </w:p>
          <w:p w:rsidR="000D31AB" w:rsidRPr="00683F03" w:rsidRDefault="000D31AB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Viabilizar a visita ao Fórum de Estrela.</w:t>
            </w:r>
          </w:p>
        </w:tc>
      </w:tr>
      <w:tr w:rsidR="00257871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57871" w:rsidRDefault="00257871" w:rsidP="006206A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57871" w:rsidRPr="00683F03" w:rsidRDefault="008759F4" w:rsidP="006206A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  <w:r w:rsidR="000D31AB">
              <w:rPr>
                <w:rFonts w:ascii="Times New Roman" w:eastAsia="MS Mincho" w:hAnsi="Times New Roman"/>
                <w:sz w:val="22"/>
                <w:szCs w:val="22"/>
              </w:rPr>
              <w:t xml:space="preserve"> / Assessoria Jurídica</w:t>
            </w:r>
          </w:p>
        </w:tc>
      </w:tr>
      <w:tr w:rsidR="00BA5AD4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228CA" w:rsidRPr="00683F03" w:rsidRDefault="00E228CA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228CA" w:rsidRPr="00683F03" w:rsidRDefault="00E228CA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A5AD4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A5AD4" w:rsidRPr="00683F03" w:rsidRDefault="00BA5AD4" w:rsidP="00BA5AD4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pauta: </w:t>
            </w:r>
          </w:p>
        </w:tc>
      </w:tr>
      <w:tr w:rsidR="00844971" w:rsidRPr="00683F03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844971" w:rsidRDefault="000A4060" w:rsidP="00662F12">
            <w:pPr>
              <w:pStyle w:val="PargrafodaLista"/>
              <w:numPr>
                <w:ilvl w:val="0"/>
                <w:numId w:val="3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Lei do Inventário em tramitação</w:t>
            </w:r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44971" w:rsidRPr="00683F03" w:rsidRDefault="000A4060" w:rsidP="00B26F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Eduardo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Hahn</w:t>
            </w:r>
            <w:proofErr w:type="spellEnd"/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2F12" w:rsidRPr="00683F03" w:rsidRDefault="008E7C04" w:rsidP="007004E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entende que o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CAU deve se manifestar</w:t>
            </w:r>
            <w:r w:rsidR="007004EB">
              <w:rPr>
                <w:rFonts w:ascii="Times New Roman" w:eastAsia="MS Mincho" w:hAnsi="Times New Roman"/>
                <w:sz w:val="22"/>
                <w:szCs w:val="22"/>
              </w:rPr>
              <w:t xml:space="preserve"> enquanto o projeto de lei não é aprovado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>, pois há uma s</w:t>
            </w:r>
            <w:r w:rsidR="007004EB">
              <w:rPr>
                <w:rFonts w:ascii="Times New Roman" w:eastAsia="MS Mincho" w:hAnsi="Times New Roman"/>
                <w:sz w:val="22"/>
                <w:szCs w:val="22"/>
              </w:rPr>
              <w:t>érie de elementos nesta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minuta</w:t>
            </w:r>
            <w:r w:rsidR="000D31A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>que não promovem a preservação do patrimônio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histórico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. A base deste projeto de lei </w:t>
            </w:r>
            <w:r w:rsidR="000D31AB">
              <w:rPr>
                <w:rFonts w:ascii="Times New Roman" w:eastAsia="MS Mincho" w:hAnsi="Times New Roman"/>
                <w:sz w:val="22"/>
                <w:szCs w:val="22"/>
              </w:rPr>
              <w:t>provém</w:t>
            </w:r>
            <w:r w:rsidR="000A4060">
              <w:rPr>
                <w:rFonts w:ascii="Times New Roman" w:eastAsia="MS Mincho" w:hAnsi="Times New Roman"/>
                <w:sz w:val="22"/>
                <w:szCs w:val="22"/>
              </w:rPr>
              <w:t xml:space="preserve"> do SINDUSCON. </w:t>
            </w:r>
            <w:r w:rsidR="000D31AB">
              <w:rPr>
                <w:rFonts w:ascii="Times New Roman" w:eastAsia="MS Mincho" w:hAnsi="Times New Roman"/>
                <w:sz w:val="22"/>
                <w:szCs w:val="22"/>
              </w:rPr>
              <w:t>Deve ser apontado para quem está analisando, os danos que a Lei irá causar e a necessidade de reformulação. Solicitar ao jurídico para que faça a análise da minuta e consultar a Coordenação da Memória Cultural da Secretaria Municipal de Cultura de Porto Alegre</w:t>
            </w:r>
            <w:r w:rsidR="007004EB">
              <w:rPr>
                <w:rFonts w:ascii="Times New Roman" w:eastAsia="MS Mincho" w:hAnsi="Times New Roman"/>
                <w:sz w:val="22"/>
                <w:szCs w:val="22"/>
              </w:rPr>
              <w:t xml:space="preserve"> quanto aos termos técnicos. Informar à CPUA a respeito deste problema e se colocar à disposição para colaborar com as decisões.</w:t>
            </w:r>
          </w:p>
        </w:tc>
      </w:tr>
      <w:tr w:rsidR="00844971" w:rsidRPr="00683F03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Default="007004EB" w:rsidP="00B26F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Analisar o projeto de lei 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consultar a Coordenação da Memória Cultural da Secretaria Municipal de Cultura de Porto Alegre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7004EB" w:rsidRPr="00683F03" w:rsidRDefault="007004EB" w:rsidP="007004E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Informar à CPUA a respeito deste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projeto de lei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se colocar à disposição para colaborar com as decisões.</w:t>
            </w:r>
          </w:p>
        </w:tc>
      </w:tr>
      <w:tr w:rsidR="00844971" w:rsidRPr="00683F03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7004EB" w:rsidP="00B26F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Jurídica/Assessoria da Comissão</w:t>
            </w:r>
          </w:p>
        </w:tc>
      </w:tr>
    </w:tbl>
    <w:p w:rsidR="00FF3E1F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683F03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FF3E1F" w:rsidRDefault="00FF3E1F" w:rsidP="00FF3E1F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736364" w:rsidRPr="00683F03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8759F4" w:rsidRDefault="004E2306" w:rsidP="00736364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Levantamento dos Conselhos municipais de Plano Diretor e Patrimônio Histórico</w:t>
            </w:r>
            <w:r w:rsidR="007004EB"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FF3E1F" w:rsidRPr="00683F03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8759F4" w:rsidRDefault="00FF3E1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8759F4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FF3E1F" w:rsidRPr="00683F03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8759F4" w:rsidRDefault="00FF3E1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8759F4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736364" w:rsidRPr="00736364" w:rsidTr="0071196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8759F4" w:rsidRDefault="008759F4" w:rsidP="00736364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Análise dos materiais de divulgação de Patrimônio Histórico</w:t>
            </w:r>
            <w:r w:rsidR="007004EB"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736364" w:rsidRPr="00736364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8759F4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8759F4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36364" w:rsidRPr="00736364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8759F4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8759F4" w:rsidRDefault="0073636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736364" w:rsidRPr="00736364" w:rsidTr="0002609A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8759F4" w:rsidRDefault="008759F4" w:rsidP="00736364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hAnsi="Times New Roman"/>
                <w:b/>
                <w:sz w:val="22"/>
                <w:szCs w:val="22"/>
              </w:rPr>
              <w:t>Termo de Cooperação com o IPHAN e IPHAE;</w:t>
            </w:r>
          </w:p>
        </w:tc>
      </w:tr>
      <w:tr w:rsidR="00736364" w:rsidRPr="00736364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8759F4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8759F4" w:rsidRDefault="008759F4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736364" w:rsidRPr="00736364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8759F4" w:rsidRDefault="00736364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8759F4" w:rsidRDefault="008759F4" w:rsidP="00CA1F8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8C2D2F" w:rsidRPr="00736364" w:rsidTr="006041F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D2F" w:rsidRPr="008759F4" w:rsidRDefault="008C2D2F" w:rsidP="002642E8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das ações referente ao Patrimônio histórico (relato)</w:t>
            </w:r>
            <w:r w:rsidR="007004EB"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C2D2F" w:rsidRPr="00736364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D2F" w:rsidRPr="008759F4" w:rsidRDefault="008C2D2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2D2F" w:rsidRPr="008759F4" w:rsidRDefault="008C2D2F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</w:p>
        </w:tc>
      </w:tr>
      <w:tr w:rsidR="008C2D2F" w:rsidRPr="00736364" w:rsidTr="006041F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D2F" w:rsidRPr="008759F4" w:rsidRDefault="008C2D2F" w:rsidP="006041F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2D2F" w:rsidRPr="008759F4" w:rsidRDefault="008C2D2F" w:rsidP="006041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>Alexandre Noal</w:t>
            </w:r>
          </w:p>
        </w:tc>
      </w:tr>
      <w:tr w:rsidR="007004EB" w:rsidRPr="008759F4" w:rsidTr="00F31348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7004EB" w:rsidRDefault="007004EB" w:rsidP="007004EB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Cartilha de Patrimônio Histórico;</w:t>
            </w:r>
          </w:p>
        </w:tc>
      </w:tr>
      <w:tr w:rsidR="007004EB" w:rsidRPr="008759F4" w:rsidTr="00F313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8759F4" w:rsidRDefault="007004EB" w:rsidP="00F313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04EB" w:rsidRPr="008759F4" w:rsidRDefault="007004EB" w:rsidP="007004E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 xml:space="preserve">Assessoria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 Comissão</w:t>
            </w:r>
          </w:p>
        </w:tc>
      </w:tr>
      <w:tr w:rsidR="007004EB" w:rsidRPr="008759F4" w:rsidTr="00F313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8759F4" w:rsidRDefault="007004EB" w:rsidP="00F313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04EB" w:rsidRPr="008759F4" w:rsidRDefault="007004EB" w:rsidP="00F313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  <w:tr w:rsidR="007004EB" w:rsidRPr="00736364" w:rsidTr="005C48C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7004EB" w:rsidRDefault="007004EB" w:rsidP="007004EB">
            <w:pPr>
              <w:pStyle w:val="PargrafodaLista"/>
              <w:numPr>
                <w:ilvl w:val="0"/>
                <w:numId w:val="4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Acompanhamento da Lei do Inventário.</w:t>
            </w:r>
          </w:p>
        </w:tc>
      </w:tr>
      <w:tr w:rsidR="007004EB" w:rsidRPr="008759F4" w:rsidTr="00F313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8759F4" w:rsidRDefault="007004EB" w:rsidP="00F313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04EB" w:rsidRPr="008759F4" w:rsidRDefault="007004EB" w:rsidP="00F313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sz w:val="22"/>
                <w:szCs w:val="22"/>
              </w:rPr>
              <w:t xml:space="preserve">Assessoria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 Comissão</w:t>
            </w:r>
          </w:p>
        </w:tc>
      </w:tr>
      <w:tr w:rsidR="007004EB" w:rsidRPr="008759F4" w:rsidTr="00F3134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8759F4" w:rsidRDefault="007004EB" w:rsidP="00F313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759F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04EB" w:rsidRPr="008759F4" w:rsidRDefault="007004EB" w:rsidP="00F313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</w:t>
            </w:r>
          </w:p>
        </w:tc>
      </w:tr>
    </w:tbl>
    <w:p w:rsidR="00FF3E1F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44971" w:rsidRPr="00683F03" w:rsidTr="00B26F8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844971" w:rsidRDefault="00844971" w:rsidP="00FF3E1F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44971">
              <w:rPr>
                <w:rFonts w:ascii="Times New Roman" w:eastAsia="MS Mincho" w:hAnsi="Times New Roman"/>
                <w:b/>
                <w:sz w:val="22"/>
                <w:szCs w:val="22"/>
              </w:rPr>
              <w:t>Leitura, discu</w:t>
            </w:r>
            <w:r w:rsidR="0058266F">
              <w:rPr>
                <w:rFonts w:ascii="Times New Roman" w:eastAsia="MS Mincho" w:hAnsi="Times New Roman"/>
                <w:b/>
                <w:sz w:val="22"/>
                <w:szCs w:val="22"/>
              </w:rPr>
              <w:t>ssão e aprovação da súmula da 02ª</w:t>
            </w:r>
            <w:r w:rsidRPr="00844971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reunião ordinária</w:t>
            </w:r>
          </w:p>
        </w:tc>
      </w:tr>
      <w:tr w:rsidR="00844971" w:rsidRPr="00683F03" w:rsidTr="00B26F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Secretaria </w:t>
            </w:r>
          </w:p>
        </w:tc>
      </w:tr>
      <w:tr w:rsidR="00844971" w:rsidRPr="00683F03" w:rsidTr="00B26F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83F0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58266F" w:rsidP="00B26F8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Bianca Serafim</w:t>
            </w:r>
          </w:p>
        </w:tc>
      </w:tr>
      <w:tr w:rsidR="00844971" w:rsidRPr="00683F03" w:rsidTr="00B26F8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44971" w:rsidRPr="00683F03" w:rsidRDefault="00844971" w:rsidP="00B26F8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4971" w:rsidRPr="00683F03" w:rsidRDefault="003E5446" w:rsidP="00B26F8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Após lida e aprovada, a súmula é assinada pelos presentes.</w:t>
            </w:r>
          </w:p>
        </w:tc>
      </w:tr>
    </w:tbl>
    <w:p w:rsidR="00844971" w:rsidRDefault="00844971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p w:rsidR="00844971" w:rsidRPr="00683F03" w:rsidRDefault="00844971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536"/>
        <w:gridCol w:w="4677"/>
      </w:tblGrid>
      <w:tr w:rsidR="004C5183" w:rsidRPr="00683F03" w:rsidTr="00617245">
        <w:tc>
          <w:tcPr>
            <w:tcW w:w="4536" w:type="dxa"/>
            <w:shd w:val="clear" w:color="auto" w:fill="auto"/>
          </w:tcPr>
          <w:p w:rsidR="00A33E90" w:rsidRPr="00683F03" w:rsidRDefault="00A33E90" w:rsidP="00683F0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66FB" w:rsidRPr="00E228CA" w:rsidRDefault="007166FB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8CA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ORITZ ADRIANO ADAMS DE CAMPOS</w:t>
            </w:r>
            <w:r w:rsidRPr="00E228C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shd w:val="clear" w:color="auto" w:fill="auto"/>
          </w:tcPr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7245" w:rsidRPr="00683F03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ROMULO PLENTZ GIRALT</w:t>
            </w:r>
          </w:p>
          <w:p w:rsidR="00A33E90" w:rsidRPr="00683F03" w:rsidRDefault="007166FB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4C5183" w:rsidRPr="00683F03" w:rsidTr="00617245">
        <w:tc>
          <w:tcPr>
            <w:tcW w:w="4536" w:type="dxa"/>
            <w:shd w:val="clear" w:color="auto" w:fill="auto"/>
          </w:tcPr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683F03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7245" w:rsidRPr="00683F03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33E90" w:rsidRDefault="00617245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3F03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8266F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8266F" w:rsidRDefault="0058266F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266F"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58266F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8266F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004EB" w:rsidRDefault="007004EB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8266F" w:rsidRDefault="0058266F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266F">
              <w:rPr>
                <w:rFonts w:ascii="Times New Roman" w:hAnsi="Times New Roman"/>
                <w:b/>
                <w:sz w:val="22"/>
                <w:szCs w:val="22"/>
              </w:rPr>
              <w:t>BIANCA TEIXEIRA SERAFIM</w:t>
            </w:r>
          </w:p>
          <w:p w:rsidR="0058266F" w:rsidRPr="00683F03" w:rsidRDefault="0058266F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Assistente Administrativo</w:t>
            </w:r>
          </w:p>
        </w:tc>
        <w:tc>
          <w:tcPr>
            <w:tcW w:w="4677" w:type="dxa"/>
            <w:shd w:val="clear" w:color="auto" w:fill="auto"/>
          </w:tcPr>
          <w:p w:rsidR="00A33E90" w:rsidRPr="00683F03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58266F" w:rsidRPr="0058266F" w:rsidRDefault="0058266F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266F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8266F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683F03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166FB" w:rsidRDefault="007166FB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17245" w:rsidRPr="00683F03" w:rsidRDefault="0058266F" w:rsidP="0061724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COLL</w:t>
            </w:r>
          </w:p>
          <w:p w:rsidR="00A33E90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</w:t>
            </w:r>
          </w:p>
          <w:p w:rsidR="007166FB" w:rsidRDefault="007166FB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166FB" w:rsidRPr="00683F03" w:rsidRDefault="007166FB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8266F" w:rsidRPr="00C03BE8" w:rsidRDefault="0058266F" w:rsidP="0058266F">
      <w:pPr>
        <w:rPr>
          <w:rFonts w:ascii="Times New Roman" w:hAnsi="Times New Roman"/>
          <w:b/>
        </w:rPr>
      </w:pPr>
    </w:p>
    <w:sectPr w:rsidR="0058266F" w:rsidRPr="00C03BE8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EE4" w:rsidRDefault="00A22EE4" w:rsidP="004C3048">
      <w:r>
        <w:separator/>
      </w:r>
    </w:p>
  </w:endnote>
  <w:endnote w:type="continuationSeparator" w:id="0">
    <w:p w:rsidR="00A22EE4" w:rsidRDefault="00A22EE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0820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B082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EE4" w:rsidRDefault="00A22EE4" w:rsidP="004C3048">
      <w:r>
        <w:separator/>
      </w:r>
    </w:p>
  </w:footnote>
  <w:footnote w:type="continuationSeparator" w:id="0">
    <w:p w:rsidR="00A22EE4" w:rsidRDefault="00A22EE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E4E8C"/>
    <w:multiLevelType w:val="hybridMultilevel"/>
    <w:tmpl w:val="D9FE7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76B1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A4DD3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1A14"/>
    <w:multiLevelType w:val="hybridMultilevel"/>
    <w:tmpl w:val="08481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5328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102CE9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767E7"/>
    <w:multiLevelType w:val="hybridMultilevel"/>
    <w:tmpl w:val="87485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60530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D0DDE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C64CE1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D2336"/>
    <w:multiLevelType w:val="hybridMultilevel"/>
    <w:tmpl w:val="45F676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A50899"/>
    <w:multiLevelType w:val="hybridMultilevel"/>
    <w:tmpl w:val="41A4815E"/>
    <w:lvl w:ilvl="0" w:tplc="992C9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45E9C"/>
    <w:multiLevelType w:val="hybridMultilevel"/>
    <w:tmpl w:val="FD901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6913A7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1ED0EE5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55602"/>
    <w:multiLevelType w:val="hybridMultilevel"/>
    <w:tmpl w:val="4A46B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3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738F3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A6D0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B0AA5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8"/>
  </w:num>
  <w:num w:numId="3">
    <w:abstractNumId w:val="24"/>
  </w:num>
  <w:num w:numId="4">
    <w:abstractNumId w:val="19"/>
  </w:num>
  <w:num w:numId="5">
    <w:abstractNumId w:val="25"/>
  </w:num>
  <w:num w:numId="6">
    <w:abstractNumId w:val="47"/>
  </w:num>
  <w:num w:numId="7">
    <w:abstractNumId w:val="48"/>
  </w:num>
  <w:num w:numId="8">
    <w:abstractNumId w:val="35"/>
  </w:num>
  <w:num w:numId="9">
    <w:abstractNumId w:val="41"/>
  </w:num>
  <w:num w:numId="10">
    <w:abstractNumId w:val="21"/>
  </w:num>
  <w:num w:numId="11">
    <w:abstractNumId w:val="4"/>
  </w:num>
  <w:num w:numId="12">
    <w:abstractNumId w:val="34"/>
  </w:num>
  <w:num w:numId="13">
    <w:abstractNumId w:val="1"/>
  </w:num>
  <w:num w:numId="14">
    <w:abstractNumId w:val="44"/>
  </w:num>
  <w:num w:numId="15">
    <w:abstractNumId w:val="43"/>
  </w:num>
  <w:num w:numId="16">
    <w:abstractNumId w:val="16"/>
  </w:num>
  <w:num w:numId="17">
    <w:abstractNumId w:val="0"/>
  </w:num>
  <w:num w:numId="18">
    <w:abstractNumId w:val="32"/>
  </w:num>
  <w:num w:numId="19">
    <w:abstractNumId w:val="29"/>
  </w:num>
  <w:num w:numId="20">
    <w:abstractNumId w:val="28"/>
  </w:num>
  <w:num w:numId="21">
    <w:abstractNumId w:val="15"/>
  </w:num>
  <w:num w:numId="22">
    <w:abstractNumId w:val="17"/>
  </w:num>
  <w:num w:numId="23">
    <w:abstractNumId w:val="37"/>
  </w:num>
  <w:num w:numId="24">
    <w:abstractNumId w:val="22"/>
  </w:num>
  <w:num w:numId="25">
    <w:abstractNumId w:val="42"/>
  </w:num>
  <w:num w:numId="26">
    <w:abstractNumId w:val="10"/>
  </w:num>
  <w:num w:numId="27">
    <w:abstractNumId w:val="9"/>
  </w:num>
  <w:num w:numId="28">
    <w:abstractNumId w:val="23"/>
  </w:num>
  <w:num w:numId="29">
    <w:abstractNumId w:val="31"/>
  </w:num>
  <w:num w:numId="30">
    <w:abstractNumId w:val="6"/>
  </w:num>
  <w:num w:numId="31">
    <w:abstractNumId w:val="5"/>
  </w:num>
  <w:num w:numId="32">
    <w:abstractNumId w:val="30"/>
  </w:num>
  <w:num w:numId="33">
    <w:abstractNumId w:val="40"/>
  </w:num>
  <w:num w:numId="34">
    <w:abstractNumId w:val="2"/>
  </w:num>
  <w:num w:numId="35">
    <w:abstractNumId w:val="49"/>
  </w:num>
  <w:num w:numId="36">
    <w:abstractNumId w:val="14"/>
  </w:num>
  <w:num w:numId="37">
    <w:abstractNumId w:val="3"/>
  </w:num>
  <w:num w:numId="38">
    <w:abstractNumId w:val="8"/>
  </w:num>
  <w:num w:numId="39">
    <w:abstractNumId w:val="39"/>
  </w:num>
  <w:num w:numId="40">
    <w:abstractNumId w:val="46"/>
  </w:num>
  <w:num w:numId="41">
    <w:abstractNumId w:val="20"/>
  </w:num>
  <w:num w:numId="42">
    <w:abstractNumId w:val="27"/>
  </w:num>
  <w:num w:numId="43">
    <w:abstractNumId w:val="26"/>
  </w:num>
  <w:num w:numId="44">
    <w:abstractNumId w:val="45"/>
  </w:num>
  <w:num w:numId="45">
    <w:abstractNumId w:val="12"/>
  </w:num>
  <w:num w:numId="46">
    <w:abstractNumId w:val="11"/>
  </w:num>
  <w:num w:numId="47">
    <w:abstractNumId w:val="18"/>
  </w:num>
  <w:num w:numId="48">
    <w:abstractNumId w:val="33"/>
  </w:num>
  <w:num w:numId="49">
    <w:abstractNumId w:val="7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FF1"/>
    <w:rsid w:val="000145F6"/>
    <w:rsid w:val="00032CAD"/>
    <w:rsid w:val="0003438A"/>
    <w:rsid w:val="00040A86"/>
    <w:rsid w:val="000425B3"/>
    <w:rsid w:val="000527E4"/>
    <w:rsid w:val="00052D3E"/>
    <w:rsid w:val="000605F6"/>
    <w:rsid w:val="000619E8"/>
    <w:rsid w:val="00062599"/>
    <w:rsid w:val="000629EE"/>
    <w:rsid w:val="00065201"/>
    <w:rsid w:val="00067264"/>
    <w:rsid w:val="00074866"/>
    <w:rsid w:val="00076F66"/>
    <w:rsid w:val="00086A9C"/>
    <w:rsid w:val="00094D18"/>
    <w:rsid w:val="000A35C3"/>
    <w:rsid w:val="000A4060"/>
    <w:rsid w:val="000A559D"/>
    <w:rsid w:val="000A614D"/>
    <w:rsid w:val="000A786A"/>
    <w:rsid w:val="000B3521"/>
    <w:rsid w:val="000C1A24"/>
    <w:rsid w:val="000C3500"/>
    <w:rsid w:val="000D0E34"/>
    <w:rsid w:val="000D31AB"/>
    <w:rsid w:val="000D3E3E"/>
    <w:rsid w:val="000D54C6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43"/>
    <w:rsid w:val="001172B7"/>
    <w:rsid w:val="00117EDD"/>
    <w:rsid w:val="00124A49"/>
    <w:rsid w:val="00126A6A"/>
    <w:rsid w:val="00133AD2"/>
    <w:rsid w:val="00136DB8"/>
    <w:rsid w:val="0014201F"/>
    <w:rsid w:val="00143609"/>
    <w:rsid w:val="00151744"/>
    <w:rsid w:val="00157CF0"/>
    <w:rsid w:val="001662AB"/>
    <w:rsid w:val="00170CA0"/>
    <w:rsid w:val="00174A5A"/>
    <w:rsid w:val="0017602E"/>
    <w:rsid w:val="00176B04"/>
    <w:rsid w:val="001778C5"/>
    <w:rsid w:val="00180EE0"/>
    <w:rsid w:val="00180FB9"/>
    <w:rsid w:val="00193940"/>
    <w:rsid w:val="001961A1"/>
    <w:rsid w:val="001979E1"/>
    <w:rsid w:val="001A58FC"/>
    <w:rsid w:val="001B01D5"/>
    <w:rsid w:val="001B5148"/>
    <w:rsid w:val="001B5F62"/>
    <w:rsid w:val="001D1E87"/>
    <w:rsid w:val="001D2513"/>
    <w:rsid w:val="001E069B"/>
    <w:rsid w:val="001E19AD"/>
    <w:rsid w:val="001E56D2"/>
    <w:rsid w:val="001F61E5"/>
    <w:rsid w:val="0021001D"/>
    <w:rsid w:val="0021294A"/>
    <w:rsid w:val="00212E15"/>
    <w:rsid w:val="0022095D"/>
    <w:rsid w:val="00220A16"/>
    <w:rsid w:val="00222EB1"/>
    <w:rsid w:val="00223C54"/>
    <w:rsid w:val="00233466"/>
    <w:rsid w:val="0023715C"/>
    <w:rsid w:val="00243ACB"/>
    <w:rsid w:val="0024449D"/>
    <w:rsid w:val="0025277E"/>
    <w:rsid w:val="00257871"/>
    <w:rsid w:val="00261B1E"/>
    <w:rsid w:val="002642E8"/>
    <w:rsid w:val="002678D2"/>
    <w:rsid w:val="002740ED"/>
    <w:rsid w:val="00280F33"/>
    <w:rsid w:val="00285A83"/>
    <w:rsid w:val="00291AC7"/>
    <w:rsid w:val="00295FD5"/>
    <w:rsid w:val="002974CF"/>
    <w:rsid w:val="002A7C5E"/>
    <w:rsid w:val="002B140A"/>
    <w:rsid w:val="002C0429"/>
    <w:rsid w:val="002D4361"/>
    <w:rsid w:val="002D54CA"/>
    <w:rsid w:val="002E293E"/>
    <w:rsid w:val="002F239B"/>
    <w:rsid w:val="002F2AD1"/>
    <w:rsid w:val="002F33D8"/>
    <w:rsid w:val="002F6B55"/>
    <w:rsid w:val="0030453D"/>
    <w:rsid w:val="00305D09"/>
    <w:rsid w:val="00305DCB"/>
    <w:rsid w:val="00306127"/>
    <w:rsid w:val="00311134"/>
    <w:rsid w:val="00320980"/>
    <w:rsid w:val="003278C3"/>
    <w:rsid w:val="00330705"/>
    <w:rsid w:val="0033608E"/>
    <w:rsid w:val="003407D9"/>
    <w:rsid w:val="003411BA"/>
    <w:rsid w:val="00347324"/>
    <w:rsid w:val="00351924"/>
    <w:rsid w:val="00353637"/>
    <w:rsid w:val="003557D1"/>
    <w:rsid w:val="00360A08"/>
    <w:rsid w:val="00367DAC"/>
    <w:rsid w:val="003710AF"/>
    <w:rsid w:val="00383F38"/>
    <w:rsid w:val="003945A8"/>
    <w:rsid w:val="00397661"/>
    <w:rsid w:val="003A197B"/>
    <w:rsid w:val="003A4DFA"/>
    <w:rsid w:val="003A6930"/>
    <w:rsid w:val="003A699B"/>
    <w:rsid w:val="003B4E9A"/>
    <w:rsid w:val="003B6D0B"/>
    <w:rsid w:val="003B7F5D"/>
    <w:rsid w:val="003C3C3A"/>
    <w:rsid w:val="003C484E"/>
    <w:rsid w:val="003C7E0E"/>
    <w:rsid w:val="003E3ADB"/>
    <w:rsid w:val="003E3EFB"/>
    <w:rsid w:val="003E5446"/>
    <w:rsid w:val="003E65A3"/>
    <w:rsid w:val="003E662E"/>
    <w:rsid w:val="003F044D"/>
    <w:rsid w:val="003F1946"/>
    <w:rsid w:val="003F5088"/>
    <w:rsid w:val="00410566"/>
    <w:rsid w:val="004123FC"/>
    <w:rsid w:val="004303BE"/>
    <w:rsid w:val="00433DE0"/>
    <w:rsid w:val="0043465D"/>
    <w:rsid w:val="004355BD"/>
    <w:rsid w:val="00447C6C"/>
    <w:rsid w:val="00453128"/>
    <w:rsid w:val="00455BEC"/>
    <w:rsid w:val="00471056"/>
    <w:rsid w:val="00483414"/>
    <w:rsid w:val="004836CE"/>
    <w:rsid w:val="00483F65"/>
    <w:rsid w:val="0048783B"/>
    <w:rsid w:val="0049682F"/>
    <w:rsid w:val="004A00B5"/>
    <w:rsid w:val="004A6F6E"/>
    <w:rsid w:val="004B3023"/>
    <w:rsid w:val="004B5A5C"/>
    <w:rsid w:val="004C3048"/>
    <w:rsid w:val="004C5183"/>
    <w:rsid w:val="004D1393"/>
    <w:rsid w:val="004D75DA"/>
    <w:rsid w:val="004E062B"/>
    <w:rsid w:val="004E2306"/>
    <w:rsid w:val="004E4970"/>
    <w:rsid w:val="004E4C11"/>
    <w:rsid w:val="004E5FC2"/>
    <w:rsid w:val="004F15C8"/>
    <w:rsid w:val="00501414"/>
    <w:rsid w:val="00512B6B"/>
    <w:rsid w:val="00530195"/>
    <w:rsid w:val="0053240A"/>
    <w:rsid w:val="00543EBF"/>
    <w:rsid w:val="00545D24"/>
    <w:rsid w:val="005461A2"/>
    <w:rsid w:val="005476ED"/>
    <w:rsid w:val="00551153"/>
    <w:rsid w:val="005615DC"/>
    <w:rsid w:val="00562377"/>
    <w:rsid w:val="00564054"/>
    <w:rsid w:val="00565889"/>
    <w:rsid w:val="005776C2"/>
    <w:rsid w:val="0058023B"/>
    <w:rsid w:val="0058266F"/>
    <w:rsid w:val="0059471B"/>
    <w:rsid w:val="005A1E0E"/>
    <w:rsid w:val="005A6FEF"/>
    <w:rsid w:val="005B25F6"/>
    <w:rsid w:val="005B4200"/>
    <w:rsid w:val="005B4B10"/>
    <w:rsid w:val="005C1C8D"/>
    <w:rsid w:val="005C67F5"/>
    <w:rsid w:val="005D2FAE"/>
    <w:rsid w:val="005D2FBE"/>
    <w:rsid w:val="005D3D88"/>
    <w:rsid w:val="005E1632"/>
    <w:rsid w:val="005E2D9F"/>
    <w:rsid w:val="005F3244"/>
    <w:rsid w:val="005F47CB"/>
    <w:rsid w:val="005F6D57"/>
    <w:rsid w:val="00601740"/>
    <w:rsid w:val="00601FB6"/>
    <w:rsid w:val="00603418"/>
    <w:rsid w:val="0060634C"/>
    <w:rsid w:val="006130EF"/>
    <w:rsid w:val="00614679"/>
    <w:rsid w:val="00617245"/>
    <w:rsid w:val="006236A7"/>
    <w:rsid w:val="006326C4"/>
    <w:rsid w:val="00633BEB"/>
    <w:rsid w:val="006340C8"/>
    <w:rsid w:val="00637577"/>
    <w:rsid w:val="00640373"/>
    <w:rsid w:val="00643996"/>
    <w:rsid w:val="006512AC"/>
    <w:rsid w:val="0065512D"/>
    <w:rsid w:val="00660E2D"/>
    <w:rsid w:val="00661135"/>
    <w:rsid w:val="00662475"/>
    <w:rsid w:val="00662F12"/>
    <w:rsid w:val="00665AB1"/>
    <w:rsid w:val="0066674D"/>
    <w:rsid w:val="006805F0"/>
    <w:rsid w:val="00683146"/>
    <w:rsid w:val="006837C3"/>
    <w:rsid w:val="00683F03"/>
    <w:rsid w:val="0068424F"/>
    <w:rsid w:val="00690C35"/>
    <w:rsid w:val="0069229F"/>
    <w:rsid w:val="00693338"/>
    <w:rsid w:val="00693F87"/>
    <w:rsid w:val="006A53C7"/>
    <w:rsid w:val="006B0820"/>
    <w:rsid w:val="006B48D6"/>
    <w:rsid w:val="006B670F"/>
    <w:rsid w:val="006B79C7"/>
    <w:rsid w:val="006C62E4"/>
    <w:rsid w:val="006C75E7"/>
    <w:rsid w:val="006D2981"/>
    <w:rsid w:val="006D3503"/>
    <w:rsid w:val="006D3B71"/>
    <w:rsid w:val="006D5456"/>
    <w:rsid w:val="006E361F"/>
    <w:rsid w:val="006E5EA1"/>
    <w:rsid w:val="006F4E9B"/>
    <w:rsid w:val="006F6327"/>
    <w:rsid w:val="006F6D0C"/>
    <w:rsid w:val="007004EB"/>
    <w:rsid w:val="007045DC"/>
    <w:rsid w:val="00710527"/>
    <w:rsid w:val="0071376B"/>
    <w:rsid w:val="007154F0"/>
    <w:rsid w:val="007166FB"/>
    <w:rsid w:val="00720A06"/>
    <w:rsid w:val="00731BBD"/>
    <w:rsid w:val="00736364"/>
    <w:rsid w:val="007375FB"/>
    <w:rsid w:val="00740E14"/>
    <w:rsid w:val="00744898"/>
    <w:rsid w:val="0075010A"/>
    <w:rsid w:val="0075194D"/>
    <w:rsid w:val="00755F1C"/>
    <w:rsid w:val="00757B35"/>
    <w:rsid w:val="00761E4C"/>
    <w:rsid w:val="0076286B"/>
    <w:rsid w:val="00767B30"/>
    <w:rsid w:val="007723C5"/>
    <w:rsid w:val="0077450C"/>
    <w:rsid w:val="00776B7B"/>
    <w:rsid w:val="007815D2"/>
    <w:rsid w:val="00785B0E"/>
    <w:rsid w:val="00793999"/>
    <w:rsid w:val="007A1015"/>
    <w:rsid w:val="007A3A4F"/>
    <w:rsid w:val="007B7B0D"/>
    <w:rsid w:val="007B7BB9"/>
    <w:rsid w:val="007C0FB9"/>
    <w:rsid w:val="007C1864"/>
    <w:rsid w:val="007C50BE"/>
    <w:rsid w:val="007D4583"/>
    <w:rsid w:val="007E7D07"/>
    <w:rsid w:val="00800BC4"/>
    <w:rsid w:val="008020BB"/>
    <w:rsid w:val="00805FC1"/>
    <w:rsid w:val="0081283D"/>
    <w:rsid w:val="00820343"/>
    <w:rsid w:val="00835E1C"/>
    <w:rsid w:val="008408D0"/>
    <w:rsid w:val="00840D65"/>
    <w:rsid w:val="00841C84"/>
    <w:rsid w:val="00844971"/>
    <w:rsid w:val="008451B4"/>
    <w:rsid w:val="00845205"/>
    <w:rsid w:val="00847568"/>
    <w:rsid w:val="00853C78"/>
    <w:rsid w:val="00854A60"/>
    <w:rsid w:val="00854C77"/>
    <w:rsid w:val="00855321"/>
    <w:rsid w:val="00855F16"/>
    <w:rsid w:val="0086709B"/>
    <w:rsid w:val="0087173F"/>
    <w:rsid w:val="00874A65"/>
    <w:rsid w:val="008759F4"/>
    <w:rsid w:val="00875EA4"/>
    <w:rsid w:val="00887A3E"/>
    <w:rsid w:val="00890C7F"/>
    <w:rsid w:val="00892DD7"/>
    <w:rsid w:val="008A2EE4"/>
    <w:rsid w:val="008B0EA3"/>
    <w:rsid w:val="008B1B41"/>
    <w:rsid w:val="008B5706"/>
    <w:rsid w:val="008B60FD"/>
    <w:rsid w:val="008C2D2F"/>
    <w:rsid w:val="008C371E"/>
    <w:rsid w:val="008C378A"/>
    <w:rsid w:val="008D3648"/>
    <w:rsid w:val="008D388C"/>
    <w:rsid w:val="008D4752"/>
    <w:rsid w:val="008E0539"/>
    <w:rsid w:val="008E1728"/>
    <w:rsid w:val="008E1C4A"/>
    <w:rsid w:val="008E7C04"/>
    <w:rsid w:val="008F159C"/>
    <w:rsid w:val="00900C32"/>
    <w:rsid w:val="009105EF"/>
    <w:rsid w:val="00915D9A"/>
    <w:rsid w:val="00926817"/>
    <w:rsid w:val="009269BD"/>
    <w:rsid w:val="00930D3C"/>
    <w:rsid w:val="0093154B"/>
    <w:rsid w:val="009347B2"/>
    <w:rsid w:val="00942BF9"/>
    <w:rsid w:val="0094772A"/>
    <w:rsid w:val="00951F22"/>
    <w:rsid w:val="009643CB"/>
    <w:rsid w:val="00966245"/>
    <w:rsid w:val="00974359"/>
    <w:rsid w:val="009747A2"/>
    <w:rsid w:val="00982F6B"/>
    <w:rsid w:val="00986615"/>
    <w:rsid w:val="00996802"/>
    <w:rsid w:val="009B2D20"/>
    <w:rsid w:val="009B40C9"/>
    <w:rsid w:val="009B5DB8"/>
    <w:rsid w:val="009C581F"/>
    <w:rsid w:val="009C74C4"/>
    <w:rsid w:val="009D0886"/>
    <w:rsid w:val="009D42CC"/>
    <w:rsid w:val="009D57E8"/>
    <w:rsid w:val="009D76B1"/>
    <w:rsid w:val="009E2DBB"/>
    <w:rsid w:val="009E3C4D"/>
    <w:rsid w:val="009F0EA9"/>
    <w:rsid w:val="00A050DB"/>
    <w:rsid w:val="00A22EE4"/>
    <w:rsid w:val="00A26DA4"/>
    <w:rsid w:val="00A278D5"/>
    <w:rsid w:val="00A33E90"/>
    <w:rsid w:val="00A40ECC"/>
    <w:rsid w:val="00A43C37"/>
    <w:rsid w:val="00A47C9C"/>
    <w:rsid w:val="00A521B3"/>
    <w:rsid w:val="00A5515C"/>
    <w:rsid w:val="00A55C5A"/>
    <w:rsid w:val="00A565FE"/>
    <w:rsid w:val="00A570C2"/>
    <w:rsid w:val="00A62383"/>
    <w:rsid w:val="00A7775A"/>
    <w:rsid w:val="00A80C65"/>
    <w:rsid w:val="00A83107"/>
    <w:rsid w:val="00A83989"/>
    <w:rsid w:val="00A85647"/>
    <w:rsid w:val="00AA740E"/>
    <w:rsid w:val="00AB07A2"/>
    <w:rsid w:val="00AE2654"/>
    <w:rsid w:val="00AF045D"/>
    <w:rsid w:val="00AF1451"/>
    <w:rsid w:val="00AF32C8"/>
    <w:rsid w:val="00AF368E"/>
    <w:rsid w:val="00AF3D66"/>
    <w:rsid w:val="00AF43DB"/>
    <w:rsid w:val="00B129F6"/>
    <w:rsid w:val="00B138A5"/>
    <w:rsid w:val="00B15D4F"/>
    <w:rsid w:val="00B23E93"/>
    <w:rsid w:val="00B309B7"/>
    <w:rsid w:val="00B3187E"/>
    <w:rsid w:val="00B3272B"/>
    <w:rsid w:val="00B37B9F"/>
    <w:rsid w:val="00B415D4"/>
    <w:rsid w:val="00B44E2C"/>
    <w:rsid w:val="00B57946"/>
    <w:rsid w:val="00B6066A"/>
    <w:rsid w:val="00B63C2E"/>
    <w:rsid w:val="00B6624C"/>
    <w:rsid w:val="00B73A02"/>
    <w:rsid w:val="00B746E4"/>
    <w:rsid w:val="00B81197"/>
    <w:rsid w:val="00B837E5"/>
    <w:rsid w:val="00B852EE"/>
    <w:rsid w:val="00B965B6"/>
    <w:rsid w:val="00BA5AD4"/>
    <w:rsid w:val="00BB5E13"/>
    <w:rsid w:val="00BC23E8"/>
    <w:rsid w:val="00BC73B6"/>
    <w:rsid w:val="00BD43E5"/>
    <w:rsid w:val="00BF2F0F"/>
    <w:rsid w:val="00C006ED"/>
    <w:rsid w:val="00C038EA"/>
    <w:rsid w:val="00C03BE8"/>
    <w:rsid w:val="00C15B9D"/>
    <w:rsid w:val="00C21F98"/>
    <w:rsid w:val="00C2427A"/>
    <w:rsid w:val="00C301CA"/>
    <w:rsid w:val="00C30925"/>
    <w:rsid w:val="00C32BFF"/>
    <w:rsid w:val="00C3665F"/>
    <w:rsid w:val="00C37B13"/>
    <w:rsid w:val="00C42605"/>
    <w:rsid w:val="00C4438A"/>
    <w:rsid w:val="00C4516C"/>
    <w:rsid w:val="00C45812"/>
    <w:rsid w:val="00C5386A"/>
    <w:rsid w:val="00C57238"/>
    <w:rsid w:val="00C646F3"/>
    <w:rsid w:val="00C649A1"/>
    <w:rsid w:val="00C72981"/>
    <w:rsid w:val="00C72C38"/>
    <w:rsid w:val="00C814AA"/>
    <w:rsid w:val="00C86244"/>
    <w:rsid w:val="00CA1F8A"/>
    <w:rsid w:val="00CB5076"/>
    <w:rsid w:val="00CC5EB2"/>
    <w:rsid w:val="00CD0E69"/>
    <w:rsid w:val="00CE4E08"/>
    <w:rsid w:val="00CE56A3"/>
    <w:rsid w:val="00CE64D6"/>
    <w:rsid w:val="00CE7622"/>
    <w:rsid w:val="00CF2FBA"/>
    <w:rsid w:val="00CF4608"/>
    <w:rsid w:val="00CF513C"/>
    <w:rsid w:val="00D01173"/>
    <w:rsid w:val="00D030DA"/>
    <w:rsid w:val="00D0391E"/>
    <w:rsid w:val="00D10E73"/>
    <w:rsid w:val="00D1471B"/>
    <w:rsid w:val="00D213CD"/>
    <w:rsid w:val="00D21C2C"/>
    <w:rsid w:val="00D24E51"/>
    <w:rsid w:val="00D32E81"/>
    <w:rsid w:val="00D43467"/>
    <w:rsid w:val="00D45C66"/>
    <w:rsid w:val="00D62C61"/>
    <w:rsid w:val="00D67B4E"/>
    <w:rsid w:val="00D74D3D"/>
    <w:rsid w:val="00D802D9"/>
    <w:rsid w:val="00D8349F"/>
    <w:rsid w:val="00D8667A"/>
    <w:rsid w:val="00D9535A"/>
    <w:rsid w:val="00DA038E"/>
    <w:rsid w:val="00DA2F15"/>
    <w:rsid w:val="00DA3C54"/>
    <w:rsid w:val="00DA41FD"/>
    <w:rsid w:val="00DA4C7D"/>
    <w:rsid w:val="00DB4045"/>
    <w:rsid w:val="00DB6804"/>
    <w:rsid w:val="00DC17E9"/>
    <w:rsid w:val="00DD09A6"/>
    <w:rsid w:val="00DD16FB"/>
    <w:rsid w:val="00DE67B2"/>
    <w:rsid w:val="00DE71E4"/>
    <w:rsid w:val="00DF2B5B"/>
    <w:rsid w:val="00DF3954"/>
    <w:rsid w:val="00DF61BC"/>
    <w:rsid w:val="00E00DCA"/>
    <w:rsid w:val="00E01EB3"/>
    <w:rsid w:val="00E0487E"/>
    <w:rsid w:val="00E12EC2"/>
    <w:rsid w:val="00E13E56"/>
    <w:rsid w:val="00E228CA"/>
    <w:rsid w:val="00E22ADE"/>
    <w:rsid w:val="00E22AF6"/>
    <w:rsid w:val="00E24488"/>
    <w:rsid w:val="00E25721"/>
    <w:rsid w:val="00E31CC4"/>
    <w:rsid w:val="00E3663E"/>
    <w:rsid w:val="00E36A6F"/>
    <w:rsid w:val="00E40724"/>
    <w:rsid w:val="00E408E2"/>
    <w:rsid w:val="00E47A74"/>
    <w:rsid w:val="00E662FF"/>
    <w:rsid w:val="00E663BC"/>
    <w:rsid w:val="00E872C1"/>
    <w:rsid w:val="00E87EAC"/>
    <w:rsid w:val="00E9324D"/>
    <w:rsid w:val="00E94C8B"/>
    <w:rsid w:val="00EA593B"/>
    <w:rsid w:val="00EB171F"/>
    <w:rsid w:val="00EB1D18"/>
    <w:rsid w:val="00EB4AC7"/>
    <w:rsid w:val="00EB61CD"/>
    <w:rsid w:val="00EC2BE4"/>
    <w:rsid w:val="00EC64D2"/>
    <w:rsid w:val="00ED1445"/>
    <w:rsid w:val="00ED2108"/>
    <w:rsid w:val="00ED6C95"/>
    <w:rsid w:val="00EE5C82"/>
    <w:rsid w:val="00EE6DD1"/>
    <w:rsid w:val="00EF6F8B"/>
    <w:rsid w:val="00F00BA3"/>
    <w:rsid w:val="00F022A8"/>
    <w:rsid w:val="00F07809"/>
    <w:rsid w:val="00F106E3"/>
    <w:rsid w:val="00F11D97"/>
    <w:rsid w:val="00F13742"/>
    <w:rsid w:val="00F15401"/>
    <w:rsid w:val="00F20052"/>
    <w:rsid w:val="00F2295D"/>
    <w:rsid w:val="00F271D7"/>
    <w:rsid w:val="00F32487"/>
    <w:rsid w:val="00F34C54"/>
    <w:rsid w:val="00F35D4B"/>
    <w:rsid w:val="00F41D73"/>
    <w:rsid w:val="00F517E5"/>
    <w:rsid w:val="00F5356F"/>
    <w:rsid w:val="00F5357B"/>
    <w:rsid w:val="00F5385E"/>
    <w:rsid w:val="00F556EE"/>
    <w:rsid w:val="00F55E0C"/>
    <w:rsid w:val="00F61153"/>
    <w:rsid w:val="00F62212"/>
    <w:rsid w:val="00F66025"/>
    <w:rsid w:val="00F66DB4"/>
    <w:rsid w:val="00F71A20"/>
    <w:rsid w:val="00F87506"/>
    <w:rsid w:val="00F97688"/>
    <w:rsid w:val="00FA34E6"/>
    <w:rsid w:val="00FB00E7"/>
    <w:rsid w:val="00FB372F"/>
    <w:rsid w:val="00FC6A2F"/>
    <w:rsid w:val="00FC73FB"/>
    <w:rsid w:val="00FF131B"/>
    <w:rsid w:val="00FF1677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582A-206A-441B-9B2C-A3BDA058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1310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Bianca Teixeira Serafim</cp:lastModifiedBy>
  <cp:revision>16</cp:revision>
  <cp:lastPrinted>2019-02-13T19:30:00Z</cp:lastPrinted>
  <dcterms:created xsi:type="dcterms:W3CDTF">2019-01-30T19:34:00Z</dcterms:created>
  <dcterms:modified xsi:type="dcterms:W3CDTF">2019-02-13T19:32:00Z</dcterms:modified>
</cp:coreProperties>
</file>