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4AC" w:rsidRDefault="007B44AC"/>
    <w:tbl>
      <w:tblPr>
        <w:tblStyle w:val="Tabelacomgrade"/>
        <w:tblW w:w="6153" w:type="pct"/>
        <w:tblInd w:w="-743" w:type="dxa"/>
        <w:tblLook w:val="04A0" w:firstRow="1" w:lastRow="0" w:firstColumn="1" w:lastColumn="0" w:noHBand="0" w:noVBand="1"/>
      </w:tblPr>
      <w:tblGrid>
        <w:gridCol w:w="3936"/>
        <w:gridCol w:w="1635"/>
        <w:gridCol w:w="100"/>
        <w:gridCol w:w="143"/>
        <w:gridCol w:w="4393"/>
      </w:tblGrid>
      <w:tr w:rsidR="003817BE" w:rsidRPr="00F50C5A" w:rsidTr="001A0282">
        <w:trPr>
          <w:trHeight w:val="276"/>
        </w:trPr>
        <w:tc>
          <w:tcPr>
            <w:tcW w:w="5000" w:type="pct"/>
            <w:gridSpan w:val="5"/>
            <w:shd w:val="clear" w:color="auto" w:fill="D9D9D9" w:themeFill="background1" w:themeFillShade="D9"/>
          </w:tcPr>
          <w:p w:rsidR="003817BE" w:rsidRPr="00F50C5A" w:rsidRDefault="00423252" w:rsidP="004B0B81">
            <w:pPr>
              <w:jc w:val="center"/>
              <w:rPr>
                <w:rFonts w:cs="Arial"/>
                <w:b/>
              </w:rPr>
            </w:pPr>
            <w:r w:rsidRPr="00F50C5A">
              <w:rPr>
                <w:rFonts w:cs="Arial"/>
                <w:b/>
              </w:rPr>
              <w:t xml:space="preserve">SÚMULA DA </w:t>
            </w:r>
            <w:r w:rsidR="00C03B5A">
              <w:rPr>
                <w:rFonts w:cs="Arial"/>
                <w:b/>
              </w:rPr>
              <w:t>7</w:t>
            </w:r>
            <w:r w:rsidR="004B0B81">
              <w:rPr>
                <w:rFonts w:cs="Arial"/>
                <w:b/>
              </w:rPr>
              <w:t>2</w:t>
            </w:r>
            <w:r w:rsidRPr="00F50C5A">
              <w:rPr>
                <w:rFonts w:cs="Arial"/>
                <w:b/>
              </w:rPr>
              <w:t>ª REUNIÃO D</w:t>
            </w:r>
            <w:r w:rsidR="0022361A" w:rsidRPr="00F50C5A">
              <w:rPr>
                <w:rFonts w:cs="Arial"/>
                <w:b/>
              </w:rPr>
              <w:t xml:space="preserve">A COMISSÃO DE </w:t>
            </w:r>
            <w:r w:rsidR="00050496" w:rsidRPr="00F50C5A">
              <w:rPr>
                <w:rFonts w:cs="Arial"/>
                <w:b/>
              </w:rPr>
              <w:t>EXERCÍCIO PROFISSIONAL</w:t>
            </w:r>
          </w:p>
        </w:tc>
      </w:tr>
      <w:tr w:rsidR="003817BE" w:rsidRPr="00F50C5A" w:rsidTr="005C48B7">
        <w:tc>
          <w:tcPr>
            <w:tcW w:w="2848" w:type="pct"/>
            <w:gridSpan w:val="4"/>
          </w:tcPr>
          <w:p w:rsidR="003817BE" w:rsidRPr="00F50C5A" w:rsidRDefault="003817BE" w:rsidP="002202EF">
            <w:pPr>
              <w:jc w:val="both"/>
              <w:rPr>
                <w:rFonts w:cs="Arial"/>
              </w:rPr>
            </w:pPr>
            <w:r w:rsidRPr="00F50C5A">
              <w:rPr>
                <w:rFonts w:cs="Arial"/>
              </w:rPr>
              <w:t>L</w:t>
            </w:r>
            <w:r w:rsidR="0022361A" w:rsidRPr="00F50C5A">
              <w:rPr>
                <w:rFonts w:cs="Arial"/>
              </w:rPr>
              <w:t>OCAL</w:t>
            </w:r>
            <w:r w:rsidRPr="00F50C5A">
              <w:rPr>
                <w:rFonts w:cs="Arial"/>
              </w:rPr>
              <w:t xml:space="preserve">: </w:t>
            </w:r>
            <w:r w:rsidR="006D105A" w:rsidRPr="00F50C5A">
              <w:rPr>
                <w:rFonts w:cs="Arial"/>
              </w:rPr>
              <w:t xml:space="preserve">Sala </w:t>
            </w:r>
            <w:r w:rsidR="002202EF">
              <w:rPr>
                <w:rFonts w:cs="Arial"/>
              </w:rPr>
              <w:t>d</w:t>
            </w:r>
            <w:r w:rsidR="003A28A6">
              <w:rPr>
                <w:rFonts w:cs="Arial"/>
              </w:rPr>
              <w:t xml:space="preserve">e Reuniões do 15º </w:t>
            </w:r>
            <w:proofErr w:type="gramStart"/>
            <w:r w:rsidR="006D105A" w:rsidRPr="00F50C5A">
              <w:rPr>
                <w:rFonts w:cs="Arial"/>
              </w:rPr>
              <w:t>andar</w:t>
            </w:r>
            <w:proofErr w:type="gramEnd"/>
          </w:p>
        </w:tc>
        <w:tc>
          <w:tcPr>
            <w:tcW w:w="2152" w:type="pct"/>
          </w:tcPr>
          <w:p w:rsidR="003817BE" w:rsidRPr="00F50C5A" w:rsidRDefault="003817BE" w:rsidP="004B0B81">
            <w:pPr>
              <w:tabs>
                <w:tab w:val="left" w:pos="2400"/>
              </w:tabs>
              <w:jc w:val="both"/>
              <w:rPr>
                <w:rFonts w:cs="Arial"/>
              </w:rPr>
            </w:pPr>
            <w:r w:rsidRPr="00F50C5A">
              <w:rPr>
                <w:rFonts w:cs="Arial"/>
              </w:rPr>
              <w:t>DATA:</w:t>
            </w:r>
            <w:r w:rsidR="0055781D" w:rsidRPr="00F50C5A">
              <w:rPr>
                <w:rFonts w:cs="Arial"/>
              </w:rPr>
              <w:t xml:space="preserve"> </w:t>
            </w:r>
            <w:r w:rsidR="004B0B81">
              <w:rPr>
                <w:rFonts w:cs="Arial"/>
              </w:rPr>
              <w:t>13</w:t>
            </w:r>
            <w:r w:rsidR="00B466F8">
              <w:rPr>
                <w:rFonts w:cs="Arial"/>
              </w:rPr>
              <w:t>.</w:t>
            </w:r>
            <w:r w:rsidR="00D248B5">
              <w:rPr>
                <w:rFonts w:cs="Arial"/>
              </w:rPr>
              <w:t>0</w:t>
            </w:r>
            <w:r w:rsidR="002F7B72">
              <w:rPr>
                <w:rFonts w:cs="Arial"/>
              </w:rPr>
              <w:t>3</w:t>
            </w:r>
            <w:r w:rsidR="00E255EC" w:rsidRPr="00F50C5A">
              <w:rPr>
                <w:rFonts w:cs="Arial"/>
              </w:rPr>
              <w:t>.1</w:t>
            </w:r>
            <w:r w:rsidR="00D248B5">
              <w:rPr>
                <w:rFonts w:cs="Arial"/>
              </w:rPr>
              <w:t>4</w:t>
            </w:r>
          </w:p>
        </w:tc>
      </w:tr>
      <w:tr w:rsidR="00911A77" w:rsidRPr="00F50C5A" w:rsidTr="001A0282">
        <w:tc>
          <w:tcPr>
            <w:tcW w:w="5000" w:type="pct"/>
            <w:gridSpan w:val="5"/>
            <w:shd w:val="clear" w:color="auto" w:fill="auto"/>
          </w:tcPr>
          <w:p w:rsidR="00D5171C" w:rsidRPr="00F50C5A" w:rsidRDefault="00911A77" w:rsidP="00BF38B7">
            <w:pPr>
              <w:jc w:val="both"/>
              <w:rPr>
                <w:rFonts w:cs="Arial"/>
              </w:rPr>
            </w:pPr>
            <w:r w:rsidRPr="00F50C5A">
              <w:rPr>
                <w:rFonts w:cs="Arial"/>
                <w:b/>
              </w:rPr>
              <w:t>PRESENTES:</w:t>
            </w:r>
            <w:r w:rsidRPr="00F50C5A">
              <w:rPr>
                <w:rFonts w:cs="Arial"/>
              </w:rPr>
              <w:t xml:space="preserve"> </w:t>
            </w:r>
            <w:r w:rsidR="0014500B" w:rsidRPr="00F50C5A">
              <w:rPr>
                <w:rFonts w:cs="Arial"/>
              </w:rPr>
              <w:t>C</w:t>
            </w:r>
            <w:r w:rsidR="003A28A6">
              <w:rPr>
                <w:rFonts w:cs="Arial"/>
              </w:rPr>
              <w:t xml:space="preserve">oordenador Carlos Eduardo Mesquita </w:t>
            </w:r>
            <w:proofErr w:type="spellStart"/>
            <w:r w:rsidR="003A28A6">
              <w:rPr>
                <w:rFonts w:cs="Arial"/>
              </w:rPr>
              <w:t>Pedone</w:t>
            </w:r>
            <w:proofErr w:type="spellEnd"/>
            <w:r w:rsidR="003A28A6">
              <w:rPr>
                <w:rFonts w:cs="Arial"/>
              </w:rPr>
              <w:t xml:space="preserve">, Conselheiras </w:t>
            </w:r>
            <w:r w:rsidR="008C7664">
              <w:rPr>
                <w:rFonts w:cs="Arial"/>
              </w:rPr>
              <w:t xml:space="preserve">Clarissa Monteiro </w:t>
            </w:r>
            <w:proofErr w:type="spellStart"/>
            <w:r w:rsidR="008C7664">
              <w:rPr>
                <w:rFonts w:cs="Arial"/>
              </w:rPr>
              <w:t>Berny</w:t>
            </w:r>
            <w:proofErr w:type="spellEnd"/>
            <w:r w:rsidR="008C7664">
              <w:rPr>
                <w:rFonts w:cs="Arial"/>
              </w:rPr>
              <w:t xml:space="preserve">, </w:t>
            </w:r>
            <w:r w:rsidR="00F425DE" w:rsidRPr="00F50C5A">
              <w:rPr>
                <w:rFonts w:cs="Arial"/>
              </w:rPr>
              <w:t xml:space="preserve">Rosana </w:t>
            </w:r>
            <w:proofErr w:type="spellStart"/>
            <w:r w:rsidR="00F425DE" w:rsidRPr="00F50C5A">
              <w:rPr>
                <w:rFonts w:cs="Arial"/>
              </w:rPr>
              <w:t>Oppitz</w:t>
            </w:r>
            <w:proofErr w:type="spellEnd"/>
            <w:r w:rsidR="00F425DE">
              <w:rPr>
                <w:rFonts w:cs="Arial"/>
              </w:rPr>
              <w:t>,</w:t>
            </w:r>
            <w:r w:rsidR="00EF4ACB">
              <w:rPr>
                <w:rFonts w:cs="Arial"/>
              </w:rPr>
              <w:t xml:space="preserve"> </w:t>
            </w:r>
            <w:r w:rsidR="004E1023">
              <w:rPr>
                <w:rFonts w:cs="Arial"/>
              </w:rPr>
              <w:t xml:space="preserve">Maria Bernadete </w:t>
            </w:r>
            <w:proofErr w:type="spellStart"/>
            <w:r w:rsidR="004E1023">
              <w:rPr>
                <w:rFonts w:cs="Arial"/>
              </w:rPr>
              <w:t>Sinhorelli</w:t>
            </w:r>
            <w:proofErr w:type="spellEnd"/>
            <w:r w:rsidR="004E1023">
              <w:rPr>
                <w:rFonts w:cs="Arial"/>
              </w:rPr>
              <w:t xml:space="preserve"> de Oliveira, </w:t>
            </w:r>
            <w:r w:rsidR="00321940" w:rsidRPr="00F50C5A">
              <w:rPr>
                <w:rFonts w:cs="Arial"/>
              </w:rPr>
              <w:t>Ass</w:t>
            </w:r>
            <w:r w:rsidR="00321940">
              <w:rPr>
                <w:rFonts w:cs="Arial"/>
              </w:rPr>
              <w:t xml:space="preserve">. </w:t>
            </w:r>
            <w:r w:rsidR="00321940" w:rsidRPr="00F50C5A">
              <w:rPr>
                <w:rFonts w:cs="Arial"/>
              </w:rPr>
              <w:t>Técnica</w:t>
            </w:r>
            <w:r w:rsidR="00321940">
              <w:rPr>
                <w:rFonts w:cs="Arial"/>
              </w:rPr>
              <w:t xml:space="preserve"> Maríndia</w:t>
            </w:r>
            <w:r w:rsidR="003A28A6">
              <w:rPr>
                <w:rFonts w:cs="Arial"/>
              </w:rPr>
              <w:t xml:space="preserve"> Izabel </w:t>
            </w:r>
            <w:r w:rsidR="00321940">
              <w:rPr>
                <w:rFonts w:cs="Arial"/>
              </w:rPr>
              <w:t>Girardello</w:t>
            </w:r>
            <w:r w:rsidR="003A28A6">
              <w:rPr>
                <w:rFonts w:cs="Arial"/>
              </w:rPr>
              <w:t xml:space="preserve"> e Secretária Simone Silveira Corrêa</w:t>
            </w:r>
            <w:r w:rsidR="008C7664">
              <w:rPr>
                <w:rFonts w:cs="Arial"/>
              </w:rPr>
              <w:t>.</w:t>
            </w:r>
          </w:p>
        </w:tc>
      </w:tr>
      <w:tr w:rsidR="003817BE" w:rsidRPr="00F50C5A" w:rsidTr="001A0282">
        <w:tc>
          <w:tcPr>
            <w:tcW w:w="5000" w:type="pct"/>
            <w:gridSpan w:val="5"/>
            <w:shd w:val="clear" w:color="auto" w:fill="FFC000"/>
          </w:tcPr>
          <w:p w:rsidR="003817BE" w:rsidRPr="00F50C5A" w:rsidRDefault="00BD79CA" w:rsidP="003A70A1">
            <w:pPr>
              <w:jc w:val="both"/>
              <w:rPr>
                <w:rFonts w:cs="Arial"/>
                <w:b/>
              </w:rPr>
            </w:pPr>
            <w:r w:rsidRPr="00F50C5A">
              <w:rPr>
                <w:rFonts w:cs="Arial"/>
                <w:b/>
              </w:rPr>
              <w:t>ASSUNTOS TRATADOS</w:t>
            </w:r>
          </w:p>
        </w:tc>
      </w:tr>
      <w:tr w:rsidR="003327D4" w:rsidRPr="00F50C5A" w:rsidTr="001A0282">
        <w:tc>
          <w:tcPr>
            <w:tcW w:w="5000" w:type="pct"/>
            <w:gridSpan w:val="5"/>
            <w:shd w:val="clear" w:color="auto" w:fill="FFC000"/>
            <w:vAlign w:val="center"/>
          </w:tcPr>
          <w:p w:rsidR="003327D4" w:rsidRPr="00F50C5A" w:rsidRDefault="00473EDB" w:rsidP="00CF6ABF">
            <w:pPr>
              <w:jc w:val="both"/>
              <w:rPr>
                <w:rFonts w:cs="Arial"/>
                <w:b/>
              </w:rPr>
            </w:pPr>
            <w:r>
              <w:rPr>
                <w:rFonts w:cs="Arial"/>
                <w:b/>
              </w:rPr>
              <w:t>1</w:t>
            </w:r>
            <w:r w:rsidR="00FD1E4E" w:rsidRPr="00F50C5A">
              <w:rPr>
                <w:rFonts w:cs="Arial"/>
                <w:b/>
              </w:rPr>
              <w:t xml:space="preserve">. Súmula </w:t>
            </w:r>
            <w:r w:rsidR="00AC33B5">
              <w:rPr>
                <w:rFonts w:cs="Arial"/>
                <w:b/>
              </w:rPr>
              <w:t>7</w:t>
            </w:r>
            <w:r w:rsidR="00CF6ABF">
              <w:rPr>
                <w:rFonts w:cs="Arial"/>
                <w:b/>
              </w:rPr>
              <w:t>1</w:t>
            </w:r>
            <w:r w:rsidR="00FD1E4E" w:rsidRPr="00F50C5A">
              <w:rPr>
                <w:rFonts w:cs="Arial"/>
                <w:b/>
              </w:rPr>
              <w:t>ª</w:t>
            </w:r>
            <w:r w:rsidR="00FD1E4E">
              <w:rPr>
                <w:rFonts w:cs="Arial"/>
                <w:b/>
              </w:rPr>
              <w:t xml:space="preserve"> - Reunião da Comissão de Exercício Profissional</w:t>
            </w:r>
          </w:p>
        </w:tc>
      </w:tr>
      <w:tr w:rsidR="006D105A" w:rsidRPr="001A0282" w:rsidTr="007B0110">
        <w:trPr>
          <w:trHeight w:val="203"/>
        </w:trPr>
        <w:tc>
          <w:tcPr>
            <w:tcW w:w="5000" w:type="pct"/>
            <w:gridSpan w:val="5"/>
            <w:shd w:val="clear" w:color="auto" w:fill="FFFFFF" w:themeFill="background1"/>
          </w:tcPr>
          <w:p w:rsidR="00BE0B58" w:rsidRPr="00473EDB" w:rsidRDefault="00FD1E4E" w:rsidP="00CF6ABF">
            <w:pPr>
              <w:jc w:val="both"/>
              <w:rPr>
                <w:rFonts w:cs="Arial"/>
              </w:rPr>
            </w:pPr>
            <w:r w:rsidRPr="00473EDB">
              <w:rPr>
                <w:rFonts w:eastAsia="Times New Roman"/>
                <w:color w:val="000000" w:themeColor="text1"/>
              </w:rPr>
              <w:t xml:space="preserve">Aprovada a Súmula da </w:t>
            </w:r>
            <w:r w:rsidR="00AC33B5">
              <w:rPr>
                <w:rFonts w:eastAsia="Times New Roman"/>
                <w:color w:val="000000" w:themeColor="text1"/>
              </w:rPr>
              <w:t>7</w:t>
            </w:r>
            <w:r w:rsidR="00CF6ABF">
              <w:rPr>
                <w:rFonts w:eastAsia="Times New Roman"/>
                <w:color w:val="000000" w:themeColor="text1"/>
              </w:rPr>
              <w:t>1</w:t>
            </w:r>
            <w:r w:rsidRPr="00473EDB">
              <w:rPr>
                <w:rFonts w:eastAsia="Times New Roman"/>
                <w:color w:val="000000" w:themeColor="text1"/>
              </w:rPr>
              <w:t>ª Reunião da CEP/RS.</w:t>
            </w:r>
          </w:p>
        </w:tc>
      </w:tr>
      <w:tr w:rsidR="00964680" w:rsidRPr="00F50C5A" w:rsidTr="005C48B7">
        <w:trPr>
          <w:trHeight w:val="62"/>
        </w:trPr>
        <w:tc>
          <w:tcPr>
            <w:tcW w:w="2848" w:type="pct"/>
            <w:gridSpan w:val="4"/>
            <w:tcBorders>
              <w:bottom w:val="single" w:sz="4" w:space="0" w:color="auto"/>
              <w:right w:val="single" w:sz="4" w:space="0" w:color="auto"/>
            </w:tcBorders>
            <w:shd w:val="clear" w:color="auto" w:fill="D9D9D9" w:themeFill="background1" w:themeFillShade="D9"/>
          </w:tcPr>
          <w:p w:rsidR="00964680" w:rsidRPr="00473EDB" w:rsidRDefault="00964680" w:rsidP="002544FD">
            <w:pPr>
              <w:jc w:val="both"/>
              <w:rPr>
                <w:rFonts w:cs="Arial"/>
                <w:b/>
              </w:rPr>
            </w:pPr>
            <w:r w:rsidRPr="00473EDB">
              <w:rPr>
                <w:rFonts w:cs="Arial"/>
                <w:b/>
              </w:rPr>
              <w:t>Decisões/ Encaminhamentos</w:t>
            </w:r>
          </w:p>
        </w:tc>
        <w:tc>
          <w:tcPr>
            <w:tcW w:w="2152" w:type="pct"/>
            <w:tcBorders>
              <w:bottom w:val="single" w:sz="4" w:space="0" w:color="auto"/>
              <w:right w:val="single" w:sz="4" w:space="0" w:color="auto"/>
            </w:tcBorders>
            <w:shd w:val="clear" w:color="auto" w:fill="D9D9D9" w:themeFill="background1" w:themeFillShade="D9"/>
          </w:tcPr>
          <w:p w:rsidR="00964680" w:rsidRPr="00473EDB" w:rsidRDefault="00964680" w:rsidP="002544FD">
            <w:pPr>
              <w:jc w:val="both"/>
              <w:rPr>
                <w:rFonts w:cs="Arial"/>
                <w:b/>
              </w:rPr>
            </w:pPr>
            <w:r w:rsidRPr="00473EDB">
              <w:rPr>
                <w:rFonts w:cs="Arial"/>
                <w:b/>
              </w:rPr>
              <w:t>Providências/Responsável</w:t>
            </w:r>
          </w:p>
        </w:tc>
      </w:tr>
      <w:tr w:rsidR="00265430" w:rsidRPr="001A0282" w:rsidTr="005C48B7">
        <w:trPr>
          <w:trHeight w:val="203"/>
        </w:trPr>
        <w:tc>
          <w:tcPr>
            <w:tcW w:w="2848" w:type="pct"/>
            <w:gridSpan w:val="4"/>
            <w:tcBorders>
              <w:right w:val="single" w:sz="4" w:space="0" w:color="auto"/>
            </w:tcBorders>
            <w:shd w:val="clear" w:color="auto" w:fill="FFFFFF" w:themeFill="background1"/>
          </w:tcPr>
          <w:p w:rsidR="00265430" w:rsidRPr="00473EDB" w:rsidRDefault="00FD1E4E" w:rsidP="00CF6ABF">
            <w:pPr>
              <w:jc w:val="both"/>
              <w:rPr>
                <w:rFonts w:cs="Arial"/>
              </w:rPr>
            </w:pPr>
            <w:r w:rsidRPr="00473EDB">
              <w:rPr>
                <w:rFonts w:eastAsia="Times New Roman"/>
                <w:color w:val="000000" w:themeColor="text1"/>
              </w:rPr>
              <w:t xml:space="preserve">Encaminhar para os Conselheiros por e-mail a Súmula </w:t>
            </w:r>
            <w:r w:rsidR="00AC33B5">
              <w:rPr>
                <w:rFonts w:eastAsia="Times New Roman"/>
                <w:color w:val="000000" w:themeColor="text1"/>
              </w:rPr>
              <w:t>7</w:t>
            </w:r>
            <w:r w:rsidR="00CF6ABF">
              <w:rPr>
                <w:rFonts w:eastAsia="Times New Roman"/>
                <w:color w:val="000000" w:themeColor="text1"/>
              </w:rPr>
              <w:t>1</w:t>
            </w:r>
            <w:r w:rsidRPr="00473EDB">
              <w:rPr>
                <w:rFonts w:eastAsia="Times New Roman"/>
                <w:color w:val="000000" w:themeColor="text1"/>
              </w:rPr>
              <w:t>ª aprovada.</w:t>
            </w:r>
          </w:p>
        </w:tc>
        <w:tc>
          <w:tcPr>
            <w:tcW w:w="2152" w:type="pct"/>
            <w:tcBorders>
              <w:left w:val="single" w:sz="4" w:space="0" w:color="auto"/>
            </w:tcBorders>
            <w:shd w:val="clear" w:color="auto" w:fill="FFFFFF" w:themeFill="background1"/>
          </w:tcPr>
          <w:p w:rsidR="00265430" w:rsidRPr="00473EDB" w:rsidRDefault="00265430" w:rsidP="00FD1E4E">
            <w:pPr>
              <w:jc w:val="both"/>
              <w:rPr>
                <w:rFonts w:cs="Arial"/>
              </w:rPr>
            </w:pPr>
            <w:r w:rsidRPr="00473EDB">
              <w:rPr>
                <w:rFonts w:cs="Arial"/>
              </w:rPr>
              <w:t>Sec</w:t>
            </w:r>
            <w:r w:rsidR="00FD1E4E" w:rsidRPr="00473EDB">
              <w:rPr>
                <w:rFonts w:cs="Arial"/>
              </w:rPr>
              <w:t>.</w:t>
            </w:r>
            <w:r w:rsidRPr="00473EDB">
              <w:rPr>
                <w:rFonts w:cs="Arial"/>
              </w:rPr>
              <w:t xml:space="preserve"> Simone</w:t>
            </w:r>
          </w:p>
        </w:tc>
      </w:tr>
      <w:tr w:rsidR="00265430" w:rsidRPr="00F50C5A" w:rsidTr="001A0282">
        <w:trPr>
          <w:trHeight w:val="62"/>
        </w:trPr>
        <w:tc>
          <w:tcPr>
            <w:tcW w:w="5000" w:type="pct"/>
            <w:gridSpan w:val="5"/>
            <w:tcBorders>
              <w:bottom w:val="single" w:sz="4" w:space="0" w:color="auto"/>
              <w:right w:val="single" w:sz="4" w:space="0" w:color="auto"/>
            </w:tcBorders>
            <w:shd w:val="clear" w:color="auto" w:fill="FFC000"/>
          </w:tcPr>
          <w:p w:rsidR="00265430" w:rsidRPr="00473EDB" w:rsidRDefault="00473EDB" w:rsidP="00C33908">
            <w:pPr>
              <w:jc w:val="both"/>
              <w:rPr>
                <w:rFonts w:cs="Arial"/>
                <w:b/>
              </w:rPr>
            </w:pPr>
            <w:r w:rsidRPr="00473EDB">
              <w:rPr>
                <w:rFonts w:cs="Arial"/>
                <w:b/>
              </w:rPr>
              <w:t>2. Análise d</w:t>
            </w:r>
            <w:r w:rsidR="00C33908">
              <w:rPr>
                <w:rFonts w:cs="Arial"/>
                <w:b/>
              </w:rPr>
              <w:t>e</w:t>
            </w:r>
            <w:r w:rsidRPr="00473EDB">
              <w:rPr>
                <w:rFonts w:cs="Arial"/>
                <w:b/>
              </w:rPr>
              <w:t xml:space="preserve"> Processos </w:t>
            </w:r>
            <w:r w:rsidR="000D3052">
              <w:rPr>
                <w:rFonts w:cs="Arial"/>
                <w:b/>
              </w:rPr>
              <w:t>RRT</w:t>
            </w:r>
          </w:p>
        </w:tc>
      </w:tr>
      <w:tr w:rsidR="00473EDB" w:rsidRPr="00F50C5A" w:rsidTr="002B3376">
        <w:trPr>
          <w:trHeight w:val="271"/>
        </w:trPr>
        <w:tc>
          <w:tcPr>
            <w:tcW w:w="5000" w:type="pct"/>
            <w:gridSpan w:val="5"/>
            <w:tcBorders>
              <w:bottom w:val="single" w:sz="4" w:space="0" w:color="000000" w:themeColor="text1"/>
              <w:right w:val="single" w:sz="4" w:space="0" w:color="auto"/>
            </w:tcBorders>
            <w:shd w:val="clear" w:color="auto" w:fill="auto"/>
          </w:tcPr>
          <w:p w:rsidR="00B95532" w:rsidRPr="00B95532" w:rsidRDefault="00963484" w:rsidP="00B95532">
            <w:pPr>
              <w:jc w:val="both"/>
              <w:rPr>
                <w:rFonts w:cs="Arial"/>
                <w:b/>
              </w:rPr>
            </w:pPr>
            <w:r>
              <w:rPr>
                <w:rFonts w:cs="Arial"/>
                <w:b/>
              </w:rPr>
              <w:t xml:space="preserve">2.1 </w:t>
            </w:r>
            <w:r w:rsidR="00B95532" w:rsidRPr="00B95532">
              <w:rPr>
                <w:rFonts w:cs="Arial"/>
                <w:b/>
              </w:rPr>
              <w:t>PROCESSOS ADMINISTRATIVOS DO SETOR DE RRT TRATADOS NA REUNIÃO DA CEP DE 13/0</w:t>
            </w:r>
            <w:r w:rsidR="00B95532">
              <w:rPr>
                <w:rFonts w:cs="Arial"/>
                <w:b/>
              </w:rPr>
              <w:t>3</w:t>
            </w:r>
            <w:r w:rsidR="00B95532" w:rsidRPr="00B95532">
              <w:rPr>
                <w:rFonts w:cs="Arial"/>
                <w:b/>
              </w:rPr>
              <w:t>/2014:</w:t>
            </w:r>
          </w:p>
          <w:p w:rsidR="00B95532" w:rsidRDefault="00B95532" w:rsidP="00B95532">
            <w:pPr>
              <w:jc w:val="both"/>
              <w:rPr>
                <w:rFonts w:cs="Arial"/>
                <w:b/>
              </w:rPr>
            </w:pPr>
          </w:p>
          <w:p w:rsidR="00B95532" w:rsidRDefault="00B95532" w:rsidP="00B95532">
            <w:pPr>
              <w:jc w:val="both"/>
              <w:rPr>
                <w:rFonts w:cs="Arial"/>
                <w:b/>
              </w:rPr>
            </w:pPr>
            <w:r w:rsidRPr="00B95532">
              <w:rPr>
                <w:rFonts w:cs="Arial"/>
                <w:b/>
              </w:rPr>
              <w:t>Processos de cancelamento de RRTs encaminhados para análise da CEP em atendimento à Resolução do CAU/BR nº 24/2012</w:t>
            </w:r>
          </w:p>
          <w:p w:rsidR="00B95532" w:rsidRPr="00B95532" w:rsidRDefault="00B95532" w:rsidP="00B95532">
            <w:pPr>
              <w:jc w:val="both"/>
              <w:rPr>
                <w:rFonts w:cs="Arial"/>
              </w:rPr>
            </w:pPr>
            <w:r>
              <w:rPr>
                <w:rFonts w:cs="Arial"/>
              </w:rPr>
              <w:t xml:space="preserve">Processo </w:t>
            </w:r>
            <w:r w:rsidRPr="00B95532">
              <w:rPr>
                <w:rFonts w:cs="Arial"/>
              </w:rPr>
              <w:t>Nº 113085/2014 – Da Arquiteta e Urbanista Cíntia de Mello - Cancelamento do RRT nº 134148 de execução, a qual informa que os serviços registrados não serão realizados. Enviado ofício ao Contratante solicitando sua manifestação, transcorridos mais de 40 (quarenta) dias do recebimento do AR em MP, sem sua manifestação. Cancelamento aprovado. Encaminhar à Plenária para homologação da deliberação.</w:t>
            </w:r>
          </w:p>
          <w:p w:rsidR="00B95532" w:rsidRDefault="00B95532" w:rsidP="00B95532">
            <w:pPr>
              <w:jc w:val="both"/>
              <w:rPr>
                <w:rFonts w:cs="Arial"/>
              </w:rPr>
            </w:pPr>
          </w:p>
          <w:p w:rsidR="00B95532" w:rsidRPr="00B95532" w:rsidRDefault="00B95532" w:rsidP="00B95532">
            <w:pPr>
              <w:jc w:val="both"/>
              <w:rPr>
                <w:rFonts w:cs="Arial"/>
              </w:rPr>
            </w:pPr>
            <w:r>
              <w:rPr>
                <w:rFonts w:cs="Arial"/>
              </w:rPr>
              <w:t xml:space="preserve">Processo </w:t>
            </w:r>
            <w:r w:rsidRPr="00B95532">
              <w:rPr>
                <w:rFonts w:cs="Arial"/>
              </w:rPr>
              <w:t xml:space="preserve">Nº 114100/2014 – Da Arquiteta e Urbanista </w:t>
            </w:r>
            <w:proofErr w:type="spellStart"/>
            <w:r w:rsidRPr="00B95532">
              <w:rPr>
                <w:rFonts w:cs="Arial"/>
              </w:rPr>
              <w:t>Catiane</w:t>
            </w:r>
            <w:proofErr w:type="spellEnd"/>
            <w:r w:rsidRPr="00B95532">
              <w:rPr>
                <w:rFonts w:cs="Arial"/>
              </w:rPr>
              <w:t xml:space="preserve"> de Fé - Cancelamento do seu RRT nº 212037 de projeto e execução, a qual informa que haverá substituição do profissional. Enviado ofício ao Contratante solicitando sua manifestação, transcorridos mais de 30 (trinta) dias do recebimento do AR em MP, sem sua manifestação. Cancelamento aprovado. Encaminhar à Plenária para homologação da deliberação.</w:t>
            </w:r>
          </w:p>
          <w:p w:rsidR="00B95532" w:rsidRDefault="00B95532" w:rsidP="00B95532">
            <w:pPr>
              <w:jc w:val="both"/>
              <w:rPr>
                <w:rFonts w:cs="Arial"/>
              </w:rPr>
            </w:pPr>
          </w:p>
          <w:p w:rsidR="00B95532" w:rsidRPr="00B95532" w:rsidRDefault="00B95532" w:rsidP="00B95532">
            <w:pPr>
              <w:jc w:val="both"/>
              <w:rPr>
                <w:rFonts w:cs="Arial"/>
              </w:rPr>
            </w:pPr>
            <w:r>
              <w:rPr>
                <w:rFonts w:cs="Arial"/>
              </w:rPr>
              <w:t xml:space="preserve">Processo </w:t>
            </w:r>
            <w:r w:rsidRPr="00B95532">
              <w:rPr>
                <w:rFonts w:cs="Arial"/>
              </w:rPr>
              <w:t xml:space="preserve">Nº 117171/2014 – Da Arquiteta Josiane de Lurdes Viegas </w:t>
            </w:r>
            <w:proofErr w:type="spellStart"/>
            <w:r w:rsidRPr="00B95532">
              <w:rPr>
                <w:rFonts w:cs="Arial"/>
              </w:rPr>
              <w:t>Dewes</w:t>
            </w:r>
            <w:proofErr w:type="spellEnd"/>
            <w:r w:rsidRPr="00B95532">
              <w:rPr>
                <w:rFonts w:cs="Arial"/>
              </w:rPr>
              <w:t xml:space="preserve"> – Cancelamento de seus RRTs nº 483090 e 483113 de projeto e execução respectivamente, a qual alega desistência de realizar o trabalho por desentendimentos com o Contratante. Enviado ofício ao Contratante solicitando sua manifestação, transcorridos mais de 30 (trinta) dias do recebimento do AR em MP, sem sua manifestação. Cancelamento aprovado. Encaminhar à Plenária para homologação da deliberação.</w:t>
            </w:r>
          </w:p>
          <w:p w:rsidR="00B95532" w:rsidRDefault="00B95532" w:rsidP="00B95532">
            <w:pPr>
              <w:jc w:val="both"/>
              <w:rPr>
                <w:rFonts w:cs="Arial"/>
              </w:rPr>
            </w:pPr>
          </w:p>
          <w:p w:rsidR="00B95532" w:rsidRPr="00B95532" w:rsidRDefault="00B95532" w:rsidP="00B95532">
            <w:pPr>
              <w:jc w:val="both"/>
              <w:rPr>
                <w:rFonts w:cs="Arial"/>
              </w:rPr>
            </w:pPr>
            <w:r>
              <w:rPr>
                <w:rFonts w:cs="Arial"/>
              </w:rPr>
              <w:t xml:space="preserve">Processo </w:t>
            </w:r>
            <w:r w:rsidRPr="00B95532">
              <w:rPr>
                <w:rFonts w:cs="Arial"/>
              </w:rPr>
              <w:t>Nº 117861/2014 – Arquiteta e Urbanista Deise Carina Soares - Cancelamento do seu RRT número 960464 de execução, a qual alega que o contrato não foi realizado.  Enviado ofício ao Contratante solicitando sua manifestação, transcorridos mais de 20 (vinte) dias do recebimento do AR em MP, sem sua manifestação. Cancelamento aprovado. Encaminhar à Plenária para homologação da deliberação.</w:t>
            </w:r>
          </w:p>
          <w:p w:rsidR="00B95532" w:rsidRDefault="00B95532" w:rsidP="00B95532">
            <w:pPr>
              <w:jc w:val="both"/>
              <w:rPr>
                <w:rFonts w:cs="Arial"/>
              </w:rPr>
            </w:pPr>
          </w:p>
          <w:p w:rsidR="00B95532" w:rsidRPr="00B95532" w:rsidRDefault="00B95532" w:rsidP="00B95532">
            <w:pPr>
              <w:jc w:val="both"/>
              <w:rPr>
                <w:rFonts w:cs="Arial"/>
              </w:rPr>
            </w:pPr>
            <w:r>
              <w:rPr>
                <w:rFonts w:cs="Arial"/>
              </w:rPr>
              <w:t xml:space="preserve">Processo </w:t>
            </w:r>
            <w:r w:rsidRPr="00B95532">
              <w:rPr>
                <w:rFonts w:cs="Arial"/>
              </w:rPr>
              <w:t xml:space="preserve">Nº 11798/2014 – Arquiteta e Urbanista Elenice </w:t>
            </w:r>
            <w:proofErr w:type="spellStart"/>
            <w:r w:rsidRPr="00B95532">
              <w:rPr>
                <w:rFonts w:cs="Arial"/>
              </w:rPr>
              <w:t>Grindi</w:t>
            </w:r>
            <w:proofErr w:type="spellEnd"/>
            <w:r w:rsidRPr="00B95532">
              <w:rPr>
                <w:rFonts w:cs="Arial"/>
              </w:rPr>
              <w:t xml:space="preserve"> de Lima – Cancelamento de seus RRTs números 1389892 e 1389939 projeto e execução respectivamente, a qual alega que o contrato foi cancelado</w:t>
            </w:r>
            <w:r>
              <w:rPr>
                <w:rFonts w:cs="Arial"/>
              </w:rPr>
              <w:t>,</w:t>
            </w:r>
            <w:r w:rsidRPr="00B95532">
              <w:rPr>
                <w:rFonts w:cs="Arial"/>
              </w:rPr>
              <w:t xml:space="preserve"> pois os serviços não serão realizados.  Enviado ofício ao Contratante solicitando sua manifestação, transcorridos mais de 20 (vinte) dias do recebimento do AR em MP, sem sua manifestação. Cancelamento aprovado. Encaminhar à Plenária para homologação da deliberação.</w:t>
            </w:r>
          </w:p>
          <w:p w:rsidR="00B95532" w:rsidRDefault="00B95532" w:rsidP="00B95532">
            <w:pPr>
              <w:jc w:val="both"/>
              <w:rPr>
                <w:rFonts w:cs="Arial"/>
                <w:b/>
              </w:rPr>
            </w:pPr>
          </w:p>
          <w:p w:rsidR="00B95532" w:rsidRPr="00B95532" w:rsidRDefault="00B95532" w:rsidP="00B95532">
            <w:pPr>
              <w:jc w:val="both"/>
              <w:rPr>
                <w:rFonts w:cs="Arial"/>
                <w:b/>
              </w:rPr>
            </w:pPr>
            <w:r w:rsidRPr="00B95532">
              <w:rPr>
                <w:rFonts w:cs="Arial"/>
                <w:b/>
              </w:rPr>
              <w:t>Processos de RRTs Extemporâneos para análise da CEP em atendimento à Resolução do CAU/BR nº 31/2012.</w:t>
            </w:r>
          </w:p>
          <w:p w:rsidR="00B95532" w:rsidRPr="00B95532" w:rsidRDefault="00B95532" w:rsidP="00B95532">
            <w:pPr>
              <w:jc w:val="both"/>
              <w:rPr>
                <w:rFonts w:cs="Arial"/>
              </w:rPr>
            </w:pPr>
            <w:r>
              <w:rPr>
                <w:rFonts w:cs="Arial"/>
              </w:rPr>
              <w:t xml:space="preserve">Processo </w:t>
            </w:r>
            <w:r w:rsidRPr="00B95532">
              <w:rPr>
                <w:rFonts w:cs="Arial"/>
              </w:rPr>
              <w:t xml:space="preserve">Nº 92766/2013 – Da Arquiteta e Urbanista </w:t>
            </w:r>
            <w:proofErr w:type="spellStart"/>
            <w:r w:rsidRPr="00B95532">
              <w:rPr>
                <w:rFonts w:cs="Arial"/>
              </w:rPr>
              <w:t>Maiara</w:t>
            </w:r>
            <w:proofErr w:type="spellEnd"/>
            <w:r w:rsidRPr="00B95532">
              <w:rPr>
                <w:rFonts w:cs="Arial"/>
              </w:rPr>
              <w:t xml:space="preserve"> </w:t>
            </w:r>
            <w:proofErr w:type="spellStart"/>
            <w:r w:rsidRPr="00B95532">
              <w:rPr>
                <w:rFonts w:cs="Arial"/>
              </w:rPr>
              <w:t>Ines</w:t>
            </w:r>
            <w:proofErr w:type="spellEnd"/>
            <w:r w:rsidRPr="00B95532">
              <w:rPr>
                <w:rFonts w:cs="Arial"/>
              </w:rPr>
              <w:t xml:space="preserve"> </w:t>
            </w:r>
            <w:proofErr w:type="spellStart"/>
            <w:r w:rsidRPr="00B95532">
              <w:rPr>
                <w:rFonts w:cs="Arial"/>
              </w:rPr>
              <w:t>Orlowski</w:t>
            </w:r>
            <w:proofErr w:type="spellEnd"/>
            <w:r w:rsidRPr="00B95532">
              <w:rPr>
                <w:rFonts w:cs="Arial"/>
              </w:rPr>
              <w:t xml:space="preserve"> – Registro do RRT nº 1709442 de execução. Apresentado documento comprobatório de realização das atividades registradas no RRT, o respectivo registro foi aprovado. Encaminhar à Plenária para homologação da deliberação.</w:t>
            </w:r>
          </w:p>
          <w:p w:rsidR="00B95532" w:rsidRDefault="00B95532" w:rsidP="00B95532">
            <w:pPr>
              <w:jc w:val="both"/>
              <w:rPr>
                <w:rFonts w:cs="Arial"/>
              </w:rPr>
            </w:pPr>
          </w:p>
          <w:p w:rsidR="00B95532" w:rsidRPr="00B95532" w:rsidRDefault="00B95532" w:rsidP="00B95532">
            <w:pPr>
              <w:jc w:val="both"/>
              <w:rPr>
                <w:rFonts w:cs="Arial"/>
              </w:rPr>
            </w:pPr>
            <w:r>
              <w:rPr>
                <w:rFonts w:cs="Arial"/>
              </w:rPr>
              <w:t xml:space="preserve">Processo </w:t>
            </w:r>
            <w:r w:rsidRPr="00B95532">
              <w:rPr>
                <w:rFonts w:cs="Arial"/>
              </w:rPr>
              <w:t xml:space="preserve">Nº 111327/2014 – Da Arquiteta e Urbanista Clarissa Sartori </w:t>
            </w:r>
            <w:proofErr w:type="spellStart"/>
            <w:r w:rsidRPr="00B95532">
              <w:rPr>
                <w:rFonts w:cs="Arial"/>
              </w:rPr>
              <w:t>Ziebell</w:t>
            </w:r>
            <w:proofErr w:type="spellEnd"/>
            <w:r w:rsidRPr="00B95532">
              <w:rPr>
                <w:rFonts w:cs="Arial"/>
              </w:rPr>
              <w:t xml:space="preserve"> – Registro do RRT nº 1629980 de Levantamento arquitetônico. Apresentado documento comprobatório de realização das atividades registradas no RRT, o respectivo registro foi aprovado. Encaminhar à Plenária para </w:t>
            </w:r>
            <w:r>
              <w:rPr>
                <w:rFonts w:cs="Arial"/>
              </w:rPr>
              <w:t>h</w:t>
            </w:r>
            <w:r w:rsidRPr="00B95532">
              <w:rPr>
                <w:rFonts w:cs="Arial"/>
              </w:rPr>
              <w:t>omologação da deliberação.</w:t>
            </w:r>
          </w:p>
          <w:p w:rsidR="00B95532" w:rsidRDefault="00B95532" w:rsidP="00B95532">
            <w:pPr>
              <w:jc w:val="both"/>
              <w:rPr>
                <w:rFonts w:cs="Arial"/>
              </w:rPr>
            </w:pPr>
          </w:p>
          <w:p w:rsidR="00B95532" w:rsidRPr="00B95532" w:rsidRDefault="00B95532" w:rsidP="00B95532">
            <w:pPr>
              <w:jc w:val="both"/>
              <w:rPr>
                <w:rFonts w:cs="Arial"/>
              </w:rPr>
            </w:pPr>
            <w:r>
              <w:rPr>
                <w:rFonts w:cs="Arial"/>
              </w:rPr>
              <w:t xml:space="preserve">Processo </w:t>
            </w:r>
            <w:r w:rsidRPr="00B95532">
              <w:rPr>
                <w:rFonts w:cs="Arial"/>
              </w:rPr>
              <w:t xml:space="preserve">Nº 111345/2014 - Da Arquiteta e Urbanista Clarissa Sartori </w:t>
            </w:r>
            <w:proofErr w:type="spellStart"/>
            <w:r w:rsidRPr="00B95532">
              <w:rPr>
                <w:rFonts w:cs="Arial"/>
              </w:rPr>
              <w:t>Ziebell</w:t>
            </w:r>
            <w:proofErr w:type="spellEnd"/>
            <w:r w:rsidRPr="00B95532">
              <w:rPr>
                <w:rFonts w:cs="Arial"/>
              </w:rPr>
              <w:t xml:space="preserve"> – Registro do RRT nº 1629911 de Levantamento arquitetônico. Apresentado documento comprobatório de realização das atividades registradas </w:t>
            </w:r>
            <w:r w:rsidRPr="00B95532">
              <w:rPr>
                <w:rFonts w:cs="Arial"/>
              </w:rPr>
              <w:lastRenderedPageBreak/>
              <w:t xml:space="preserve">no RRT, o respectivo registro foi aprovado. Encaminhar à Plenária para </w:t>
            </w:r>
            <w:r>
              <w:rPr>
                <w:rFonts w:cs="Arial"/>
              </w:rPr>
              <w:t>h</w:t>
            </w:r>
            <w:r w:rsidRPr="00B95532">
              <w:rPr>
                <w:rFonts w:cs="Arial"/>
              </w:rPr>
              <w:t>omologação da deliberação.</w:t>
            </w:r>
          </w:p>
          <w:p w:rsidR="00B95532" w:rsidRDefault="00B95532" w:rsidP="000D3052">
            <w:pPr>
              <w:jc w:val="both"/>
              <w:rPr>
                <w:rFonts w:eastAsiaTheme="minorHAnsi" w:cs="Arial"/>
                <w:lang w:eastAsia="en-US"/>
              </w:rPr>
            </w:pPr>
          </w:p>
          <w:p w:rsidR="00646EC7" w:rsidRPr="00EF6B42" w:rsidRDefault="00B95532" w:rsidP="00646EC7">
            <w:pPr>
              <w:jc w:val="both"/>
              <w:rPr>
                <w:rFonts w:cs="Arial"/>
              </w:rPr>
            </w:pPr>
            <w:r>
              <w:rPr>
                <w:rFonts w:eastAsiaTheme="minorHAnsi" w:cs="Arial"/>
                <w:lang w:eastAsia="en-US"/>
              </w:rPr>
              <w:t>Processo Nº</w:t>
            </w:r>
            <w:r w:rsidR="00646EC7">
              <w:rPr>
                <w:rFonts w:eastAsiaTheme="minorHAnsi" w:cs="Arial"/>
                <w:lang w:eastAsia="en-US"/>
              </w:rPr>
              <w:t xml:space="preserve"> </w:t>
            </w:r>
            <w:r w:rsidR="00646EC7" w:rsidRPr="00EF6B42">
              <w:rPr>
                <w:rFonts w:cs="Arial"/>
              </w:rPr>
              <w:t>118779/2014 – Da Arquiteta Patrícia Rodrigues – Registro do RRT 1639132 de Execução. Apresentado documento comprobatório de realização das atividades registradas no RRT, o respectivo registro foi aprovado. Encaminhar à Plenária para homologação.</w:t>
            </w:r>
          </w:p>
          <w:p w:rsidR="00B95532" w:rsidRDefault="00B95532" w:rsidP="000D3052">
            <w:pPr>
              <w:jc w:val="both"/>
              <w:rPr>
                <w:rFonts w:eastAsiaTheme="minorHAnsi" w:cs="Arial"/>
                <w:lang w:eastAsia="en-US"/>
              </w:rPr>
            </w:pPr>
          </w:p>
          <w:p w:rsidR="00B75C1F" w:rsidRDefault="00963484" w:rsidP="00254F39">
            <w:pPr>
              <w:jc w:val="both"/>
              <w:rPr>
                <w:rFonts w:cs="Arial"/>
              </w:rPr>
            </w:pPr>
            <w:r>
              <w:rPr>
                <w:rFonts w:eastAsiaTheme="minorHAnsi" w:cs="Arial"/>
                <w:lang w:eastAsia="en-US"/>
              </w:rPr>
              <w:t xml:space="preserve">2.2 </w:t>
            </w:r>
            <w:r w:rsidR="00254F39">
              <w:rPr>
                <w:rFonts w:eastAsiaTheme="minorHAnsi" w:cs="Arial"/>
                <w:lang w:eastAsia="en-US"/>
              </w:rPr>
              <w:t>–</w:t>
            </w:r>
            <w:r>
              <w:rPr>
                <w:rFonts w:eastAsiaTheme="minorHAnsi" w:cs="Arial"/>
                <w:lang w:eastAsia="en-US"/>
              </w:rPr>
              <w:t xml:space="preserve"> </w:t>
            </w:r>
            <w:r w:rsidR="00254F39" w:rsidRPr="00EF6B42">
              <w:rPr>
                <w:rFonts w:cs="Arial"/>
                <w:b/>
              </w:rPr>
              <w:t>Procedimentos relativos aos RRTs Extemporâneos</w:t>
            </w:r>
            <w:r w:rsidR="00254F39" w:rsidRPr="00EF6B42">
              <w:rPr>
                <w:rFonts w:cs="Arial"/>
              </w:rPr>
              <w:t xml:space="preserve"> – A Assessora Técnica Suzana Rosa apresentou proposta de novas diligências relativas aos RRTs Extemporâneos, para as seis diferentes situações em que estes RRTs aparecem, conforme Planilha abaixo, visando averiguar melhor a intenção do Arquiteto ao protocolar estes expedientes, os quais estão gerando muitos processos de Ressarcimento de valores em função de o SICCAU </w:t>
            </w:r>
            <w:proofErr w:type="gramStart"/>
            <w:r w:rsidR="00254F39" w:rsidRPr="00EF6B42">
              <w:rPr>
                <w:rFonts w:cs="Arial"/>
              </w:rPr>
              <w:t>ser</w:t>
            </w:r>
            <w:proofErr w:type="gramEnd"/>
            <w:r w:rsidR="00254F39" w:rsidRPr="00EF6B42">
              <w:rPr>
                <w:rFonts w:cs="Arial"/>
              </w:rPr>
              <w:t xml:space="preserve"> propício a ocorrência de engano por ocasião da elaboração do RRT simples, que em um clique a mais pode se transformar em RRT Extemporâneo.</w:t>
            </w:r>
          </w:p>
          <w:p w:rsidR="00254F39" w:rsidRDefault="00254F39" w:rsidP="00254F39">
            <w:pPr>
              <w:jc w:val="both"/>
              <w:rPr>
                <w:rFonts w:cs="Arial"/>
              </w:rPr>
            </w:pPr>
          </w:p>
          <w:tbl>
            <w:tblPr>
              <w:tblStyle w:val="Tabelacomgrade"/>
              <w:tblW w:w="5000" w:type="pct"/>
              <w:tblLook w:val="04A0" w:firstRow="1" w:lastRow="0" w:firstColumn="1" w:lastColumn="0" w:noHBand="0" w:noVBand="1"/>
            </w:tblPr>
            <w:tblGrid>
              <w:gridCol w:w="977"/>
              <w:gridCol w:w="4405"/>
              <w:gridCol w:w="2347"/>
              <w:gridCol w:w="2252"/>
            </w:tblGrid>
            <w:tr w:rsidR="00254F39" w:rsidRPr="00EF6B42" w:rsidTr="00E03414">
              <w:tc>
                <w:tcPr>
                  <w:tcW w:w="489" w:type="pct"/>
                  <w:vAlign w:val="center"/>
                </w:tcPr>
                <w:p w:rsidR="00254F39" w:rsidRPr="00EF6B42" w:rsidRDefault="00254F39" w:rsidP="006B0513">
                  <w:pPr>
                    <w:jc w:val="center"/>
                    <w:rPr>
                      <w:rFonts w:cs="Arial"/>
                    </w:rPr>
                  </w:pPr>
                  <w:r w:rsidRPr="00EF6B42">
                    <w:rPr>
                      <w:rFonts w:cs="Arial"/>
                    </w:rPr>
                    <w:t>Situação</w:t>
                  </w:r>
                </w:p>
                <w:p w:rsidR="00254F39" w:rsidRPr="00EF6B42" w:rsidRDefault="00254F39" w:rsidP="006B0513">
                  <w:pPr>
                    <w:jc w:val="center"/>
                    <w:rPr>
                      <w:rFonts w:cs="Arial"/>
                    </w:rPr>
                  </w:pPr>
                </w:p>
              </w:tc>
              <w:tc>
                <w:tcPr>
                  <w:tcW w:w="2207" w:type="pct"/>
                  <w:vAlign w:val="center"/>
                </w:tcPr>
                <w:p w:rsidR="00254F39" w:rsidRPr="00EF6B42" w:rsidRDefault="00254F39" w:rsidP="006B0513">
                  <w:pPr>
                    <w:jc w:val="center"/>
                    <w:rPr>
                      <w:rFonts w:cs="Arial"/>
                    </w:rPr>
                  </w:pPr>
                  <w:r w:rsidRPr="00EF6B42">
                    <w:rPr>
                      <w:rFonts w:cs="Arial"/>
                    </w:rPr>
                    <w:t>Arquiteto registrou no RRT</w:t>
                  </w:r>
                </w:p>
              </w:tc>
              <w:tc>
                <w:tcPr>
                  <w:tcW w:w="1176" w:type="pct"/>
                  <w:vAlign w:val="center"/>
                </w:tcPr>
                <w:p w:rsidR="00254F39" w:rsidRPr="00EF6B42" w:rsidRDefault="00254F39" w:rsidP="006B0513">
                  <w:pPr>
                    <w:jc w:val="center"/>
                    <w:rPr>
                      <w:rFonts w:cs="Arial"/>
                    </w:rPr>
                  </w:pPr>
                  <w:r w:rsidRPr="00EF6B42">
                    <w:rPr>
                      <w:rFonts w:cs="Arial"/>
                    </w:rPr>
                    <w:t>Tipo de Atividade</w:t>
                  </w:r>
                </w:p>
              </w:tc>
              <w:tc>
                <w:tcPr>
                  <w:tcW w:w="1128" w:type="pct"/>
                  <w:vAlign w:val="center"/>
                </w:tcPr>
                <w:p w:rsidR="00254F39" w:rsidRPr="00EF6B42" w:rsidRDefault="00254F39" w:rsidP="006B0513">
                  <w:pPr>
                    <w:jc w:val="center"/>
                    <w:rPr>
                      <w:rFonts w:cs="Arial"/>
                    </w:rPr>
                  </w:pPr>
                  <w:r w:rsidRPr="00EF6B42">
                    <w:rPr>
                      <w:rFonts w:cs="Arial"/>
                    </w:rPr>
                    <w:t>Definição na Resolução 31 e Deliberação CEP/BR</w:t>
                  </w:r>
                </w:p>
              </w:tc>
            </w:tr>
            <w:tr w:rsidR="00254F39" w:rsidRPr="00EF6B42" w:rsidTr="00E03414">
              <w:tc>
                <w:tcPr>
                  <w:tcW w:w="489" w:type="pct"/>
                </w:tcPr>
                <w:p w:rsidR="00254F39" w:rsidRPr="00EF6B42" w:rsidRDefault="00254F39" w:rsidP="006B0513">
                  <w:pPr>
                    <w:rPr>
                      <w:rFonts w:cs="Arial"/>
                    </w:rPr>
                  </w:pPr>
                  <w:proofErr w:type="gramStart"/>
                  <w:r w:rsidRPr="00EF6B42">
                    <w:rPr>
                      <w:rFonts w:cs="Arial"/>
                    </w:rPr>
                    <w:t>1</w:t>
                  </w:r>
                  <w:proofErr w:type="gramEnd"/>
                </w:p>
              </w:tc>
              <w:tc>
                <w:tcPr>
                  <w:tcW w:w="2207" w:type="pct"/>
                </w:tcPr>
                <w:p w:rsidR="00254F39" w:rsidRPr="00EF6B42" w:rsidRDefault="00254F39" w:rsidP="00BB24E5">
                  <w:pPr>
                    <w:ind w:left="122" w:hanging="122"/>
                    <w:rPr>
                      <w:rFonts w:cs="Arial"/>
                    </w:rPr>
                  </w:pPr>
                  <w:r w:rsidRPr="00EF6B42">
                    <w:rPr>
                      <w:rFonts w:cs="Arial"/>
                    </w:rPr>
                    <w:t xml:space="preserve">- Data de início </w:t>
                  </w:r>
                  <w:r w:rsidR="00BB24E5">
                    <w:rPr>
                      <w:rFonts w:cs="Arial"/>
                    </w:rPr>
                    <w:t xml:space="preserve">e previsão de fim </w:t>
                  </w:r>
                  <w:r w:rsidRPr="00EF6B42">
                    <w:rPr>
                      <w:rFonts w:cs="Arial"/>
                    </w:rPr>
                    <w:t>da</w:t>
                  </w:r>
                  <w:r w:rsidR="00BB24E5">
                    <w:rPr>
                      <w:rFonts w:cs="Arial"/>
                    </w:rPr>
                    <w:t>s</w:t>
                  </w:r>
                  <w:r w:rsidRPr="00EF6B42">
                    <w:rPr>
                      <w:rFonts w:cs="Arial"/>
                    </w:rPr>
                    <w:t xml:space="preserve"> atividade</w:t>
                  </w:r>
                  <w:r w:rsidR="00BB24E5">
                    <w:rPr>
                      <w:rFonts w:cs="Arial"/>
                    </w:rPr>
                    <w:t>s</w:t>
                  </w:r>
                  <w:r w:rsidRPr="00EF6B42">
                    <w:rPr>
                      <w:rFonts w:cs="Arial"/>
                    </w:rPr>
                    <w:t xml:space="preserve"> anterior à data de registro do RRT</w:t>
                  </w:r>
                  <w:r w:rsidR="00BB24E5">
                    <w:rPr>
                      <w:rFonts w:cs="Arial"/>
                    </w:rPr>
                    <w:t xml:space="preserve"> </w:t>
                  </w:r>
                </w:p>
              </w:tc>
              <w:tc>
                <w:tcPr>
                  <w:tcW w:w="1176" w:type="pct"/>
                </w:tcPr>
                <w:p w:rsidR="00254F39" w:rsidRPr="00EF6B42" w:rsidRDefault="00254F39" w:rsidP="006B0513">
                  <w:pPr>
                    <w:ind w:left="149" w:hanging="149"/>
                    <w:rPr>
                      <w:rFonts w:cs="Arial"/>
                    </w:rPr>
                  </w:pPr>
                  <w:r w:rsidRPr="00EF6B42">
                    <w:rPr>
                      <w:rFonts w:cs="Arial"/>
                    </w:rPr>
                    <w:t>- Projeto ou outra obra intelectual</w:t>
                  </w:r>
                </w:p>
                <w:p w:rsidR="00254F39" w:rsidRPr="00EF6B42" w:rsidRDefault="00254F39" w:rsidP="006B0513">
                  <w:pPr>
                    <w:rPr>
                      <w:rFonts w:cs="Arial"/>
                    </w:rPr>
                  </w:pPr>
                  <w:r w:rsidRPr="00EF6B42">
                    <w:rPr>
                      <w:rFonts w:cs="Arial"/>
                    </w:rPr>
                    <w:t>- Execução</w:t>
                  </w:r>
                </w:p>
              </w:tc>
              <w:tc>
                <w:tcPr>
                  <w:tcW w:w="1128" w:type="pct"/>
                </w:tcPr>
                <w:p w:rsidR="00254F39" w:rsidRPr="00EF6B42" w:rsidRDefault="00254F39" w:rsidP="006B0513">
                  <w:pPr>
                    <w:rPr>
                      <w:rFonts w:cs="Arial"/>
                    </w:rPr>
                  </w:pPr>
                  <w:r w:rsidRPr="00EF6B42">
                    <w:rPr>
                      <w:rFonts w:cs="Arial"/>
                    </w:rPr>
                    <w:t>- É extemporâneo</w:t>
                  </w:r>
                </w:p>
                <w:p w:rsidR="00254F39" w:rsidRPr="00EF6B42" w:rsidRDefault="00254F39" w:rsidP="006B0513">
                  <w:pPr>
                    <w:rPr>
                      <w:rFonts w:cs="Arial"/>
                    </w:rPr>
                  </w:pPr>
                </w:p>
                <w:p w:rsidR="00254F39" w:rsidRPr="00EF6B42" w:rsidRDefault="00254F39" w:rsidP="006B0513">
                  <w:pPr>
                    <w:rPr>
                      <w:rFonts w:cs="Arial"/>
                    </w:rPr>
                  </w:pPr>
                  <w:r w:rsidRPr="00EF6B42">
                    <w:rPr>
                      <w:rFonts w:cs="Arial"/>
                    </w:rPr>
                    <w:t>- É extemporâneo</w:t>
                  </w:r>
                </w:p>
              </w:tc>
            </w:tr>
            <w:tr w:rsidR="00254F39" w:rsidRPr="00EF6B42" w:rsidTr="00E03414">
              <w:tc>
                <w:tcPr>
                  <w:tcW w:w="489" w:type="pct"/>
                </w:tcPr>
                <w:p w:rsidR="00254F39" w:rsidRPr="00EF6B42" w:rsidRDefault="00254F39" w:rsidP="006B0513">
                  <w:pPr>
                    <w:rPr>
                      <w:rFonts w:cs="Arial"/>
                    </w:rPr>
                  </w:pPr>
                  <w:proofErr w:type="gramStart"/>
                  <w:r w:rsidRPr="00EF6B42">
                    <w:rPr>
                      <w:rFonts w:cs="Arial"/>
                    </w:rPr>
                    <w:t>2</w:t>
                  </w:r>
                  <w:proofErr w:type="gramEnd"/>
                </w:p>
              </w:tc>
              <w:tc>
                <w:tcPr>
                  <w:tcW w:w="2207" w:type="pct"/>
                </w:tcPr>
                <w:p w:rsidR="00254F39" w:rsidRPr="00EF6B42" w:rsidRDefault="00254F39" w:rsidP="00BB24E5">
                  <w:pPr>
                    <w:ind w:left="122" w:hanging="122"/>
                    <w:rPr>
                      <w:rFonts w:cs="Arial"/>
                    </w:rPr>
                  </w:pPr>
                  <w:r w:rsidRPr="00EF6B42">
                    <w:rPr>
                      <w:rFonts w:cs="Arial"/>
                    </w:rPr>
                    <w:t xml:space="preserve">- Data de início </w:t>
                  </w:r>
                  <w:r w:rsidR="00BB24E5">
                    <w:rPr>
                      <w:rFonts w:cs="Arial"/>
                    </w:rPr>
                    <w:t xml:space="preserve">e previsão de fim </w:t>
                  </w:r>
                  <w:r w:rsidRPr="00EF6B42">
                    <w:rPr>
                      <w:rFonts w:cs="Arial"/>
                    </w:rPr>
                    <w:t>da</w:t>
                  </w:r>
                  <w:r w:rsidR="00BB24E5">
                    <w:rPr>
                      <w:rFonts w:cs="Arial"/>
                    </w:rPr>
                    <w:t>s</w:t>
                  </w:r>
                  <w:r w:rsidRPr="00EF6B42">
                    <w:rPr>
                      <w:rFonts w:cs="Arial"/>
                    </w:rPr>
                    <w:t xml:space="preserve"> atividade</w:t>
                  </w:r>
                  <w:r w:rsidR="00BB24E5">
                    <w:rPr>
                      <w:rFonts w:cs="Arial"/>
                    </w:rPr>
                    <w:t>s</w:t>
                  </w:r>
                  <w:r w:rsidRPr="00EF6B42">
                    <w:rPr>
                      <w:rFonts w:cs="Arial"/>
                    </w:rPr>
                    <w:t xml:space="preserve"> posterior à data de registro do RRT</w:t>
                  </w:r>
                </w:p>
              </w:tc>
              <w:tc>
                <w:tcPr>
                  <w:tcW w:w="1176" w:type="pct"/>
                </w:tcPr>
                <w:p w:rsidR="00254F39" w:rsidRPr="00EF6B42" w:rsidRDefault="00254F39" w:rsidP="006B0513">
                  <w:pPr>
                    <w:ind w:left="149" w:hanging="142"/>
                    <w:rPr>
                      <w:rFonts w:cs="Arial"/>
                    </w:rPr>
                  </w:pPr>
                  <w:r w:rsidRPr="00EF6B42">
                    <w:rPr>
                      <w:rFonts w:cs="Arial"/>
                    </w:rPr>
                    <w:t>- Projeto ou outra obra intelectual</w:t>
                  </w:r>
                </w:p>
                <w:p w:rsidR="00254F39" w:rsidRPr="00EF6B42" w:rsidRDefault="00254F39" w:rsidP="006B0513">
                  <w:pPr>
                    <w:rPr>
                      <w:rFonts w:cs="Arial"/>
                    </w:rPr>
                  </w:pPr>
                  <w:r w:rsidRPr="00EF6B42">
                    <w:rPr>
                      <w:rFonts w:cs="Arial"/>
                    </w:rPr>
                    <w:t>- Execução</w:t>
                  </w:r>
                </w:p>
              </w:tc>
              <w:tc>
                <w:tcPr>
                  <w:tcW w:w="1128" w:type="pct"/>
                </w:tcPr>
                <w:p w:rsidR="00254F39" w:rsidRPr="00EF6B42" w:rsidRDefault="00254F39" w:rsidP="006B0513">
                  <w:pPr>
                    <w:ind w:left="117" w:hanging="117"/>
                    <w:rPr>
                      <w:rFonts w:cs="Arial"/>
                    </w:rPr>
                  </w:pPr>
                  <w:r w:rsidRPr="00EF6B42">
                    <w:rPr>
                      <w:rFonts w:cs="Arial"/>
                    </w:rPr>
                    <w:t>- Não é extemporâneo</w:t>
                  </w:r>
                </w:p>
                <w:p w:rsidR="00254F39" w:rsidRPr="00EF6B42" w:rsidRDefault="00254F39" w:rsidP="006B0513">
                  <w:pPr>
                    <w:ind w:left="117" w:hanging="117"/>
                    <w:rPr>
                      <w:rFonts w:cs="Arial"/>
                    </w:rPr>
                  </w:pPr>
                  <w:r w:rsidRPr="00EF6B42">
                    <w:rPr>
                      <w:rFonts w:cs="Arial"/>
                    </w:rPr>
                    <w:t>- Não é extemporâneo</w:t>
                  </w:r>
                </w:p>
              </w:tc>
            </w:tr>
            <w:tr w:rsidR="00E03414" w:rsidRPr="00EF6B42" w:rsidTr="00610E1D">
              <w:trPr>
                <w:trHeight w:val="501"/>
              </w:trPr>
              <w:tc>
                <w:tcPr>
                  <w:tcW w:w="489" w:type="pct"/>
                  <w:vMerge w:val="restart"/>
                </w:tcPr>
                <w:p w:rsidR="00E03414" w:rsidRPr="00EF6B42" w:rsidRDefault="00E03414" w:rsidP="006B0513">
                  <w:pPr>
                    <w:rPr>
                      <w:rFonts w:cs="Arial"/>
                    </w:rPr>
                  </w:pPr>
                  <w:proofErr w:type="gramStart"/>
                  <w:r w:rsidRPr="00EF6B42">
                    <w:rPr>
                      <w:rFonts w:cs="Arial"/>
                    </w:rPr>
                    <w:t>3</w:t>
                  </w:r>
                  <w:proofErr w:type="gramEnd"/>
                </w:p>
              </w:tc>
              <w:tc>
                <w:tcPr>
                  <w:tcW w:w="2207" w:type="pct"/>
                  <w:vMerge w:val="restart"/>
                </w:tcPr>
                <w:p w:rsidR="00E03414" w:rsidRPr="00EF6B42" w:rsidRDefault="00E03414" w:rsidP="00E03414">
                  <w:pPr>
                    <w:ind w:left="122" w:hanging="122"/>
                    <w:rPr>
                      <w:rFonts w:cs="Arial"/>
                    </w:rPr>
                  </w:pPr>
                  <w:r w:rsidRPr="00EF6B42">
                    <w:rPr>
                      <w:rFonts w:cs="Arial"/>
                    </w:rPr>
                    <w:t>- Data de início da atividade anterior à data de registro do RRT</w:t>
                  </w:r>
                  <w:r>
                    <w:rPr>
                      <w:rFonts w:cs="Arial"/>
                    </w:rPr>
                    <w:t xml:space="preserve"> e p</w:t>
                  </w:r>
                  <w:r w:rsidRPr="00EF6B42">
                    <w:rPr>
                      <w:rFonts w:cs="Arial"/>
                    </w:rPr>
                    <w:t>revisão de fim da atividade posterior à data de registro do RRT</w:t>
                  </w:r>
                </w:p>
              </w:tc>
              <w:tc>
                <w:tcPr>
                  <w:tcW w:w="1176" w:type="pct"/>
                  <w:tcBorders>
                    <w:bottom w:val="single" w:sz="4" w:space="0" w:color="auto"/>
                  </w:tcBorders>
                </w:tcPr>
                <w:p w:rsidR="00E03414" w:rsidRPr="00EF6B42" w:rsidRDefault="00E03414" w:rsidP="006B0513">
                  <w:pPr>
                    <w:ind w:left="149" w:hanging="149"/>
                    <w:rPr>
                      <w:rFonts w:cs="Arial"/>
                    </w:rPr>
                  </w:pPr>
                  <w:r w:rsidRPr="00EF6B42">
                    <w:rPr>
                      <w:rFonts w:cs="Arial"/>
                    </w:rPr>
                    <w:t>- Projeto ou outra obra intelectual</w:t>
                  </w:r>
                </w:p>
              </w:tc>
              <w:tc>
                <w:tcPr>
                  <w:tcW w:w="1128" w:type="pct"/>
                  <w:tcBorders>
                    <w:bottom w:val="single" w:sz="4" w:space="0" w:color="auto"/>
                  </w:tcBorders>
                </w:tcPr>
                <w:p w:rsidR="00E03414" w:rsidRDefault="00E03414" w:rsidP="006B0513">
                  <w:pPr>
                    <w:ind w:left="117" w:hanging="117"/>
                    <w:rPr>
                      <w:rFonts w:cs="Arial"/>
                    </w:rPr>
                  </w:pPr>
                  <w:r w:rsidRPr="00EF6B42">
                    <w:rPr>
                      <w:rFonts w:cs="Arial"/>
                    </w:rPr>
                    <w:t>- Não é extemporâneo</w:t>
                  </w:r>
                </w:p>
                <w:p w:rsidR="00E03414" w:rsidRPr="00EF6B42" w:rsidRDefault="00E03414" w:rsidP="006B0513">
                  <w:pPr>
                    <w:rPr>
                      <w:rFonts w:cs="Arial"/>
                    </w:rPr>
                  </w:pPr>
                </w:p>
              </w:tc>
            </w:tr>
            <w:tr w:rsidR="00E03414" w:rsidRPr="00EF6B42" w:rsidTr="00610E1D">
              <w:trPr>
                <w:trHeight w:val="576"/>
              </w:trPr>
              <w:tc>
                <w:tcPr>
                  <w:tcW w:w="489" w:type="pct"/>
                  <w:vMerge/>
                </w:tcPr>
                <w:p w:rsidR="00E03414" w:rsidRPr="00EF6B42" w:rsidRDefault="00E03414" w:rsidP="006B0513">
                  <w:pPr>
                    <w:rPr>
                      <w:rFonts w:cs="Arial"/>
                    </w:rPr>
                  </w:pPr>
                </w:p>
              </w:tc>
              <w:tc>
                <w:tcPr>
                  <w:tcW w:w="2207" w:type="pct"/>
                  <w:vMerge/>
                </w:tcPr>
                <w:p w:rsidR="00E03414" w:rsidRPr="00EF6B42" w:rsidRDefault="00E03414" w:rsidP="006B0513">
                  <w:pPr>
                    <w:ind w:left="122" w:hanging="122"/>
                    <w:rPr>
                      <w:rFonts w:cs="Arial"/>
                    </w:rPr>
                  </w:pPr>
                </w:p>
              </w:tc>
              <w:tc>
                <w:tcPr>
                  <w:tcW w:w="1176" w:type="pct"/>
                  <w:tcBorders>
                    <w:top w:val="single" w:sz="4" w:space="0" w:color="auto"/>
                  </w:tcBorders>
                </w:tcPr>
                <w:p w:rsidR="00E03414" w:rsidRPr="00EF6B42" w:rsidRDefault="00E03414" w:rsidP="006B0513">
                  <w:pPr>
                    <w:rPr>
                      <w:rFonts w:cs="Arial"/>
                    </w:rPr>
                  </w:pPr>
                  <w:r w:rsidRPr="00EF6B42">
                    <w:rPr>
                      <w:rFonts w:cs="Arial"/>
                    </w:rPr>
                    <w:t>- Execução</w:t>
                  </w:r>
                </w:p>
              </w:tc>
              <w:tc>
                <w:tcPr>
                  <w:tcW w:w="1128" w:type="pct"/>
                  <w:tcBorders>
                    <w:top w:val="single" w:sz="4" w:space="0" w:color="auto"/>
                  </w:tcBorders>
                </w:tcPr>
                <w:p w:rsidR="00E03414" w:rsidRPr="00EF6B42" w:rsidRDefault="00E03414" w:rsidP="006B0513">
                  <w:pPr>
                    <w:rPr>
                      <w:rFonts w:cs="Arial"/>
                    </w:rPr>
                  </w:pPr>
                  <w:r w:rsidRPr="00EF6B42">
                    <w:rPr>
                      <w:rFonts w:cs="Arial"/>
                    </w:rPr>
                    <w:t>- É extemporâneo</w:t>
                  </w:r>
                </w:p>
              </w:tc>
            </w:tr>
          </w:tbl>
          <w:p w:rsidR="00254F39" w:rsidRDefault="00254F39" w:rsidP="00254F39">
            <w:pPr>
              <w:jc w:val="both"/>
              <w:rPr>
                <w:rFonts w:eastAsiaTheme="minorHAnsi" w:cs="Arial"/>
                <w:lang w:eastAsia="en-US"/>
              </w:rPr>
            </w:pPr>
          </w:p>
          <w:p w:rsidR="00254F39" w:rsidRPr="00EF6B42" w:rsidRDefault="00254F39" w:rsidP="00254F39">
            <w:pPr>
              <w:rPr>
                <w:rFonts w:cs="Arial"/>
              </w:rPr>
            </w:pPr>
            <w:r w:rsidRPr="00EF6B42">
              <w:rPr>
                <w:rFonts w:cs="Arial"/>
              </w:rPr>
              <w:t>Diretriz para as diligências:</w:t>
            </w:r>
          </w:p>
          <w:p w:rsidR="00254F39" w:rsidRDefault="00254F39" w:rsidP="00254F39">
            <w:pPr>
              <w:jc w:val="both"/>
              <w:rPr>
                <w:rFonts w:eastAsiaTheme="minorHAnsi" w:cs="Arial"/>
                <w:lang w:eastAsia="en-US"/>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706"/>
            </w:tblGrid>
            <w:tr w:rsidR="00254F39" w:rsidRPr="00EF6B42" w:rsidTr="006B0513">
              <w:tc>
                <w:tcPr>
                  <w:tcW w:w="1242" w:type="dxa"/>
                </w:tcPr>
                <w:p w:rsidR="00254F39" w:rsidRPr="00EF6B42" w:rsidRDefault="00254F39" w:rsidP="006B0513">
                  <w:pPr>
                    <w:rPr>
                      <w:rFonts w:cs="Arial"/>
                    </w:rPr>
                  </w:pPr>
                  <w:r w:rsidRPr="00EF6B42">
                    <w:rPr>
                      <w:rFonts w:cs="Arial"/>
                    </w:rPr>
                    <w:t xml:space="preserve">Situação </w:t>
                  </w:r>
                  <w:proofErr w:type="gramStart"/>
                  <w:r w:rsidRPr="00EF6B42">
                    <w:rPr>
                      <w:rFonts w:cs="Arial"/>
                    </w:rPr>
                    <w:t>1</w:t>
                  </w:r>
                  <w:proofErr w:type="gramEnd"/>
                </w:p>
              </w:tc>
              <w:tc>
                <w:tcPr>
                  <w:tcW w:w="8706" w:type="dxa"/>
                </w:tcPr>
                <w:p w:rsidR="00254F39" w:rsidRPr="00EF6B42" w:rsidRDefault="00254F39" w:rsidP="006B0513">
                  <w:pPr>
                    <w:rPr>
                      <w:rFonts w:cs="Arial"/>
                      <w:u w:val="single"/>
                    </w:rPr>
                  </w:pPr>
                  <w:r w:rsidRPr="00EF6B42">
                    <w:rPr>
                      <w:rFonts w:cs="Arial"/>
                    </w:rPr>
                    <w:t>Exigir o documento comprobatório da realização da atividade previsto na Res. 31.</w:t>
                  </w:r>
                </w:p>
              </w:tc>
            </w:tr>
            <w:tr w:rsidR="00254F39" w:rsidRPr="00EF6B42" w:rsidTr="006B0513">
              <w:tc>
                <w:tcPr>
                  <w:tcW w:w="1242" w:type="dxa"/>
                </w:tcPr>
                <w:p w:rsidR="00254F39" w:rsidRPr="00EF6B42" w:rsidRDefault="00254F39" w:rsidP="006B0513">
                  <w:pPr>
                    <w:rPr>
                      <w:rFonts w:cs="Arial"/>
                    </w:rPr>
                  </w:pPr>
                  <w:r w:rsidRPr="00EF6B42">
                    <w:rPr>
                      <w:rFonts w:cs="Arial"/>
                    </w:rPr>
                    <w:t xml:space="preserve">Situação </w:t>
                  </w:r>
                  <w:proofErr w:type="gramStart"/>
                  <w:r w:rsidRPr="00EF6B42">
                    <w:rPr>
                      <w:rFonts w:cs="Arial"/>
                    </w:rPr>
                    <w:t>2</w:t>
                  </w:r>
                  <w:proofErr w:type="gramEnd"/>
                  <w:r w:rsidRPr="00EF6B42">
                    <w:rPr>
                      <w:rFonts w:cs="Arial"/>
                    </w:rPr>
                    <w:t xml:space="preserve"> </w:t>
                  </w:r>
                </w:p>
              </w:tc>
              <w:tc>
                <w:tcPr>
                  <w:tcW w:w="8706" w:type="dxa"/>
                </w:tcPr>
                <w:p w:rsidR="00254F39" w:rsidRPr="00EF6B42" w:rsidRDefault="00254F39" w:rsidP="006B0513">
                  <w:pPr>
                    <w:ind w:left="34" w:hanging="34"/>
                    <w:jc w:val="both"/>
                    <w:rPr>
                      <w:rFonts w:cs="Arial"/>
                    </w:rPr>
                  </w:pPr>
                  <w:r w:rsidRPr="00EF6B42">
                    <w:rPr>
                      <w:rFonts w:cs="Arial"/>
                    </w:rPr>
                    <w:t xml:space="preserve">Solicitar que sejam corrigidas as datas de início e previsão de fim informados no RRT, para as datas reais, considerando que o RRT extemporâneo, se presta apenas para registrar execuções de obras iniciadas ou projetos/obras intelectuais concluídos. </w:t>
                  </w:r>
                </w:p>
              </w:tc>
            </w:tr>
            <w:tr w:rsidR="00254F39" w:rsidRPr="00EF6B42" w:rsidTr="006B0513">
              <w:tc>
                <w:tcPr>
                  <w:tcW w:w="1242" w:type="dxa"/>
                </w:tcPr>
                <w:p w:rsidR="00254F39" w:rsidRPr="00EF6B42" w:rsidRDefault="00254F39" w:rsidP="006B0513">
                  <w:pPr>
                    <w:rPr>
                      <w:rFonts w:cs="Arial"/>
                    </w:rPr>
                  </w:pPr>
                  <w:r w:rsidRPr="00EF6B42">
                    <w:rPr>
                      <w:rFonts w:cs="Arial"/>
                    </w:rPr>
                    <w:t xml:space="preserve">Situação </w:t>
                  </w:r>
                  <w:proofErr w:type="gramStart"/>
                  <w:r w:rsidRPr="00EF6B42">
                    <w:rPr>
                      <w:rFonts w:cs="Arial"/>
                    </w:rPr>
                    <w:t>3</w:t>
                  </w:r>
                  <w:proofErr w:type="gramEnd"/>
                </w:p>
              </w:tc>
              <w:tc>
                <w:tcPr>
                  <w:tcW w:w="8706" w:type="dxa"/>
                </w:tcPr>
                <w:p w:rsidR="00254F39" w:rsidRPr="00EF6B42" w:rsidRDefault="00254F39" w:rsidP="006B0513">
                  <w:pPr>
                    <w:ind w:left="34" w:hanging="34"/>
                    <w:jc w:val="both"/>
                    <w:rPr>
                      <w:rFonts w:cs="Arial"/>
                    </w:rPr>
                  </w:pPr>
                  <w:r w:rsidRPr="00EF6B42">
                    <w:rPr>
                      <w:rFonts w:cs="Arial"/>
                      <w:u w:val="single"/>
                    </w:rPr>
                    <w:t>Quando for projeto/obra intelectual</w:t>
                  </w:r>
                  <w:r w:rsidRPr="00EF6B42">
                    <w:rPr>
                      <w:rFonts w:cs="Arial"/>
                    </w:rPr>
                    <w:t xml:space="preserve"> - Solicitar que sejam corrigidas as datas de início e previsão de fim informados no RRT, para as datas reais, considerando que o RRT extemporâneo, se presta apenas para registrar execuções de obras iniciadas ou projetos/obras intelectuais concluídos. </w:t>
                  </w:r>
                </w:p>
                <w:p w:rsidR="00254F39" w:rsidRPr="00EF6B42" w:rsidRDefault="00254F39" w:rsidP="006B0513">
                  <w:pPr>
                    <w:jc w:val="both"/>
                    <w:rPr>
                      <w:rFonts w:cs="Arial"/>
                    </w:rPr>
                  </w:pPr>
                  <w:r w:rsidRPr="00EF6B42">
                    <w:rPr>
                      <w:rFonts w:cs="Arial"/>
                      <w:u w:val="single"/>
                    </w:rPr>
                    <w:t>Quando for execução</w:t>
                  </w:r>
                  <w:r w:rsidRPr="00EF6B42">
                    <w:rPr>
                      <w:rFonts w:cs="Arial"/>
                    </w:rPr>
                    <w:t xml:space="preserve"> - Exigir o documento comprobatório da realização da atividade previsto na Resolução 31.</w:t>
                  </w:r>
                </w:p>
              </w:tc>
            </w:tr>
          </w:tbl>
          <w:p w:rsidR="00254F39" w:rsidRDefault="00254F39" w:rsidP="00254F39">
            <w:pPr>
              <w:jc w:val="both"/>
              <w:rPr>
                <w:rFonts w:eastAsiaTheme="minorHAnsi" w:cs="Arial"/>
                <w:lang w:eastAsia="en-US"/>
              </w:rPr>
            </w:pPr>
          </w:p>
          <w:p w:rsidR="00254F39" w:rsidRDefault="00254F39" w:rsidP="00254F39">
            <w:pPr>
              <w:jc w:val="both"/>
              <w:rPr>
                <w:rFonts w:eastAsiaTheme="minorHAnsi" w:cs="Arial"/>
                <w:lang w:eastAsia="en-US"/>
              </w:rPr>
            </w:pPr>
          </w:p>
          <w:p w:rsidR="00254F39" w:rsidRDefault="00254F39" w:rsidP="00254F39">
            <w:pPr>
              <w:jc w:val="both"/>
              <w:rPr>
                <w:rFonts w:cs="Arial"/>
              </w:rPr>
            </w:pPr>
            <w:r w:rsidRPr="00EF6B42">
              <w:rPr>
                <w:rFonts w:cs="Arial"/>
              </w:rPr>
              <w:t xml:space="preserve">Foram aprovadas as diretrizes para as diligências, cujo resultado será monitorado e avaliado para tomada de decisão final.  </w:t>
            </w:r>
          </w:p>
          <w:p w:rsidR="00254F39" w:rsidRDefault="00254F39" w:rsidP="00254F39">
            <w:pPr>
              <w:ind w:left="-142"/>
              <w:jc w:val="both"/>
              <w:rPr>
                <w:rFonts w:cs="Arial"/>
              </w:rPr>
            </w:pPr>
          </w:p>
          <w:p w:rsidR="00254F39" w:rsidRDefault="00254F39" w:rsidP="00254F39">
            <w:pPr>
              <w:jc w:val="both"/>
              <w:rPr>
                <w:rFonts w:cs="Arial"/>
              </w:rPr>
            </w:pPr>
            <w:proofErr w:type="gramStart"/>
            <w:r>
              <w:rPr>
                <w:rFonts w:cs="Arial"/>
              </w:rPr>
              <w:t>A Arquiteta</w:t>
            </w:r>
            <w:proofErr w:type="gramEnd"/>
            <w:r>
              <w:rPr>
                <w:rFonts w:cs="Arial"/>
              </w:rPr>
              <w:t xml:space="preserve"> Suzana apresentou Minuta de Informativo a ser enviado a todos os Arquitetos alertando-os quanto ao prazo limite para registro do RRT Extemporâneo sem multa em 17 de agosto de 2014 e elucidando mais uma vez o cuidado que os arquitetos devem ter na hora de registrar seus RRTs simples. Encaminhamento aprovado, corrigidas as ressalvas feitas na Minuta.</w:t>
            </w:r>
          </w:p>
          <w:p w:rsidR="00254F39" w:rsidRDefault="00254F39" w:rsidP="00254F39">
            <w:pPr>
              <w:jc w:val="both"/>
              <w:rPr>
                <w:rFonts w:cs="Arial"/>
              </w:rPr>
            </w:pPr>
          </w:p>
          <w:p w:rsidR="00254F39" w:rsidRDefault="00254F39" w:rsidP="00254F39">
            <w:pPr>
              <w:jc w:val="both"/>
              <w:rPr>
                <w:rFonts w:cs="Arial"/>
              </w:rPr>
            </w:pPr>
            <w:r>
              <w:rPr>
                <w:rFonts w:cs="Arial"/>
              </w:rPr>
              <w:t xml:space="preserve">A Assessora Técnica Maríndia comentou que os ressarcimentos continuarão a acontecer enquanto não for </w:t>
            </w:r>
            <w:proofErr w:type="gramStart"/>
            <w:r>
              <w:rPr>
                <w:rFonts w:cs="Arial"/>
              </w:rPr>
              <w:t>corrigido no SICCAU</w:t>
            </w:r>
            <w:proofErr w:type="gramEnd"/>
            <w:r>
              <w:rPr>
                <w:rFonts w:cs="Arial"/>
              </w:rPr>
              <w:t xml:space="preserve"> a maneira de registrar o RRT Extemporâneo. O Coordenador </w:t>
            </w:r>
            <w:proofErr w:type="spellStart"/>
            <w:r>
              <w:rPr>
                <w:rFonts w:cs="Arial"/>
              </w:rPr>
              <w:t>Pedone</w:t>
            </w:r>
            <w:proofErr w:type="spellEnd"/>
            <w:r>
              <w:rPr>
                <w:rFonts w:cs="Arial"/>
              </w:rPr>
              <w:t xml:space="preserve">, sugeriu que fosse encaminhada manifestação da CEP/RS ao CAU/BR para que priorizassem esta alteração. O Presidente Py relatou que já alertou o CAU/BR quanto a esta questão, pois isto tem gerado uma </w:t>
            </w:r>
            <w:r w:rsidR="00696F21">
              <w:rPr>
                <w:rFonts w:cs="Arial"/>
              </w:rPr>
              <w:t>r</w:t>
            </w:r>
            <w:r>
              <w:rPr>
                <w:rFonts w:cs="Arial"/>
              </w:rPr>
              <w:t xml:space="preserve">eceita falsa aos </w:t>
            </w:r>
            <w:proofErr w:type="spellStart"/>
            <w:r>
              <w:rPr>
                <w:rFonts w:cs="Arial"/>
              </w:rPr>
              <w:t>CAUs.</w:t>
            </w:r>
            <w:proofErr w:type="spellEnd"/>
          </w:p>
          <w:p w:rsidR="00254F39" w:rsidRDefault="00254F39" w:rsidP="00254F39">
            <w:pPr>
              <w:jc w:val="both"/>
              <w:rPr>
                <w:rFonts w:cs="Arial"/>
              </w:rPr>
            </w:pPr>
          </w:p>
          <w:p w:rsidR="00254F39" w:rsidRDefault="00254F39" w:rsidP="00254F39">
            <w:pPr>
              <w:jc w:val="both"/>
              <w:rPr>
                <w:rFonts w:cs="Arial"/>
              </w:rPr>
            </w:pPr>
            <w:r w:rsidRPr="00EF6B42">
              <w:rPr>
                <w:rFonts w:cs="Arial"/>
                <w:b/>
              </w:rPr>
              <w:t xml:space="preserve">Procedimentos relativos aos Cancelamentos de RRTs: </w:t>
            </w:r>
            <w:r w:rsidRPr="00EF6B42">
              <w:rPr>
                <w:rFonts w:cs="Arial"/>
              </w:rPr>
              <w:t xml:space="preserve">A Conselheira Rosana </w:t>
            </w:r>
            <w:proofErr w:type="spellStart"/>
            <w:r w:rsidRPr="00EF6B42">
              <w:rPr>
                <w:rFonts w:cs="Arial"/>
              </w:rPr>
              <w:t>Oppitz</w:t>
            </w:r>
            <w:proofErr w:type="spellEnd"/>
            <w:r w:rsidRPr="00EF6B42">
              <w:rPr>
                <w:rFonts w:cs="Arial"/>
              </w:rPr>
              <w:t xml:space="preserve"> comentou que pesquisou </w:t>
            </w:r>
            <w:r w:rsidRPr="00EF6B42">
              <w:rPr>
                <w:rFonts w:cs="Arial"/>
              </w:rPr>
              <w:lastRenderedPageBreak/>
              <w:t xml:space="preserve">junto </w:t>
            </w:r>
            <w:r w:rsidR="003624C0">
              <w:rPr>
                <w:rFonts w:cs="Arial"/>
              </w:rPr>
              <w:t>a</w:t>
            </w:r>
            <w:r w:rsidRPr="00EF6B42">
              <w:rPr>
                <w:rFonts w:cs="Arial"/>
              </w:rPr>
              <w:t xml:space="preserve"> Juristas sobre a necessidade do encaminhamento de ofícios em “mãos próprias” aos contratantes </w:t>
            </w:r>
            <w:r w:rsidR="00696F21">
              <w:rPr>
                <w:rFonts w:cs="Arial"/>
              </w:rPr>
              <w:t>quando d</w:t>
            </w:r>
            <w:r w:rsidRPr="00EF6B42">
              <w:rPr>
                <w:rFonts w:cs="Arial"/>
              </w:rPr>
              <w:t xml:space="preserve">a solicitação de cancelamento por parte dos </w:t>
            </w:r>
            <w:r>
              <w:rPr>
                <w:rFonts w:cs="Arial"/>
              </w:rPr>
              <w:t>arquitetos</w:t>
            </w:r>
            <w:r w:rsidR="002333A0">
              <w:rPr>
                <w:rFonts w:cs="Arial"/>
              </w:rPr>
              <w:t xml:space="preserve">, considerando a dubiedade da </w:t>
            </w:r>
            <w:r>
              <w:rPr>
                <w:rFonts w:cs="Arial"/>
              </w:rPr>
              <w:t>Resolução</w:t>
            </w:r>
            <w:r w:rsidR="002333A0">
              <w:rPr>
                <w:rFonts w:cs="Arial"/>
              </w:rPr>
              <w:t xml:space="preserve"> </w:t>
            </w:r>
            <w:r w:rsidR="00696F21">
              <w:rPr>
                <w:rFonts w:cs="Arial"/>
              </w:rPr>
              <w:t>CAU/BR</w:t>
            </w:r>
            <w:proofErr w:type="gramStart"/>
            <w:r>
              <w:rPr>
                <w:rFonts w:cs="Arial"/>
              </w:rPr>
              <w:t xml:space="preserve"> </w:t>
            </w:r>
            <w:r w:rsidR="00696F21">
              <w:rPr>
                <w:rFonts w:cs="Arial"/>
              </w:rPr>
              <w:t xml:space="preserve"> </w:t>
            </w:r>
            <w:proofErr w:type="gramEnd"/>
            <w:r>
              <w:rPr>
                <w:rFonts w:cs="Arial"/>
              </w:rPr>
              <w:t>n</w:t>
            </w:r>
            <w:r w:rsidR="00696F21">
              <w:rPr>
                <w:rFonts w:cs="Arial"/>
              </w:rPr>
              <w:t>º</w:t>
            </w:r>
            <w:r>
              <w:rPr>
                <w:rFonts w:cs="Arial"/>
              </w:rPr>
              <w:t xml:space="preserve"> 24, </w:t>
            </w:r>
            <w:r w:rsidR="002333A0">
              <w:rPr>
                <w:rFonts w:cs="Arial"/>
              </w:rPr>
              <w:t>que</w:t>
            </w:r>
            <w:r>
              <w:rPr>
                <w:rFonts w:cs="Arial"/>
              </w:rPr>
              <w:t xml:space="preserve"> regra os expedientes de cancelamento nos CAU</w:t>
            </w:r>
            <w:r w:rsidR="003624C0">
              <w:rPr>
                <w:rFonts w:cs="Arial"/>
              </w:rPr>
              <w:t>/UF</w:t>
            </w:r>
            <w:r w:rsidR="002333A0">
              <w:rPr>
                <w:rFonts w:cs="Arial"/>
              </w:rPr>
              <w:t xml:space="preserve"> e</w:t>
            </w:r>
            <w:r>
              <w:rPr>
                <w:rFonts w:cs="Arial"/>
              </w:rPr>
              <w:t xml:space="preserve"> que, embora preveja o processo administrativo para estes expedientes, não prevê a necessidade da manifestação do contratante, restando prejudicado</w:t>
            </w:r>
            <w:r w:rsidR="003624C0">
              <w:rPr>
                <w:rFonts w:cs="Arial"/>
              </w:rPr>
              <w:t>s</w:t>
            </w:r>
            <w:r>
              <w:rPr>
                <w:rFonts w:cs="Arial"/>
              </w:rPr>
              <w:t xml:space="preserve"> os procedimentos normais do processo administrativo. Considerando a dificuldade do CAU em alcançar os contratantes para requerer sua manifestação, conforme foi elucidado na última Reunião da CEP</w:t>
            </w:r>
            <w:r w:rsidR="002333A0">
              <w:rPr>
                <w:rFonts w:cs="Arial"/>
              </w:rPr>
              <w:t>, e c</w:t>
            </w:r>
            <w:r>
              <w:rPr>
                <w:rFonts w:cs="Arial"/>
              </w:rPr>
              <w:t xml:space="preserve">onsiderando que o CAU não pode ficar com suas deliberações inviabilizadas em função desta dificuldade, a Comissão optou por exigir do próprio Arquiteto a manifestação do contratante em questionário padrão a ser enviado por e-mail a eles. A Assessora Suzana lembra que este questionário que foi elaborado em conjunto com a assessoria Jurídica do CAU já tramitou nesta Comissão, constando de diversos processos de cancelamento, pois vinha sendo encaminhado por ofício aos contratantes. </w:t>
            </w:r>
            <w:r w:rsidR="002333A0">
              <w:rPr>
                <w:rFonts w:cs="Arial"/>
              </w:rPr>
              <w:t>Decidido que a</w:t>
            </w:r>
            <w:r>
              <w:rPr>
                <w:rFonts w:cs="Arial"/>
              </w:rPr>
              <w:t xml:space="preserve">s assessorias </w:t>
            </w:r>
            <w:proofErr w:type="gramStart"/>
            <w:r>
              <w:rPr>
                <w:rFonts w:cs="Arial"/>
              </w:rPr>
              <w:t>técnicas e jurídica</w:t>
            </w:r>
            <w:proofErr w:type="gramEnd"/>
            <w:r>
              <w:rPr>
                <w:rFonts w:cs="Arial"/>
              </w:rPr>
              <w:t xml:space="preserve"> elaborarão uma Minuta de Deliberação a ser analisada pela CEP contemplando esta situação para agilizar a deliberação nos processos de cancelamento.</w:t>
            </w:r>
          </w:p>
          <w:p w:rsidR="00254F39" w:rsidRPr="00254F39" w:rsidRDefault="00254F39" w:rsidP="00254F39">
            <w:pPr>
              <w:jc w:val="both"/>
              <w:rPr>
                <w:rFonts w:cs="Arial"/>
              </w:rPr>
            </w:pPr>
          </w:p>
        </w:tc>
      </w:tr>
      <w:tr w:rsidR="002B3376" w:rsidRPr="00F50C5A" w:rsidTr="00CF6ABF">
        <w:trPr>
          <w:trHeight w:val="293"/>
        </w:trPr>
        <w:tc>
          <w:tcPr>
            <w:tcW w:w="2848" w:type="pct"/>
            <w:gridSpan w:val="4"/>
            <w:tcBorders>
              <w:bottom w:val="single" w:sz="4" w:space="0" w:color="auto"/>
              <w:right w:val="single" w:sz="4" w:space="0" w:color="auto"/>
            </w:tcBorders>
            <w:shd w:val="clear" w:color="auto" w:fill="D9D9D9" w:themeFill="background1" w:themeFillShade="D9"/>
          </w:tcPr>
          <w:p w:rsidR="002B3376" w:rsidRPr="00B95532" w:rsidRDefault="002B3376" w:rsidP="00796CFA">
            <w:pPr>
              <w:jc w:val="both"/>
              <w:rPr>
                <w:rFonts w:cs="Arial"/>
                <w:b/>
              </w:rPr>
            </w:pPr>
            <w:r w:rsidRPr="00B95532">
              <w:rPr>
                <w:rFonts w:cs="Arial"/>
                <w:b/>
              </w:rPr>
              <w:lastRenderedPageBreak/>
              <w:t>Decisões/ Encaminhamentos</w:t>
            </w:r>
          </w:p>
        </w:tc>
        <w:tc>
          <w:tcPr>
            <w:tcW w:w="2152" w:type="pct"/>
            <w:tcBorders>
              <w:bottom w:val="single" w:sz="4" w:space="0" w:color="auto"/>
              <w:right w:val="single" w:sz="4" w:space="0" w:color="auto"/>
            </w:tcBorders>
            <w:shd w:val="clear" w:color="auto" w:fill="D9D9D9" w:themeFill="background1" w:themeFillShade="D9"/>
          </w:tcPr>
          <w:p w:rsidR="002B3376" w:rsidRPr="00B95532" w:rsidRDefault="002B3376" w:rsidP="002B3376">
            <w:pPr>
              <w:jc w:val="both"/>
              <w:rPr>
                <w:rFonts w:cs="Arial"/>
                <w:b/>
              </w:rPr>
            </w:pPr>
            <w:r w:rsidRPr="00B95532">
              <w:rPr>
                <w:rFonts w:cs="Arial"/>
                <w:b/>
              </w:rPr>
              <w:t>Providências/Responsável</w:t>
            </w:r>
          </w:p>
        </w:tc>
      </w:tr>
      <w:tr w:rsidR="002B3376" w:rsidRPr="00F50C5A" w:rsidTr="002B3376">
        <w:trPr>
          <w:trHeight w:val="293"/>
        </w:trPr>
        <w:tc>
          <w:tcPr>
            <w:tcW w:w="2848" w:type="pct"/>
            <w:gridSpan w:val="4"/>
            <w:tcBorders>
              <w:top w:val="single" w:sz="4" w:space="0" w:color="auto"/>
              <w:bottom w:val="single" w:sz="4" w:space="0" w:color="auto"/>
              <w:right w:val="single" w:sz="4" w:space="0" w:color="auto"/>
            </w:tcBorders>
            <w:shd w:val="clear" w:color="auto" w:fill="FFFFFF" w:themeFill="background1"/>
          </w:tcPr>
          <w:p w:rsidR="002B3376" w:rsidRPr="00B95532" w:rsidRDefault="00963484" w:rsidP="00AB2D46">
            <w:pPr>
              <w:jc w:val="both"/>
              <w:rPr>
                <w:rFonts w:eastAsiaTheme="minorHAnsi" w:cs="Arial"/>
                <w:lang w:eastAsia="en-US"/>
              </w:rPr>
            </w:pPr>
            <w:r>
              <w:rPr>
                <w:rFonts w:eastAsiaTheme="minorHAnsi" w:cs="Arial"/>
                <w:lang w:eastAsia="en-US"/>
              </w:rPr>
              <w:t xml:space="preserve">2.1 - </w:t>
            </w:r>
            <w:r w:rsidR="00B95532" w:rsidRPr="00B95532">
              <w:rPr>
                <w:rFonts w:eastAsiaTheme="minorHAnsi" w:cs="Arial"/>
                <w:lang w:eastAsia="en-US"/>
              </w:rPr>
              <w:t xml:space="preserve">Os Processos </w:t>
            </w:r>
            <w:r w:rsidR="00B95532">
              <w:rPr>
                <w:rFonts w:eastAsiaTheme="minorHAnsi" w:cs="Arial"/>
                <w:lang w:eastAsia="en-US"/>
              </w:rPr>
              <w:t>acima relacionados serão encaminhados à Plenária para homologação da deliberação.</w:t>
            </w:r>
          </w:p>
        </w:tc>
        <w:tc>
          <w:tcPr>
            <w:tcW w:w="2152" w:type="pct"/>
            <w:tcBorders>
              <w:top w:val="single" w:sz="4" w:space="0" w:color="auto"/>
              <w:bottom w:val="single" w:sz="4" w:space="0" w:color="auto"/>
              <w:right w:val="single" w:sz="4" w:space="0" w:color="auto"/>
            </w:tcBorders>
            <w:shd w:val="clear" w:color="auto" w:fill="FFFFFF" w:themeFill="background1"/>
          </w:tcPr>
          <w:p w:rsidR="002B3376" w:rsidRPr="00B95532" w:rsidRDefault="002B3376" w:rsidP="00963484">
            <w:pPr>
              <w:jc w:val="both"/>
              <w:rPr>
                <w:rFonts w:cs="Arial"/>
              </w:rPr>
            </w:pPr>
            <w:r w:rsidRPr="00B95532">
              <w:rPr>
                <w:rFonts w:cs="Arial"/>
              </w:rPr>
              <w:t>Ass</w:t>
            </w:r>
            <w:r w:rsidR="00963484">
              <w:rPr>
                <w:rFonts w:cs="Arial"/>
              </w:rPr>
              <w:t>.</w:t>
            </w:r>
            <w:r w:rsidRPr="00B95532">
              <w:rPr>
                <w:rFonts w:cs="Arial"/>
              </w:rPr>
              <w:t xml:space="preserve"> Técnica Suzana </w:t>
            </w:r>
            <w:proofErr w:type="gramStart"/>
            <w:r w:rsidRPr="00B95532">
              <w:rPr>
                <w:rFonts w:cs="Arial"/>
              </w:rPr>
              <w:t>Rosa</w:t>
            </w:r>
            <w:proofErr w:type="gramEnd"/>
          </w:p>
        </w:tc>
      </w:tr>
      <w:tr w:rsidR="00963484" w:rsidRPr="00F50C5A" w:rsidTr="002B3376">
        <w:trPr>
          <w:trHeight w:val="293"/>
        </w:trPr>
        <w:tc>
          <w:tcPr>
            <w:tcW w:w="2848" w:type="pct"/>
            <w:gridSpan w:val="4"/>
            <w:tcBorders>
              <w:top w:val="single" w:sz="4" w:space="0" w:color="auto"/>
              <w:bottom w:val="single" w:sz="4" w:space="0" w:color="auto"/>
              <w:right w:val="single" w:sz="4" w:space="0" w:color="auto"/>
            </w:tcBorders>
            <w:shd w:val="clear" w:color="auto" w:fill="FFFFFF" w:themeFill="background1"/>
          </w:tcPr>
          <w:p w:rsidR="00963484" w:rsidRPr="00B95532" w:rsidRDefault="005D2056" w:rsidP="00AB2D46">
            <w:pPr>
              <w:jc w:val="both"/>
              <w:rPr>
                <w:rFonts w:eastAsiaTheme="minorHAnsi" w:cs="Arial"/>
                <w:lang w:eastAsia="en-US"/>
              </w:rPr>
            </w:pPr>
            <w:r>
              <w:rPr>
                <w:rFonts w:eastAsiaTheme="minorHAnsi" w:cs="Arial"/>
                <w:lang w:eastAsia="en-US"/>
              </w:rPr>
              <w:t xml:space="preserve">2.2 </w:t>
            </w:r>
            <w:r w:rsidR="008673ED">
              <w:rPr>
                <w:rFonts w:eastAsiaTheme="minorHAnsi" w:cs="Arial"/>
                <w:lang w:eastAsia="en-US"/>
              </w:rPr>
              <w:t>–</w:t>
            </w:r>
            <w:r>
              <w:rPr>
                <w:rFonts w:eastAsiaTheme="minorHAnsi" w:cs="Arial"/>
                <w:lang w:eastAsia="en-US"/>
              </w:rPr>
              <w:t xml:space="preserve"> </w:t>
            </w:r>
            <w:r w:rsidR="008673ED">
              <w:rPr>
                <w:rFonts w:eastAsiaTheme="minorHAnsi" w:cs="Arial"/>
                <w:lang w:eastAsia="en-US"/>
              </w:rPr>
              <w:t>Elaborar minuta de deliberação sobre cancelamento de RRT</w:t>
            </w:r>
          </w:p>
        </w:tc>
        <w:tc>
          <w:tcPr>
            <w:tcW w:w="2152" w:type="pct"/>
            <w:tcBorders>
              <w:top w:val="single" w:sz="4" w:space="0" w:color="auto"/>
              <w:bottom w:val="single" w:sz="4" w:space="0" w:color="auto"/>
              <w:right w:val="single" w:sz="4" w:space="0" w:color="auto"/>
            </w:tcBorders>
            <w:shd w:val="clear" w:color="auto" w:fill="FFFFFF" w:themeFill="background1"/>
          </w:tcPr>
          <w:p w:rsidR="00963484" w:rsidRPr="00B95532" w:rsidRDefault="005D2056" w:rsidP="008673ED">
            <w:pPr>
              <w:jc w:val="both"/>
              <w:rPr>
                <w:rFonts w:cs="Arial"/>
              </w:rPr>
            </w:pPr>
            <w:r>
              <w:rPr>
                <w:rFonts w:cs="Arial"/>
              </w:rPr>
              <w:t>Ass. Técnica</w:t>
            </w:r>
            <w:r w:rsidR="008673ED">
              <w:rPr>
                <w:rFonts w:cs="Arial"/>
              </w:rPr>
              <w:t xml:space="preserve"> Suzana</w:t>
            </w:r>
            <w:r>
              <w:rPr>
                <w:rFonts w:cs="Arial"/>
              </w:rPr>
              <w:t xml:space="preserve"> e Ass. Jurídica Letícia </w:t>
            </w:r>
          </w:p>
        </w:tc>
      </w:tr>
      <w:tr w:rsidR="00FD1E4E" w:rsidRPr="00F50C5A" w:rsidTr="003A70A1">
        <w:trPr>
          <w:trHeight w:val="293"/>
        </w:trPr>
        <w:tc>
          <w:tcPr>
            <w:tcW w:w="5000" w:type="pct"/>
            <w:gridSpan w:val="5"/>
            <w:tcBorders>
              <w:bottom w:val="single" w:sz="4" w:space="0" w:color="auto"/>
              <w:right w:val="single" w:sz="4" w:space="0" w:color="auto"/>
            </w:tcBorders>
            <w:shd w:val="clear" w:color="auto" w:fill="FFC000"/>
          </w:tcPr>
          <w:p w:rsidR="00FD1E4E" w:rsidRDefault="00796CFA" w:rsidP="00796CFA">
            <w:pPr>
              <w:jc w:val="both"/>
              <w:rPr>
                <w:rFonts w:cs="Arial"/>
                <w:b/>
              </w:rPr>
            </w:pPr>
            <w:r>
              <w:rPr>
                <w:rFonts w:cs="Arial"/>
                <w:b/>
              </w:rPr>
              <w:t>3</w:t>
            </w:r>
            <w:r w:rsidR="00FD1E4E">
              <w:rPr>
                <w:rFonts w:cs="Arial"/>
                <w:b/>
              </w:rPr>
              <w:t xml:space="preserve">. Fiscalização </w:t>
            </w:r>
          </w:p>
        </w:tc>
      </w:tr>
      <w:tr w:rsidR="00FD1E4E" w:rsidRPr="00F50C5A" w:rsidTr="00AC67DA">
        <w:trPr>
          <w:trHeight w:val="293"/>
        </w:trPr>
        <w:tc>
          <w:tcPr>
            <w:tcW w:w="5000" w:type="pct"/>
            <w:gridSpan w:val="5"/>
            <w:tcBorders>
              <w:bottom w:val="single" w:sz="4" w:space="0" w:color="auto"/>
              <w:right w:val="single" w:sz="4" w:space="0" w:color="auto"/>
            </w:tcBorders>
            <w:shd w:val="clear" w:color="auto" w:fill="auto"/>
          </w:tcPr>
          <w:p w:rsidR="00D33501" w:rsidRDefault="001C7169" w:rsidP="00D33501">
            <w:pPr>
              <w:shd w:val="clear" w:color="auto" w:fill="FFFFFF"/>
              <w:jc w:val="both"/>
              <w:rPr>
                <w:rFonts w:eastAsia="Cambria" w:cs="Times New Roman"/>
                <w:b/>
                <w:lang w:eastAsia="en-US"/>
              </w:rPr>
            </w:pPr>
            <w:r w:rsidRPr="00555491">
              <w:rPr>
                <w:b/>
                <w:color w:val="000000" w:themeColor="text1"/>
              </w:rPr>
              <w:t>3.1.</w:t>
            </w:r>
            <w:r w:rsidR="00330C94" w:rsidRPr="00AB2D46">
              <w:rPr>
                <w:rFonts w:eastAsia="Cambria" w:cs="Times New Roman"/>
                <w:b/>
                <w:lang w:eastAsia="en-US"/>
              </w:rPr>
              <w:t xml:space="preserve"> Cartilha para Shoppings com alterações: </w:t>
            </w:r>
          </w:p>
          <w:p w:rsidR="00330C94" w:rsidRPr="00D33501" w:rsidRDefault="000C4962" w:rsidP="00D33501">
            <w:pPr>
              <w:shd w:val="clear" w:color="auto" w:fill="FFFFFF"/>
              <w:jc w:val="both"/>
              <w:rPr>
                <w:rFonts w:eastAsia="Cambria" w:cs="Times New Roman"/>
                <w:b/>
                <w:lang w:eastAsia="en-US"/>
              </w:rPr>
            </w:pPr>
            <w:r>
              <w:rPr>
                <w:rFonts w:eastAsia="Cambria" w:cs="Times New Roman"/>
                <w:lang w:eastAsia="en-US"/>
              </w:rPr>
              <w:t xml:space="preserve">O </w:t>
            </w:r>
            <w:r w:rsidR="00555491">
              <w:rPr>
                <w:rFonts w:eastAsia="Cambria" w:cs="Times New Roman"/>
                <w:lang w:eastAsia="en-US"/>
              </w:rPr>
              <w:t xml:space="preserve">Cons. </w:t>
            </w:r>
            <w:proofErr w:type="spellStart"/>
            <w:r w:rsidR="00555491">
              <w:rPr>
                <w:rFonts w:eastAsia="Cambria" w:cs="Times New Roman"/>
                <w:lang w:eastAsia="en-US"/>
              </w:rPr>
              <w:t>Pedone</w:t>
            </w:r>
            <w:proofErr w:type="spellEnd"/>
            <w:r w:rsidR="00555491">
              <w:rPr>
                <w:rFonts w:eastAsia="Cambria" w:cs="Times New Roman"/>
                <w:lang w:eastAsia="en-US"/>
              </w:rPr>
              <w:t xml:space="preserve"> solicitou pre</w:t>
            </w:r>
            <w:r w:rsidR="00CF6ABF">
              <w:rPr>
                <w:rFonts w:eastAsia="Cambria" w:cs="Times New Roman"/>
                <w:lang w:eastAsia="en-US"/>
              </w:rPr>
              <w:t xml:space="preserve">parar ofício juntamente com a </w:t>
            </w:r>
            <w:r w:rsidR="00330C94" w:rsidRPr="00AB2D46">
              <w:rPr>
                <w:rFonts w:eastAsia="Cambria" w:cs="Times New Roman"/>
                <w:lang w:eastAsia="en-US"/>
              </w:rPr>
              <w:t>Cartilha</w:t>
            </w:r>
            <w:r w:rsidR="005B4B6A">
              <w:rPr>
                <w:rFonts w:eastAsia="Cambria" w:cs="Times New Roman"/>
                <w:lang w:eastAsia="en-US"/>
              </w:rPr>
              <w:t xml:space="preserve"> e encaminhar </w:t>
            </w:r>
            <w:r w:rsidR="00330C94" w:rsidRPr="00AB2D46">
              <w:rPr>
                <w:rFonts w:eastAsia="Cambria" w:cs="Times New Roman"/>
                <w:lang w:eastAsia="en-US"/>
              </w:rPr>
              <w:t xml:space="preserve">para </w:t>
            </w:r>
            <w:r w:rsidR="005B4B6A">
              <w:rPr>
                <w:rFonts w:eastAsia="Cambria" w:cs="Times New Roman"/>
                <w:lang w:eastAsia="en-US"/>
              </w:rPr>
              <w:t>a</w:t>
            </w:r>
            <w:r w:rsidR="00330C94" w:rsidRPr="00AB2D46">
              <w:rPr>
                <w:rFonts w:eastAsia="Cambria" w:cs="Times New Roman"/>
                <w:lang w:eastAsia="en-US"/>
              </w:rPr>
              <w:t xml:space="preserve"> presidente da AAI</w:t>
            </w:r>
            <w:r w:rsidR="00555491">
              <w:rPr>
                <w:rFonts w:eastAsia="Cambria" w:cs="Times New Roman"/>
                <w:lang w:eastAsia="en-US"/>
              </w:rPr>
              <w:t xml:space="preserve">, Sra. Silvia </w:t>
            </w:r>
            <w:proofErr w:type="spellStart"/>
            <w:r w:rsidR="00555491">
              <w:rPr>
                <w:rFonts w:eastAsia="Cambria" w:cs="Times New Roman"/>
                <w:lang w:eastAsia="en-US"/>
              </w:rPr>
              <w:t>Barakat</w:t>
            </w:r>
            <w:proofErr w:type="spellEnd"/>
            <w:r w:rsidR="00330C94" w:rsidRPr="00AB2D46">
              <w:rPr>
                <w:rFonts w:eastAsia="Cambria" w:cs="Times New Roman"/>
                <w:lang w:eastAsia="en-US"/>
              </w:rPr>
              <w:t xml:space="preserve">. </w:t>
            </w:r>
            <w:r w:rsidR="00555491">
              <w:rPr>
                <w:rFonts w:eastAsia="Cambria" w:cs="Times New Roman"/>
                <w:lang w:eastAsia="en-US"/>
              </w:rPr>
              <w:t xml:space="preserve"> Cons. </w:t>
            </w:r>
            <w:proofErr w:type="spellStart"/>
            <w:r w:rsidR="00555491">
              <w:rPr>
                <w:rFonts w:eastAsia="Cambria" w:cs="Times New Roman"/>
                <w:lang w:eastAsia="en-US"/>
              </w:rPr>
              <w:t>Pedone</w:t>
            </w:r>
            <w:proofErr w:type="spellEnd"/>
            <w:r w:rsidR="00555491">
              <w:rPr>
                <w:rFonts w:eastAsia="Cambria" w:cs="Times New Roman"/>
                <w:lang w:eastAsia="en-US"/>
              </w:rPr>
              <w:t xml:space="preserve"> solicitou encaminhar</w:t>
            </w:r>
            <w:r w:rsidR="00B75C1F">
              <w:rPr>
                <w:rFonts w:eastAsia="Cambria" w:cs="Times New Roman"/>
                <w:lang w:eastAsia="en-US"/>
              </w:rPr>
              <w:t xml:space="preserve"> a Cartilha </w:t>
            </w:r>
            <w:r w:rsidR="00555491">
              <w:rPr>
                <w:rFonts w:eastAsia="Cambria" w:cs="Times New Roman"/>
                <w:lang w:eastAsia="en-US"/>
              </w:rPr>
              <w:t>para o e-mail</w:t>
            </w:r>
            <w:r w:rsidR="00B75C1F">
              <w:rPr>
                <w:rFonts w:eastAsia="Cambria" w:cs="Times New Roman"/>
                <w:lang w:eastAsia="en-US"/>
              </w:rPr>
              <w:t xml:space="preserve"> dos Conselheiros e também </w:t>
            </w:r>
            <w:r w:rsidR="00555491">
              <w:rPr>
                <w:rFonts w:eastAsia="Cambria" w:cs="Times New Roman"/>
                <w:lang w:eastAsia="en-US"/>
              </w:rPr>
              <w:t xml:space="preserve">cópia </w:t>
            </w:r>
            <w:r w:rsidR="00B75C1F">
              <w:rPr>
                <w:rFonts w:eastAsia="Cambria" w:cs="Times New Roman"/>
                <w:lang w:eastAsia="en-US"/>
              </w:rPr>
              <w:t>impressa.</w:t>
            </w:r>
          </w:p>
          <w:p w:rsidR="000C4962" w:rsidRDefault="001C7169" w:rsidP="005B4B6A">
            <w:pPr>
              <w:rPr>
                <w:rFonts w:eastAsia="Cambria" w:cs="Times New Roman"/>
                <w:b/>
                <w:lang w:eastAsia="en-US"/>
              </w:rPr>
            </w:pPr>
            <w:r w:rsidRPr="00AB2D46">
              <w:rPr>
                <w:rFonts w:eastAsia="Cambria" w:cs="Times New Roman"/>
                <w:b/>
                <w:lang w:eastAsia="en-US"/>
              </w:rPr>
              <w:t>3.2.</w:t>
            </w:r>
            <w:r w:rsidR="00330C94" w:rsidRPr="00AB2D46">
              <w:rPr>
                <w:rFonts w:eastAsia="Cambria" w:cs="Times New Roman"/>
                <w:b/>
                <w:lang w:eastAsia="en-US"/>
              </w:rPr>
              <w:t xml:space="preserve"> Termo de Cooperação com Bombeiros com alterações: </w:t>
            </w:r>
          </w:p>
          <w:p w:rsidR="005B4B6A" w:rsidRPr="000C4962" w:rsidRDefault="000C4962" w:rsidP="005B4B6A">
            <w:pPr>
              <w:rPr>
                <w:rFonts w:eastAsia="Cambria" w:cs="Times New Roman"/>
                <w:lang w:eastAsia="en-US"/>
              </w:rPr>
            </w:pPr>
            <w:r w:rsidRPr="000C4962">
              <w:rPr>
                <w:rFonts w:eastAsia="Cambria" w:cs="Times New Roman"/>
                <w:lang w:eastAsia="en-US"/>
              </w:rPr>
              <w:t xml:space="preserve">O Agente Fiscal Rogério apresentou uma nova minuta de termo, com alguns ajustes similares aos feitos nos termos com os municípios. Foi aprovado, embora o termo que foi levado ao Corpo de Bombeiros de Porto Alegre tenha sido o anterior, sem essas novas alterações. </w:t>
            </w:r>
          </w:p>
          <w:p w:rsidR="00D33501" w:rsidRDefault="00D33501" w:rsidP="005B4B6A">
            <w:pPr>
              <w:rPr>
                <w:rFonts w:eastAsia="Cambria" w:cs="Times New Roman"/>
                <w:b/>
                <w:lang w:eastAsia="en-US"/>
              </w:rPr>
            </w:pPr>
          </w:p>
          <w:p w:rsidR="000C4962" w:rsidRDefault="005B4B6A" w:rsidP="00712D45">
            <w:pPr>
              <w:rPr>
                <w:rFonts w:eastAsia="Cambria" w:cs="Times New Roman"/>
                <w:b/>
                <w:lang w:eastAsia="en-US"/>
              </w:rPr>
            </w:pPr>
            <w:r>
              <w:rPr>
                <w:rFonts w:eastAsia="Cambria" w:cs="Times New Roman"/>
                <w:b/>
                <w:lang w:eastAsia="en-US"/>
              </w:rPr>
              <w:t>3</w:t>
            </w:r>
            <w:r w:rsidRPr="00AB2D46">
              <w:rPr>
                <w:rFonts w:eastAsia="Cambria" w:cs="Times New Roman"/>
                <w:b/>
                <w:lang w:eastAsia="en-US"/>
              </w:rPr>
              <w:t xml:space="preserve">.3. </w:t>
            </w:r>
            <w:r w:rsidR="000C4962">
              <w:rPr>
                <w:rFonts w:eastAsia="Cambria" w:cs="Times New Roman"/>
                <w:b/>
                <w:lang w:eastAsia="en-US"/>
              </w:rPr>
              <w:t>Visita ao Corpo de Bombeiros de Porto Alegre:</w:t>
            </w:r>
          </w:p>
          <w:p w:rsidR="000C4962" w:rsidRPr="009E56B3" w:rsidRDefault="005B4B6A" w:rsidP="00712D45">
            <w:pPr>
              <w:rPr>
                <w:rFonts w:eastAsia="Cambria" w:cs="Times New Roman"/>
                <w:lang w:eastAsia="en-US"/>
              </w:rPr>
            </w:pPr>
            <w:r w:rsidRPr="009E56B3">
              <w:rPr>
                <w:rFonts w:eastAsia="Cambria" w:cs="Times New Roman"/>
                <w:lang w:eastAsia="en-US"/>
              </w:rPr>
              <w:t xml:space="preserve">A Ass. Técnica Maríndia </w:t>
            </w:r>
            <w:r w:rsidR="00555491" w:rsidRPr="009E56B3">
              <w:rPr>
                <w:rFonts w:eastAsia="Cambria" w:cs="Times New Roman"/>
                <w:lang w:eastAsia="en-US"/>
              </w:rPr>
              <w:t xml:space="preserve">informou </w:t>
            </w:r>
            <w:r w:rsidRPr="009E56B3">
              <w:rPr>
                <w:rFonts w:eastAsia="Cambria" w:cs="Times New Roman"/>
                <w:lang w:eastAsia="en-US"/>
              </w:rPr>
              <w:t xml:space="preserve">que </w:t>
            </w:r>
            <w:r w:rsidR="000C4962" w:rsidRPr="009E56B3">
              <w:rPr>
                <w:rFonts w:eastAsia="Cambria" w:cs="Times New Roman"/>
                <w:lang w:eastAsia="en-US"/>
              </w:rPr>
              <w:t>está agendada para</w:t>
            </w:r>
            <w:proofErr w:type="gramStart"/>
            <w:r w:rsidR="000C4962" w:rsidRPr="009E56B3">
              <w:rPr>
                <w:rFonts w:eastAsia="Cambria" w:cs="Times New Roman"/>
                <w:lang w:eastAsia="en-US"/>
              </w:rPr>
              <w:t xml:space="preserve"> </w:t>
            </w:r>
            <w:r w:rsidRPr="009E56B3">
              <w:rPr>
                <w:rFonts w:eastAsia="Cambria" w:cs="Times New Roman"/>
                <w:lang w:eastAsia="en-US"/>
              </w:rPr>
              <w:t xml:space="preserve"> </w:t>
            </w:r>
            <w:proofErr w:type="gramEnd"/>
            <w:r w:rsidRPr="009E56B3">
              <w:rPr>
                <w:rFonts w:eastAsia="Cambria" w:cs="Times New Roman"/>
                <w:lang w:eastAsia="en-US"/>
              </w:rPr>
              <w:t>hoje</w:t>
            </w:r>
            <w:r w:rsidR="000C4962" w:rsidRPr="009E56B3">
              <w:rPr>
                <w:rFonts w:eastAsia="Cambria" w:cs="Times New Roman"/>
                <w:lang w:eastAsia="en-US"/>
              </w:rPr>
              <w:t xml:space="preserve"> à tarde uma visita ao</w:t>
            </w:r>
            <w:r w:rsidRPr="009E56B3">
              <w:rPr>
                <w:rFonts w:eastAsia="Cambria" w:cs="Times New Roman"/>
                <w:lang w:eastAsia="en-US"/>
              </w:rPr>
              <w:t xml:space="preserve"> Corpo de Bombeiros</w:t>
            </w:r>
            <w:r w:rsidR="000C4962" w:rsidRPr="009E56B3">
              <w:rPr>
                <w:rFonts w:eastAsia="Cambria" w:cs="Times New Roman"/>
                <w:lang w:eastAsia="en-US"/>
              </w:rPr>
              <w:t xml:space="preserve"> de Porto Alegre, para receber as contribuições deles para o termo de cooperação entregue há um mês. Convidou os conselheiros, porém eles já tinham compromissos assumidos e não poderão acompanhar a visita.</w:t>
            </w:r>
          </w:p>
          <w:p w:rsidR="00712D45" w:rsidRDefault="00712D45" w:rsidP="00712D45">
            <w:pPr>
              <w:rPr>
                <w:rFonts w:eastAsia="Cambria" w:cs="Times New Roman"/>
                <w:b/>
                <w:lang w:eastAsia="en-US"/>
              </w:rPr>
            </w:pPr>
          </w:p>
          <w:p w:rsidR="00712D45" w:rsidRPr="00D33501" w:rsidRDefault="00D33501" w:rsidP="00712D45">
            <w:pPr>
              <w:rPr>
                <w:b/>
              </w:rPr>
            </w:pPr>
            <w:r w:rsidRPr="00D33501">
              <w:rPr>
                <w:b/>
              </w:rPr>
              <w:t xml:space="preserve">3.4. </w:t>
            </w:r>
            <w:r w:rsidR="00712D45" w:rsidRPr="00D33501">
              <w:rPr>
                <w:b/>
              </w:rPr>
              <w:t>Denúncias</w:t>
            </w:r>
            <w:r w:rsidRPr="00D33501">
              <w:rPr>
                <w:b/>
              </w:rPr>
              <w:t xml:space="preserve"> para serem encaminhadas para a Fiscalização</w:t>
            </w:r>
            <w:r w:rsidR="00712D45" w:rsidRPr="00D33501">
              <w:rPr>
                <w:b/>
              </w:rPr>
              <w:t xml:space="preserve">: </w:t>
            </w:r>
          </w:p>
          <w:p w:rsidR="00712D45" w:rsidRDefault="00D33501" w:rsidP="00712D45">
            <w:r>
              <w:t xml:space="preserve">Denúncia </w:t>
            </w:r>
            <w:r w:rsidR="00712D45">
              <w:t>Nº 2380 – Encaminhar para Fiscalização entrar em contato com denunciante para que anexe provas, tais como o regimento interno do condomínio e outros documentos;</w:t>
            </w:r>
          </w:p>
          <w:p w:rsidR="00712D45" w:rsidRDefault="00D33501" w:rsidP="00712D45">
            <w:r>
              <w:t xml:space="preserve">Denúncia </w:t>
            </w:r>
            <w:r w:rsidR="00712D45">
              <w:t>Nº 2383 – Encaminhar para Fiscalização entrar em contato com o arquiteto cientificando da denúncia e tentar esclarecer a demanda do denunciante;</w:t>
            </w:r>
          </w:p>
          <w:p w:rsidR="00712D45" w:rsidRDefault="00D33501" w:rsidP="00712D45">
            <w:r>
              <w:t xml:space="preserve">Denúncia </w:t>
            </w:r>
            <w:r w:rsidR="00712D45">
              <w:t>Nº 2398 – Encaminhar para Fiscalização verificar se tem registro a profissional denunciada e após encaminhar para CED para as devidas providências</w:t>
            </w:r>
            <w:r w:rsidR="00BF3CDC">
              <w:t>;</w:t>
            </w:r>
          </w:p>
          <w:p w:rsidR="00712D45" w:rsidRDefault="00D33501" w:rsidP="00712D45">
            <w:r>
              <w:t xml:space="preserve">Denúncia </w:t>
            </w:r>
            <w:r w:rsidR="00712D45">
              <w:t xml:space="preserve">Nº 2404 – </w:t>
            </w:r>
            <w:r w:rsidR="00BF3CDC">
              <w:t>Encaminhar para F</w:t>
            </w:r>
            <w:r w:rsidR="00712D45">
              <w:t>iscalização para instrumentar processo com provas e dilig</w:t>
            </w:r>
            <w:r w:rsidR="00BF3CDC">
              <w:t>ê</w:t>
            </w:r>
            <w:r w:rsidR="00712D45">
              <w:t>ncias</w:t>
            </w:r>
            <w:r w:rsidR="00BF3CDC">
              <w:t>;</w:t>
            </w:r>
          </w:p>
          <w:p w:rsidR="00712D45" w:rsidRDefault="00D33501" w:rsidP="00712D45">
            <w:r>
              <w:t xml:space="preserve">Denúncia </w:t>
            </w:r>
            <w:r w:rsidR="00712D45">
              <w:t xml:space="preserve">Nº 2420 – </w:t>
            </w:r>
            <w:r w:rsidR="00BF3CDC">
              <w:t>A</w:t>
            </w:r>
            <w:r w:rsidR="00712D45">
              <w:t xml:space="preserve">guardando contato do denunciante para instrumento do processo – </w:t>
            </w:r>
            <w:r w:rsidR="00BF3CDC">
              <w:t xml:space="preserve">Ass. Jurídica </w:t>
            </w:r>
            <w:proofErr w:type="gramStart"/>
            <w:r w:rsidR="00BF3CDC">
              <w:t>L</w:t>
            </w:r>
            <w:r w:rsidR="00712D45">
              <w:t>etícia</w:t>
            </w:r>
            <w:proofErr w:type="gramEnd"/>
          </w:p>
          <w:p w:rsidR="00712D45" w:rsidRDefault="00D33501" w:rsidP="00712D45">
            <w:r>
              <w:t xml:space="preserve">Denúncia </w:t>
            </w:r>
            <w:r w:rsidR="00712D45">
              <w:t xml:space="preserve">Nº 2423 – </w:t>
            </w:r>
            <w:r w:rsidR="00BF3CDC">
              <w:t>Encaminhar para F</w:t>
            </w:r>
            <w:r w:rsidR="00712D45">
              <w:t>iscalização para fazer contato com o denunciante para que anexe provas e seus próprios dados</w:t>
            </w:r>
            <w:r w:rsidR="00BF3CDC">
              <w:t>;</w:t>
            </w:r>
          </w:p>
          <w:p w:rsidR="00712D45" w:rsidRDefault="00D33501" w:rsidP="00712D45">
            <w:r>
              <w:t xml:space="preserve">Denúncia </w:t>
            </w:r>
            <w:r w:rsidR="00712D45">
              <w:t xml:space="preserve">Nº 2424 – </w:t>
            </w:r>
            <w:r w:rsidR="00BF3CDC">
              <w:t>Encaminhar para F</w:t>
            </w:r>
            <w:r w:rsidR="00712D45">
              <w:t>iscalização para contatar o denunciante para esclarecimentos</w:t>
            </w:r>
            <w:r w:rsidR="00BF3CDC">
              <w:t>;</w:t>
            </w:r>
          </w:p>
          <w:p w:rsidR="00712D45" w:rsidRPr="00D33501" w:rsidRDefault="00D33501" w:rsidP="00712D45">
            <w:r>
              <w:t xml:space="preserve">Denúncia </w:t>
            </w:r>
            <w:r w:rsidR="00712D45">
              <w:t xml:space="preserve">Nº 2436 – </w:t>
            </w:r>
            <w:r w:rsidR="00BF3CDC">
              <w:t>Encaminhar para F</w:t>
            </w:r>
            <w:r w:rsidR="00712D45">
              <w:t xml:space="preserve">iscalização para verificar a existência de </w:t>
            </w:r>
            <w:r w:rsidR="00BF3CDC">
              <w:t>RRT</w:t>
            </w:r>
            <w:r w:rsidR="00712D45">
              <w:t xml:space="preserve"> e responsabilidade técnica des</w:t>
            </w:r>
            <w:r w:rsidR="00BF3CDC">
              <w:t>s</w:t>
            </w:r>
            <w:r w:rsidR="00712D45">
              <w:t>e endereço</w:t>
            </w:r>
            <w:r w:rsidR="00BF3CDC">
              <w:t>.</w:t>
            </w:r>
          </w:p>
        </w:tc>
      </w:tr>
      <w:tr w:rsidR="00FD1E4E" w:rsidRPr="00F50C5A" w:rsidTr="005C48B7">
        <w:trPr>
          <w:trHeight w:val="293"/>
        </w:trPr>
        <w:tc>
          <w:tcPr>
            <w:tcW w:w="2778" w:type="pct"/>
            <w:gridSpan w:val="3"/>
            <w:tcBorders>
              <w:top w:val="single" w:sz="4" w:space="0" w:color="auto"/>
              <w:bottom w:val="single" w:sz="4" w:space="0" w:color="auto"/>
              <w:right w:val="single" w:sz="4" w:space="0" w:color="auto"/>
            </w:tcBorders>
            <w:shd w:val="clear" w:color="auto" w:fill="BFBFBF" w:themeFill="background1" w:themeFillShade="BF"/>
          </w:tcPr>
          <w:p w:rsidR="00FD1E4E" w:rsidRDefault="00FD1E4E" w:rsidP="00AC67DA">
            <w:pPr>
              <w:jc w:val="both"/>
              <w:rPr>
                <w:rFonts w:cs="Arial"/>
                <w:b/>
              </w:rPr>
            </w:pPr>
            <w:r>
              <w:rPr>
                <w:rFonts w:cs="Arial"/>
                <w:b/>
              </w:rPr>
              <w:t>Decisões/Encaminhamentos</w:t>
            </w:r>
          </w:p>
        </w:tc>
        <w:tc>
          <w:tcPr>
            <w:tcW w:w="2222" w:type="pct"/>
            <w:gridSpan w:val="2"/>
            <w:tcBorders>
              <w:top w:val="single" w:sz="4" w:space="0" w:color="auto"/>
              <w:bottom w:val="single" w:sz="4" w:space="0" w:color="auto"/>
              <w:right w:val="single" w:sz="4" w:space="0" w:color="auto"/>
            </w:tcBorders>
            <w:shd w:val="clear" w:color="auto" w:fill="BFBFBF" w:themeFill="background1" w:themeFillShade="BF"/>
          </w:tcPr>
          <w:p w:rsidR="00FD1E4E" w:rsidRDefault="00FD1E4E" w:rsidP="00AC67DA">
            <w:pPr>
              <w:jc w:val="both"/>
              <w:rPr>
                <w:rFonts w:cs="Arial"/>
                <w:b/>
              </w:rPr>
            </w:pPr>
            <w:r>
              <w:rPr>
                <w:rFonts w:cs="Arial"/>
                <w:b/>
              </w:rPr>
              <w:t>Providências/Responsável</w:t>
            </w:r>
          </w:p>
        </w:tc>
      </w:tr>
      <w:tr w:rsidR="00FD1E4E" w:rsidRPr="00F50C5A" w:rsidTr="005C48B7">
        <w:trPr>
          <w:trHeight w:val="293"/>
        </w:trPr>
        <w:tc>
          <w:tcPr>
            <w:tcW w:w="2778" w:type="pct"/>
            <w:gridSpan w:val="3"/>
            <w:tcBorders>
              <w:top w:val="single" w:sz="4" w:space="0" w:color="auto"/>
              <w:bottom w:val="single" w:sz="4" w:space="0" w:color="auto"/>
              <w:right w:val="single" w:sz="4" w:space="0" w:color="auto"/>
            </w:tcBorders>
            <w:shd w:val="clear" w:color="auto" w:fill="auto"/>
          </w:tcPr>
          <w:p w:rsidR="00046DAB" w:rsidRDefault="00D33501" w:rsidP="00555491">
            <w:pPr>
              <w:shd w:val="clear" w:color="auto" w:fill="FFFFFF" w:themeFill="background1"/>
              <w:jc w:val="both"/>
              <w:rPr>
                <w:rFonts w:ascii="Calibri" w:eastAsia="Times New Roman" w:hAnsi="Calibri" w:cs="Times New Roman"/>
                <w:color w:val="000000"/>
              </w:rPr>
            </w:pPr>
            <w:r>
              <w:rPr>
                <w:rFonts w:ascii="Calibri" w:eastAsia="Times New Roman" w:hAnsi="Calibri" w:cs="Times New Roman"/>
                <w:color w:val="000000"/>
              </w:rPr>
              <w:t xml:space="preserve">3.1 </w:t>
            </w:r>
            <w:r w:rsidR="00A937BA">
              <w:rPr>
                <w:rFonts w:ascii="Calibri" w:eastAsia="Times New Roman" w:hAnsi="Calibri" w:cs="Times New Roman"/>
                <w:color w:val="000000"/>
              </w:rPr>
              <w:t xml:space="preserve">Preparar </w:t>
            </w:r>
            <w:r w:rsidR="00555491">
              <w:rPr>
                <w:rFonts w:ascii="Calibri" w:eastAsia="Times New Roman" w:hAnsi="Calibri" w:cs="Times New Roman"/>
                <w:color w:val="000000"/>
              </w:rPr>
              <w:t xml:space="preserve">ofício juntamente com </w:t>
            </w:r>
            <w:r w:rsidR="00A937BA">
              <w:rPr>
                <w:rFonts w:ascii="Calibri" w:eastAsia="Times New Roman" w:hAnsi="Calibri" w:cs="Times New Roman"/>
                <w:color w:val="000000"/>
              </w:rPr>
              <w:t xml:space="preserve">a Cartilha para </w:t>
            </w:r>
            <w:r w:rsidR="00555491">
              <w:rPr>
                <w:rFonts w:ascii="Calibri" w:eastAsia="Times New Roman" w:hAnsi="Calibri" w:cs="Times New Roman"/>
                <w:color w:val="000000"/>
              </w:rPr>
              <w:t xml:space="preserve">ser </w:t>
            </w:r>
            <w:r w:rsidR="00A937BA">
              <w:rPr>
                <w:rFonts w:ascii="Calibri" w:eastAsia="Times New Roman" w:hAnsi="Calibri" w:cs="Times New Roman"/>
                <w:color w:val="000000"/>
              </w:rPr>
              <w:t>entreg</w:t>
            </w:r>
            <w:r w:rsidR="00555491">
              <w:rPr>
                <w:rFonts w:ascii="Calibri" w:eastAsia="Times New Roman" w:hAnsi="Calibri" w:cs="Times New Roman"/>
                <w:color w:val="000000"/>
              </w:rPr>
              <w:t>ue para a</w:t>
            </w:r>
            <w:r w:rsidR="00A937BA">
              <w:rPr>
                <w:rFonts w:ascii="Calibri" w:eastAsia="Times New Roman" w:hAnsi="Calibri" w:cs="Times New Roman"/>
                <w:color w:val="000000"/>
              </w:rPr>
              <w:t xml:space="preserve"> presidente da AAI.</w:t>
            </w:r>
          </w:p>
          <w:p w:rsidR="00D33501" w:rsidRPr="009712D0" w:rsidRDefault="00D33501" w:rsidP="00555491">
            <w:pPr>
              <w:shd w:val="clear" w:color="auto" w:fill="FFFFFF" w:themeFill="background1"/>
              <w:jc w:val="both"/>
              <w:rPr>
                <w:rFonts w:ascii="Calibri" w:eastAsia="Times New Roman" w:hAnsi="Calibri" w:cs="Times New Roman"/>
                <w:color w:val="000000"/>
              </w:rPr>
            </w:pPr>
            <w:r>
              <w:rPr>
                <w:rFonts w:ascii="Calibri" w:eastAsia="Times New Roman" w:hAnsi="Calibri" w:cs="Times New Roman"/>
                <w:color w:val="000000"/>
              </w:rPr>
              <w:t>- Encaminhar por e-mail a Cartilha para os Conselheiros e cópia impressa</w:t>
            </w:r>
          </w:p>
        </w:tc>
        <w:tc>
          <w:tcPr>
            <w:tcW w:w="2222" w:type="pct"/>
            <w:gridSpan w:val="2"/>
            <w:tcBorders>
              <w:top w:val="single" w:sz="4" w:space="0" w:color="auto"/>
              <w:bottom w:val="single" w:sz="4" w:space="0" w:color="auto"/>
              <w:right w:val="single" w:sz="4" w:space="0" w:color="auto"/>
            </w:tcBorders>
            <w:shd w:val="clear" w:color="auto" w:fill="auto"/>
          </w:tcPr>
          <w:p w:rsidR="00D33501" w:rsidRDefault="00963484" w:rsidP="002C774B">
            <w:pPr>
              <w:jc w:val="both"/>
              <w:rPr>
                <w:rFonts w:cs="Arial"/>
              </w:rPr>
            </w:pPr>
            <w:r>
              <w:rPr>
                <w:rFonts w:cs="Arial"/>
              </w:rPr>
              <w:t>Ass. Técnica Maríndia</w:t>
            </w:r>
            <w:r w:rsidR="00D33501">
              <w:rPr>
                <w:rFonts w:cs="Arial"/>
              </w:rPr>
              <w:t xml:space="preserve"> </w:t>
            </w:r>
          </w:p>
          <w:p w:rsidR="00D33501" w:rsidRDefault="00D33501" w:rsidP="002C774B">
            <w:pPr>
              <w:jc w:val="both"/>
              <w:rPr>
                <w:rFonts w:cs="Arial"/>
              </w:rPr>
            </w:pPr>
          </w:p>
          <w:p w:rsidR="00FD1E4E" w:rsidRPr="00B47D44" w:rsidRDefault="00D33501" w:rsidP="002C774B">
            <w:pPr>
              <w:jc w:val="both"/>
              <w:rPr>
                <w:rFonts w:cs="Arial"/>
              </w:rPr>
            </w:pPr>
            <w:r>
              <w:rPr>
                <w:rFonts w:cs="Arial"/>
              </w:rPr>
              <w:t>Sec. Simone</w:t>
            </w:r>
          </w:p>
        </w:tc>
      </w:tr>
      <w:tr w:rsidR="001C7169" w:rsidRPr="00F50C5A" w:rsidTr="005C48B7">
        <w:trPr>
          <w:trHeight w:val="293"/>
        </w:trPr>
        <w:tc>
          <w:tcPr>
            <w:tcW w:w="2778" w:type="pct"/>
            <w:gridSpan w:val="3"/>
            <w:tcBorders>
              <w:top w:val="single" w:sz="4" w:space="0" w:color="auto"/>
              <w:bottom w:val="single" w:sz="4" w:space="0" w:color="auto"/>
              <w:right w:val="single" w:sz="4" w:space="0" w:color="auto"/>
            </w:tcBorders>
            <w:shd w:val="clear" w:color="auto" w:fill="auto"/>
          </w:tcPr>
          <w:p w:rsidR="001C7169" w:rsidRPr="009712D0" w:rsidRDefault="00D33501" w:rsidP="00C530E9">
            <w:pPr>
              <w:shd w:val="clear" w:color="auto" w:fill="FFFFFF" w:themeFill="background1"/>
              <w:jc w:val="both"/>
              <w:rPr>
                <w:rFonts w:ascii="Calibri" w:eastAsia="Times New Roman" w:hAnsi="Calibri" w:cs="Times New Roman"/>
                <w:color w:val="000000"/>
              </w:rPr>
            </w:pPr>
            <w:r>
              <w:rPr>
                <w:rFonts w:ascii="Calibri" w:eastAsia="Times New Roman" w:hAnsi="Calibri" w:cs="Times New Roman"/>
                <w:color w:val="000000"/>
              </w:rPr>
              <w:t>3.3</w:t>
            </w:r>
            <w:r w:rsidR="009E56B3">
              <w:rPr>
                <w:rFonts w:ascii="Calibri" w:eastAsia="Times New Roman" w:hAnsi="Calibri" w:cs="Times New Roman"/>
                <w:color w:val="000000"/>
              </w:rPr>
              <w:t xml:space="preserve"> Após a visita, trazer para a CEP</w:t>
            </w:r>
            <w:bookmarkStart w:id="0" w:name="_GoBack"/>
            <w:bookmarkEnd w:id="0"/>
            <w:r w:rsidR="009E56B3">
              <w:rPr>
                <w:rFonts w:ascii="Calibri" w:eastAsia="Times New Roman" w:hAnsi="Calibri" w:cs="Times New Roman"/>
                <w:color w:val="000000"/>
              </w:rPr>
              <w:t xml:space="preserve"> as contribuições dos Bombeiros. </w:t>
            </w:r>
          </w:p>
        </w:tc>
        <w:tc>
          <w:tcPr>
            <w:tcW w:w="2222" w:type="pct"/>
            <w:gridSpan w:val="2"/>
            <w:tcBorders>
              <w:top w:val="single" w:sz="4" w:space="0" w:color="auto"/>
              <w:bottom w:val="single" w:sz="4" w:space="0" w:color="auto"/>
              <w:right w:val="single" w:sz="4" w:space="0" w:color="auto"/>
            </w:tcBorders>
            <w:shd w:val="clear" w:color="auto" w:fill="auto"/>
          </w:tcPr>
          <w:p w:rsidR="001C7169" w:rsidRPr="00B47D44" w:rsidRDefault="009E56B3" w:rsidP="0043763C">
            <w:pPr>
              <w:jc w:val="both"/>
              <w:rPr>
                <w:rFonts w:cs="Arial"/>
              </w:rPr>
            </w:pPr>
            <w:r>
              <w:rPr>
                <w:rFonts w:cs="Arial"/>
              </w:rPr>
              <w:t>Ass. Técnica Maríndia</w:t>
            </w:r>
          </w:p>
        </w:tc>
      </w:tr>
      <w:tr w:rsidR="001C7169" w:rsidRPr="00F50C5A" w:rsidTr="005C48B7">
        <w:trPr>
          <w:trHeight w:val="293"/>
        </w:trPr>
        <w:tc>
          <w:tcPr>
            <w:tcW w:w="2778" w:type="pct"/>
            <w:gridSpan w:val="3"/>
            <w:tcBorders>
              <w:top w:val="single" w:sz="4" w:space="0" w:color="auto"/>
              <w:bottom w:val="single" w:sz="4" w:space="0" w:color="auto"/>
              <w:right w:val="single" w:sz="4" w:space="0" w:color="auto"/>
            </w:tcBorders>
            <w:shd w:val="clear" w:color="auto" w:fill="auto"/>
          </w:tcPr>
          <w:p w:rsidR="001C7169" w:rsidRPr="009712D0" w:rsidRDefault="00D33501" w:rsidP="0079444E">
            <w:pPr>
              <w:shd w:val="clear" w:color="auto" w:fill="FFFFFF" w:themeFill="background1"/>
              <w:jc w:val="both"/>
              <w:rPr>
                <w:rFonts w:ascii="Calibri" w:eastAsia="Times New Roman" w:hAnsi="Calibri" w:cs="Times New Roman"/>
                <w:color w:val="000000"/>
              </w:rPr>
            </w:pPr>
            <w:r>
              <w:rPr>
                <w:rFonts w:ascii="Calibri" w:eastAsia="Times New Roman" w:hAnsi="Calibri" w:cs="Times New Roman"/>
                <w:color w:val="000000"/>
              </w:rPr>
              <w:lastRenderedPageBreak/>
              <w:t xml:space="preserve">3.4 </w:t>
            </w:r>
            <w:r w:rsidR="00BF3CDC">
              <w:rPr>
                <w:rFonts w:ascii="Calibri" w:eastAsia="Times New Roman" w:hAnsi="Calibri" w:cs="Times New Roman"/>
                <w:color w:val="000000"/>
              </w:rPr>
              <w:t xml:space="preserve">Encaminhar as denúncias para a Fiscalização e para a </w:t>
            </w:r>
            <w:r w:rsidR="00BF3CDC">
              <w:t xml:space="preserve">Ass. Jurídica </w:t>
            </w:r>
            <w:proofErr w:type="gramStart"/>
            <w:r w:rsidR="00BF3CDC">
              <w:t>Letícia</w:t>
            </w:r>
            <w:proofErr w:type="gramEnd"/>
          </w:p>
        </w:tc>
        <w:tc>
          <w:tcPr>
            <w:tcW w:w="2222" w:type="pct"/>
            <w:gridSpan w:val="2"/>
            <w:tcBorders>
              <w:top w:val="single" w:sz="4" w:space="0" w:color="auto"/>
              <w:bottom w:val="single" w:sz="4" w:space="0" w:color="auto"/>
              <w:right w:val="single" w:sz="4" w:space="0" w:color="auto"/>
            </w:tcBorders>
            <w:shd w:val="clear" w:color="auto" w:fill="auto"/>
          </w:tcPr>
          <w:p w:rsidR="001C7169" w:rsidRPr="00B47D44" w:rsidRDefault="00BF3CDC" w:rsidP="0043763C">
            <w:pPr>
              <w:jc w:val="both"/>
              <w:rPr>
                <w:rFonts w:cs="Arial"/>
              </w:rPr>
            </w:pPr>
            <w:r>
              <w:rPr>
                <w:rFonts w:cs="Arial"/>
              </w:rPr>
              <w:t>Sec. Simone</w:t>
            </w:r>
          </w:p>
        </w:tc>
      </w:tr>
      <w:tr w:rsidR="00A12D3E" w:rsidRPr="00F50C5A" w:rsidTr="003A70A1">
        <w:trPr>
          <w:trHeight w:val="293"/>
        </w:trPr>
        <w:tc>
          <w:tcPr>
            <w:tcW w:w="5000" w:type="pct"/>
            <w:gridSpan w:val="5"/>
            <w:tcBorders>
              <w:bottom w:val="single" w:sz="4" w:space="0" w:color="auto"/>
              <w:right w:val="single" w:sz="4" w:space="0" w:color="auto"/>
            </w:tcBorders>
            <w:shd w:val="clear" w:color="auto" w:fill="FFC000"/>
          </w:tcPr>
          <w:p w:rsidR="00A12D3E" w:rsidRDefault="00E451F3" w:rsidP="008F522F">
            <w:pPr>
              <w:jc w:val="both"/>
              <w:rPr>
                <w:rFonts w:cs="Arial"/>
                <w:b/>
              </w:rPr>
            </w:pPr>
            <w:r>
              <w:rPr>
                <w:rFonts w:cs="Arial"/>
                <w:b/>
              </w:rPr>
              <w:t xml:space="preserve">4. </w:t>
            </w:r>
            <w:r w:rsidR="00D0375C">
              <w:rPr>
                <w:rFonts w:cs="Arial"/>
                <w:b/>
              </w:rPr>
              <w:t>Deliberação para procedimentos das Baixas de RRT</w:t>
            </w:r>
          </w:p>
        </w:tc>
      </w:tr>
      <w:tr w:rsidR="00A12D3E" w:rsidRPr="00F50C5A" w:rsidTr="00376D98">
        <w:trPr>
          <w:trHeight w:val="131"/>
        </w:trPr>
        <w:tc>
          <w:tcPr>
            <w:tcW w:w="5000" w:type="pct"/>
            <w:gridSpan w:val="5"/>
            <w:tcBorders>
              <w:bottom w:val="single" w:sz="4" w:space="0" w:color="auto"/>
              <w:right w:val="single" w:sz="4" w:space="0" w:color="auto"/>
            </w:tcBorders>
            <w:shd w:val="clear" w:color="auto" w:fill="auto"/>
          </w:tcPr>
          <w:p w:rsidR="00DA5006" w:rsidRPr="00522013" w:rsidRDefault="00D33501" w:rsidP="00D33501">
            <w:pPr>
              <w:jc w:val="both"/>
            </w:pPr>
            <w:r>
              <w:t>Será tratado na próxima reunião da CEP</w:t>
            </w:r>
          </w:p>
        </w:tc>
      </w:tr>
      <w:tr w:rsidR="00A12D3E" w:rsidRPr="00F50C5A" w:rsidTr="005C48B7">
        <w:trPr>
          <w:trHeight w:val="293"/>
        </w:trPr>
        <w:tc>
          <w:tcPr>
            <w:tcW w:w="2778" w:type="pct"/>
            <w:gridSpan w:val="3"/>
            <w:tcBorders>
              <w:bottom w:val="single" w:sz="4" w:space="0" w:color="auto"/>
              <w:right w:val="single" w:sz="4" w:space="0" w:color="auto"/>
            </w:tcBorders>
            <w:shd w:val="clear" w:color="auto" w:fill="BFBFBF" w:themeFill="background1" w:themeFillShade="BF"/>
          </w:tcPr>
          <w:p w:rsidR="00A12D3E" w:rsidRDefault="00A12D3E" w:rsidP="00E6738F">
            <w:pPr>
              <w:jc w:val="both"/>
              <w:rPr>
                <w:rFonts w:cs="Arial"/>
                <w:b/>
              </w:rPr>
            </w:pPr>
            <w:r>
              <w:rPr>
                <w:rFonts w:cs="Arial"/>
                <w:b/>
              </w:rPr>
              <w:t>Decisões/Encaminhamentos</w:t>
            </w:r>
          </w:p>
        </w:tc>
        <w:tc>
          <w:tcPr>
            <w:tcW w:w="2222" w:type="pct"/>
            <w:gridSpan w:val="2"/>
            <w:tcBorders>
              <w:bottom w:val="single" w:sz="4" w:space="0" w:color="auto"/>
              <w:right w:val="single" w:sz="4" w:space="0" w:color="auto"/>
            </w:tcBorders>
            <w:shd w:val="clear" w:color="auto" w:fill="BFBFBF" w:themeFill="background1" w:themeFillShade="BF"/>
          </w:tcPr>
          <w:p w:rsidR="00A12D3E" w:rsidRDefault="00A12D3E" w:rsidP="00E6738F">
            <w:pPr>
              <w:jc w:val="both"/>
              <w:rPr>
                <w:rFonts w:cs="Arial"/>
                <w:b/>
              </w:rPr>
            </w:pPr>
            <w:r>
              <w:rPr>
                <w:rFonts w:cs="Arial"/>
                <w:b/>
              </w:rPr>
              <w:t>Providências/Responsável</w:t>
            </w:r>
          </w:p>
        </w:tc>
      </w:tr>
      <w:tr w:rsidR="00A12D3E" w:rsidRPr="00F50C5A" w:rsidTr="00376D98">
        <w:trPr>
          <w:trHeight w:val="239"/>
        </w:trPr>
        <w:tc>
          <w:tcPr>
            <w:tcW w:w="2778" w:type="pct"/>
            <w:gridSpan w:val="3"/>
            <w:tcBorders>
              <w:bottom w:val="single" w:sz="4" w:space="0" w:color="auto"/>
              <w:right w:val="single" w:sz="4" w:space="0" w:color="auto"/>
            </w:tcBorders>
            <w:shd w:val="clear" w:color="auto" w:fill="auto"/>
          </w:tcPr>
          <w:p w:rsidR="00A12D3E" w:rsidRPr="003D086E" w:rsidRDefault="002C44FE" w:rsidP="00522013">
            <w:pPr>
              <w:jc w:val="both"/>
              <w:rPr>
                <w:rFonts w:cs="Arial"/>
              </w:rPr>
            </w:pPr>
            <w:r>
              <w:rPr>
                <w:rFonts w:cs="Arial"/>
              </w:rPr>
              <w:t>REPAUTAR</w:t>
            </w:r>
          </w:p>
        </w:tc>
        <w:tc>
          <w:tcPr>
            <w:tcW w:w="2222" w:type="pct"/>
            <w:gridSpan w:val="2"/>
            <w:tcBorders>
              <w:bottom w:val="single" w:sz="4" w:space="0" w:color="auto"/>
              <w:right w:val="single" w:sz="4" w:space="0" w:color="auto"/>
            </w:tcBorders>
            <w:shd w:val="clear" w:color="auto" w:fill="auto"/>
          </w:tcPr>
          <w:p w:rsidR="00A12D3E" w:rsidRPr="003D086E" w:rsidRDefault="002C44FE" w:rsidP="00AB2D46">
            <w:pPr>
              <w:jc w:val="both"/>
              <w:rPr>
                <w:rFonts w:cs="Arial"/>
              </w:rPr>
            </w:pPr>
            <w:r>
              <w:rPr>
                <w:rFonts w:cs="Arial"/>
              </w:rPr>
              <w:t>Secretária Simone</w:t>
            </w:r>
          </w:p>
        </w:tc>
      </w:tr>
      <w:tr w:rsidR="00DC07A4" w:rsidRPr="00F50C5A" w:rsidTr="00B4276E">
        <w:trPr>
          <w:trHeight w:val="293"/>
        </w:trPr>
        <w:tc>
          <w:tcPr>
            <w:tcW w:w="5000" w:type="pct"/>
            <w:gridSpan w:val="5"/>
            <w:tcBorders>
              <w:bottom w:val="single" w:sz="4" w:space="0" w:color="auto"/>
              <w:right w:val="single" w:sz="4" w:space="0" w:color="auto"/>
            </w:tcBorders>
            <w:shd w:val="clear" w:color="auto" w:fill="FFC000"/>
          </w:tcPr>
          <w:p w:rsidR="00DC07A4" w:rsidRDefault="00555491" w:rsidP="00555491">
            <w:pPr>
              <w:jc w:val="both"/>
              <w:rPr>
                <w:rFonts w:cs="Arial"/>
                <w:b/>
              </w:rPr>
            </w:pPr>
            <w:r>
              <w:rPr>
                <w:rFonts w:cs="Arial"/>
                <w:b/>
              </w:rPr>
              <w:t>5</w:t>
            </w:r>
            <w:r w:rsidR="00DC07A4">
              <w:rPr>
                <w:rFonts w:cs="Arial"/>
                <w:b/>
              </w:rPr>
              <w:t xml:space="preserve">. Assuntos Gerais </w:t>
            </w:r>
          </w:p>
        </w:tc>
      </w:tr>
      <w:tr w:rsidR="00DC07A4" w:rsidRPr="00F50C5A" w:rsidTr="00DC07A4">
        <w:trPr>
          <w:trHeight w:val="293"/>
        </w:trPr>
        <w:tc>
          <w:tcPr>
            <w:tcW w:w="5000" w:type="pct"/>
            <w:gridSpan w:val="5"/>
            <w:tcBorders>
              <w:bottom w:val="single" w:sz="4" w:space="0" w:color="auto"/>
              <w:right w:val="single" w:sz="4" w:space="0" w:color="auto"/>
            </w:tcBorders>
            <w:shd w:val="clear" w:color="auto" w:fill="auto"/>
          </w:tcPr>
          <w:p w:rsidR="00515BE5" w:rsidRDefault="00515BE5" w:rsidP="00D33501">
            <w:pPr>
              <w:jc w:val="both"/>
            </w:pPr>
            <w:r>
              <w:t>O Presidente Py perguntou quem irá à visita dos escritórios no CAU/PR</w:t>
            </w:r>
            <w:r w:rsidR="00712D45">
              <w:t xml:space="preserve"> e comentou</w:t>
            </w:r>
            <w:r>
              <w:t xml:space="preserve"> que ficariam dois dias</w:t>
            </w:r>
            <w:r w:rsidR="00712D45">
              <w:t xml:space="preserve"> fora</w:t>
            </w:r>
            <w:r>
              <w:t xml:space="preserve"> e visitariam os escritórios de Londrina e </w:t>
            </w:r>
            <w:r w:rsidR="00712D45">
              <w:t>M</w:t>
            </w:r>
            <w:r>
              <w:t>aringá</w:t>
            </w:r>
            <w:r w:rsidR="00712D45">
              <w:t xml:space="preserve"> e que irá </w:t>
            </w:r>
            <w:r>
              <w:t xml:space="preserve">tentar marcar </w:t>
            </w:r>
            <w:r w:rsidR="00712D45">
              <w:t xml:space="preserve">essa </w:t>
            </w:r>
            <w:r>
              <w:t>visita para o mês de abril</w:t>
            </w:r>
            <w:r w:rsidR="002E26A5">
              <w:t>.</w:t>
            </w:r>
          </w:p>
          <w:p w:rsidR="002E26A5" w:rsidRDefault="002E26A5" w:rsidP="00515BE5"/>
          <w:p w:rsidR="00FD4FE1" w:rsidRPr="002E26A5" w:rsidRDefault="002E26A5" w:rsidP="003772B6">
            <w:pPr>
              <w:jc w:val="both"/>
            </w:pPr>
            <w:r>
              <w:t>A Cons. Clarissa relatou que conversou com uma</w:t>
            </w:r>
            <w:proofErr w:type="gramStart"/>
            <w:r>
              <w:t xml:space="preserve"> </w:t>
            </w:r>
            <w:r w:rsidR="003772B6">
              <w:t xml:space="preserve"> </w:t>
            </w:r>
            <w:proofErr w:type="gramEnd"/>
            <w:r>
              <w:t xml:space="preserve">oficial do </w:t>
            </w:r>
            <w:r w:rsidR="003772B6">
              <w:t>C</w:t>
            </w:r>
            <w:r>
              <w:t>artório</w:t>
            </w:r>
            <w:r w:rsidR="003772B6">
              <w:t xml:space="preserve"> de Registro de Imóveis de São Gabriel</w:t>
            </w:r>
            <w:r>
              <w:t xml:space="preserve">, a qual disse que tem muita necessidade de consultar se o RRT está pago ou não, deu como exemplo o Crea, onde ela consegue verificar se esta pago ou não </w:t>
            </w:r>
            <w:r w:rsidR="003772B6">
              <w:t>a</w:t>
            </w:r>
            <w:r>
              <w:t xml:space="preserve"> ART, e que no site do CAU isso não existe. O cartório não consegue acessar pelo site do CAU. A Ass. Técnica Suzana comentou que </w:t>
            </w:r>
            <w:r w:rsidR="003772B6">
              <w:t xml:space="preserve">no </w:t>
            </w:r>
            <w:r>
              <w:t xml:space="preserve">campo </w:t>
            </w:r>
            <w:proofErr w:type="gramStart"/>
            <w:r>
              <w:t>6</w:t>
            </w:r>
            <w:proofErr w:type="gramEnd"/>
            <w:r>
              <w:t xml:space="preserve"> do RRT</w:t>
            </w:r>
            <w:r w:rsidR="003772B6">
              <w:t xml:space="preserve"> consta se ele está pago</w:t>
            </w:r>
            <w:r>
              <w:t xml:space="preserve">. </w:t>
            </w:r>
            <w:r w:rsidR="00162D3F">
              <w:t xml:space="preserve">A Ass. Técnica </w:t>
            </w:r>
            <w:r>
              <w:t>Suzana comenta também sobre a palavra chave, que a primeira pessoa que entrar no sistema consegue ver e as outras não mais e que isso já foi apontado como defeituoso no SICCAU. A Cons</w:t>
            </w:r>
            <w:r w:rsidR="00162D3F">
              <w:t>.</w:t>
            </w:r>
            <w:r>
              <w:t xml:space="preserve"> Rosana comentou que poderia ter um informativo para os cartório</w:t>
            </w:r>
            <w:r w:rsidR="00F425A0">
              <w:t>s</w:t>
            </w:r>
            <w:r>
              <w:t xml:space="preserve"> e dentro do site informando como deve ser feito essa visualização. O Cons. </w:t>
            </w:r>
            <w:proofErr w:type="spellStart"/>
            <w:r>
              <w:t>Pedone</w:t>
            </w:r>
            <w:proofErr w:type="spellEnd"/>
            <w:r>
              <w:t xml:space="preserve"> solicitou trazer para a próxima reunião um informativo com esse teor.</w:t>
            </w:r>
          </w:p>
        </w:tc>
      </w:tr>
      <w:tr w:rsidR="00574743" w:rsidRPr="00F50C5A" w:rsidTr="00574743">
        <w:trPr>
          <w:trHeight w:val="293"/>
        </w:trPr>
        <w:tc>
          <w:tcPr>
            <w:tcW w:w="2729" w:type="pct"/>
            <w:gridSpan w:val="2"/>
            <w:tcBorders>
              <w:bottom w:val="single" w:sz="4" w:space="0" w:color="auto"/>
              <w:right w:val="single" w:sz="4" w:space="0" w:color="auto"/>
            </w:tcBorders>
            <w:shd w:val="clear" w:color="auto" w:fill="BFBFBF" w:themeFill="background1" w:themeFillShade="BF"/>
          </w:tcPr>
          <w:p w:rsidR="00574743" w:rsidRDefault="00574743" w:rsidP="00C71ADD">
            <w:pPr>
              <w:jc w:val="both"/>
              <w:rPr>
                <w:rFonts w:ascii="Calibri" w:eastAsia="Times New Roman" w:hAnsi="Calibri" w:cs="Times New Roman"/>
                <w:color w:val="000000"/>
              </w:rPr>
            </w:pPr>
            <w:r>
              <w:rPr>
                <w:rFonts w:cs="Arial"/>
                <w:b/>
              </w:rPr>
              <w:t>Decisões/Encaminhamentos</w:t>
            </w:r>
          </w:p>
        </w:tc>
        <w:tc>
          <w:tcPr>
            <w:tcW w:w="2271" w:type="pct"/>
            <w:gridSpan w:val="3"/>
            <w:tcBorders>
              <w:bottom w:val="single" w:sz="4" w:space="0" w:color="auto"/>
              <w:right w:val="single" w:sz="4" w:space="0" w:color="auto"/>
            </w:tcBorders>
            <w:shd w:val="clear" w:color="auto" w:fill="BFBFBF" w:themeFill="background1" w:themeFillShade="BF"/>
          </w:tcPr>
          <w:p w:rsidR="00574743" w:rsidRDefault="00574743" w:rsidP="00C71ADD">
            <w:pPr>
              <w:jc w:val="both"/>
              <w:rPr>
                <w:rFonts w:ascii="Calibri" w:eastAsia="Times New Roman" w:hAnsi="Calibri" w:cs="Times New Roman"/>
                <w:color w:val="000000"/>
              </w:rPr>
            </w:pPr>
            <w:r>
              <w:rPr>
                <w:rFonts w:cs="Arial"/>
                <w:b/>
              </w:rPr>
              <w:t>Providências/Responsável</w:t>
            </w:r>
          </w:p>
        </w:tc>
      </w:tr>
      <w:tr w:rsidR="008E0BA2" w:rsidRPr="00F50C5A" w:rsidTr="008E0BA2">
        <w:trPr>
          <w:trHeight w:val="293"/>
        </w:trPr>
        <w:tc>
          <w:tcPr>
            <w:tcW w:w="2729" w:type="pct"/>
            <w:gridSpan w:val="2"/>
            <w:tcBorders>
              <w:bottom w:val="single" w:sz="4" w:space="0" w:color="auto"/>
              <w:right w:val="single" w:sz="4" w:space="0" w:color="auto"/>
            </w:tcBorders>
            <w:shd w:val="clear" w:color="auto" w:fill="auto"/>
          </w:tcPr>
          <w:p w:rsidR="008E0BA2" w:rsidRPr="003D086E" w:rsidRDefault="00162D3F" w:rsidP="005C45D1">
            <w:pPr>
              <w:shd w:val="clear" w:color="auto" w:fill="FFFFFF"/>
              <w:jc w:val="both"/>
              <w:rPr>
                <w:rFonts w:ascii="Calibri" w:eastAsia="Times New Roman" w:hAnsi="Calibri" w:cs="Times New Roman"/>
                <w:color w:val="000000"/>
              </w:rPr>
            </w:pPr>
            <w:r>
              <w:rPr>
                <w:rFonts w:ascii="Calibri" w:eastAsia="Times New Roman" w:hAnsi="Calibri" w:cs="Times New Roman"/>
                <w:color w:val="000000"/>
              </w:rPr>
              <w:t>Preparar um informativo para os cartórios</w:t>
            </w:r>
            <w:r w:rsidR="002C00FA">
              <w:rPr>
                <w:rFonts w:ascii="Calibri" w:eastAsia="Times New Roman" w:hAnsi="Calibri" w:cs="Times New Roman"/>
                <w:color w:val="000000"/>
              </w:rPr>
              <w:t xml:space="preserve"> de registro de imóveis sobre a verificação de autenticidade de RRT</w:t>
            </w:r>
          </w:p>
        </w:tc>
        <w:tc>
          <w:tcPr>
            <w:tcW w:w="2271" w:type="pct"/>
            <w:gridSpan w:val="3"/>
            <w:tcBorders>
              <w:bottom w:val="single" w:sz="4" w:space="0" w:color="auto"/>
              <w:right w:val="single" w:sz="4" w:space="0" w:color="auto"/>
            </w:tcBorders>
            <w:shd w:val="clear" w:color="auto" w:fill="auto"/>
          </w:tcPr>
          <w:p w:rsidR="008E0BA2" w:rsidRPr="003D086E" w:rsidRDefault="00162D3F" w:rsidP="005C45D1">
            <w:pPr>
              <w:shd w:val="clear" w:color="auto" w:fill="FFFFFF"/>
              <w:jc w:val="both"/>
              <w:rPr>
                <w:rFonts w:ascii="Calibri" w:eastAsia="Times New Roman" w:hAnsi="Calibri" w:cs="Times New Roman"/>
                <w:color w:val="000000"/>
              </w:rPr>
            </w:pPr>
            <w:r>
              <w:rPr>
                <w:rFonts w:ascii="Calibri" w:eastAsia="Times New Roman" w:hAnsi="Calibri" w:cs="Times New Roman"/>
                <w:color w:val="000000"/>
              </w:rPr>
              <w:t>Ass. Técnica Maríndia</w:t>
            </w:r>
          </w:p>
        </w:tc>
      </w:tr>
      <w:tr w:rsidR="00A12D3E" w:rsidRPr="00F50C5A" w:rsidTr="008E0BA2">
        <w:trPr>
          <w:trHeight w:val="267"/>
        </w:trPr>
        <w:tc>
          <w:tcPr>
            <w:tcW w:w="1928" w:type="pct"/>
            <w:tcBorders>
              <w:bottom w:val="single" w:sz="4" w:space="0" w:color="auto"/>
              <w:right w:val="single" w:sz="4" w:space="0" w:color="auto"/>
            </w:tcBorders>
            <w:shd w:val="clear" w:color="auto" w:fill="D9D9D9" w:themeFill="background1" w:themeFillShade="D9"/>
          </w:tcPr>
          <w:p w:rsidR="00A12D3E" w:rsidRPr="00F50C5A" w:rsidRDefault="00A12D3E" w:rsidP="003A70A1">
            <w:pPr>
              <w:jc w:val="center"/>
              <w:rPr>
                <w:rFonts w:cs="Arial"/>
                <w:b/>
              </w:rPr>
            </w:pPr>
            <w:r>
              <w:rPr>
                <w:rFonts w:cs="Arial"/>
                <w:b/>
              </w:rPr>
              <w:t>PARTICIPANTES</w:t>
            </w:r>
          </w:p>
        </w:tc>
        <w:tc>
          <w:tcPr>
            <w:tcW w:w="801" w:type="pct"/>
            <w:tcBorders>
              <w:bottom w:val="single" w:sz="4" w:space="0" w:color="auto"/>
              <w:right w:val="single" w:sz="4" w:space="0" w:color="auto"/>
            </w:tcBorders>
            <w:shd w:val="clear" w:color="auto" w:fill="D9D9D9" w:themeFill="background1" w:themeFillShade="D9"/>
          </w:tcPr>
          <w:p w:rsidR="00A12D3E" w:rsidRPr="00F50C5A" w:rsidRDefault="00A12D3E" w:rsidP="003A70A1">
            <w:pPr>
              <w:tabs>
                <w:tab w:val="left" w:pos="3343"/>
              </w:tabs>
              <w:jc w:val="center"/>
              <w:rPr>
                <w:rFonts w:cs="Arial"/>
                <w:b/>
              </w:rPr>
            </w:pPr>
            <w:r w:rsidRPr="00F50C5A">
              <w:rPr>
                <w:rFonts w:cs="Arial"/>
                <w:b/>
              </w:rPr>
              <w:t>CARGO</w:t>
            </w:r>
          </w:p>
        </w:tc>
        <w:tc>
          <w:tcPr>
            <w:tcW w:w="2271" w:type="pct"/>
            <w:gridSpan w:val="3"/>
            <w:tcBorders>
              <w:bottom w:val="single" w:sz="4" w:space="0" w:color="auto"/>
              <w:right w:val="single" w:sz="4" w:space="0" w:color="auto"/>
            </w:tcBorders>
            <w:shd w:val="clear" w:color="auto" w:fill="D9D9D9" w:themeFill="background1" w:themeFillShade="D9"/>
          </w:tcPr>
          <w:p w:rsidR="00A12D3E" w:rsidRPr="00F50C5A" w:rsidRDefault="00A12D3E" w:rsidP="003A70A1">
            <w:pPr>
              <w:tabs>
                <w:tab w:val="left" w:pos="3343"/>
              </w:tabs>
              <w:jc w:val="center"/>
              <w:rPr>
                <w:rFonts w:cs="Arial"/>
                <w:b/>
              </w:rPr>
            </w:pPr>
            <w:r w:rsidRPr="00F50C5A">
              <w:rPr>
                <w:rFonts w:cs="Arial"/>
                <w:b/>
              </w:rPr>
              <w:t>ASSINATURA</w:t>
            </w:r>
          </w:p>
        </w:tc>
      </w:tr>
      <w:tr w:rsidR="00A12D3E" w:rsidRPr="00F50C5A" w:rsidTr="008E0BA2">
        <w:trPr>
          <w:trHeight w:val="360"/>
        </w:trPr>
        <w:tc>
          <w:tcPr>
            <w:tcW w:w="1928" w:type="pct"/>
            <w:tcBorders>
              <w:bottom w:val="single" w:sz="4" w:space="0" w:color="auto"/>
              <w:right w:val="single" w:sz="4" w:space="0" w:color="auto"/>
            </w:tcBorders>
            <w:shd w:val="clear" w:color="auto" w:fill="FFFFFF" w:themeFill="background1"/>
          </w:tcPr>
          <w:p w:rsidR="00A12D3E" w:rsidRPr="00F50C5A" w:rsidRDefault="00A12D3E" w:rsidP="003A70A1">
            <w:pPr>
              <w:rPr>
                <w:rFonts w:cs="Arial"/>
              </w:rPr>
            </w:pPr>
            <w:r>
              <w:rPr>
                <w:rFonts w:cs="Arial"/>
              </w:rPr>
              <w:t xml:space="preserve">Carlos Eduardo Mesquita </w:t>
            </w:r>
            <w:proofErr w:type="spellStart"/>
            <w:r>
              <w:rPr>
                <w:rFonts w:cs="Arial"/>
              </w:rPr>
              <w:t>Pedone</w:t>
            </w:r>
            <w:proofErr w:type="spellEnd"/>
          </w:p>
        </w:tc>
        <w:tc>
          <w:tcPr>
            <w:tcW w:w="801" w:type="pct"/>
            <w:tcBorders>
              <w:bottom w:val="single" w:sz="4" w:space="0" w:color="auto"/>
              <w:right w:val="single" w:sz="4" w:space="0" w:color="auto"/>
            </w:tcBorders>
            <w:shd w:val="clear" w:color="auto" w:fill="FFFFFF" w:themeFill="background1"/>
          </w:tcPr>
          <w:p w:rsidR="00A12D3E" w:rsidRPr="00F50C5A" w:rsidRDefault="00A12D3E" w:rsidP="003A70A1">
            <w:pPr>
              <w:rPr>
                <w:rFonts w:cs="Arial"/>
              </w:rPr>
            </w:pPr>
            <w:r>
              <w:rPr>
                <w:rFonts w:cs="Arial"/>
              </w:rPr>
              <w:t>Coordenador</w:t>
            </w:r>
          </w:p>
        </w:tc>
        <w:tc>
          <w:tcPr>
            <w:tcW w:w="2271" w:type="pct"/>
            <w:gridSpan w:val="3"/>
            <w:tcBorders>
              <w:bottom w:val="single" w:sz="4" w:space="0" w:color="auto"/>
              <w:right w:val="single" w:sz="4" w:space="0" w:color="auto"/>
            </w:tcBorders>
            <w:shd w:val="clear" w:color="auto" w:fill="FFFFFF" w:themeFill="background1"/>
          </w:tcPr>
          <w:p w:rsidR="00A12D3E" w:rsidRDefault="00A12D3E" w:rsidP="003A70A1">
            <w:pPr>
              <w:tabs>
                <w:tab w:val="left" w:pos="3343"/>
              </w:tabs>
              <w:rPr>
                <w:rFonts w:cs="Arial"/>
                <w:b/>
              </w:rPr>
            </w:pPr>
          </w:p>
          <w:p w:rsidR="00A12D3E" w:rsidRPr="00F50C5A" w:rsidRDefault="00A12D3E" w:rsidP="003A70A1">
            <w:pPr>
              <w:tabs>
                <w:tab w:val="left" w:pos="3343"/>
              </w:tabs>
              <w:rPr>
                <w:rFonts w:cs="Arial"/>
                <w:b/>
              </w:rPr>
            </w:pPr>
          </w:p>
        </w:tc>
      </w:tr>
      <w:tr w:rsidR="00A12D3E" w:rsidRPr="00F50C5A" w:rsidTr="008E0BA2">
        <w:trPr>
          <w:trHeight w:val="360"/>
        </w:trPr>
        <w:tc>
          <w:tcPr>
            <w:tcW w:w="1928" w:type="pct"/>
            <w:tcBorders>
              <w:bottom w:val="single" w:sz="4" w:space="0" w:color="auto"/>
              <w:right w:val="single" w:sz="4" w:space="0" w:color="auto"/>
            </w:tcBorders>
            <w:shd w:val="clear" w:color="auto" w:fill="FFFFFF" w:themeFill="background1"/>
          </w:tcPr>
          <w:p w:rsidR="00A12D3E" w:rsidRPr="00F50C5A" w:rsidRDefault="00A12D3E" w:rsidP="00CF063D">
            <w:pPr>
              <w:rPr>
                <w:rFonts w:cs="Arial"/>
              </w:rPr>
            </w:pPr>
            <w:r w:rsidRPr="00F50C5A">
              <w:rPr>
                <w:rFonts w:cs="Arial"/>
              </w:rPr>
              <w:t xml:space="preserve">Rosana </w:t>
            </w:r>
            <w:proofErr w:type="spellStart"/>
            <w:r w:rsidRPr="00F50C5A">
              <w:rPr>
                <w:rFonts w:cs="Arial"/>
              </w:rPr>
              <w:t>Oppitz</w:t>
            </w:r>
            <w:proofErr w:type="spellEnd"/>
          </w:p>
        </w:tc>
        <w:tc>
          <w:tcPr>
            <w:tcW w:w="801" w:type="pct"/>
            <w:tcBorders>
              <w:bottom w:val="single" w:sz="4" w:space="0" w:color="auto"/>
              <w:right w:val="single" w:sz="4" w:space="0" w:color="auto"/>
            </w:tcBorders>
            <w:shd w:val="clear" w:color="auto" w:fill="FFFFFF" w:themeFill="background1"/>
          </w:tcPr>
          <w:p w:rsidR="00A12D3E" w:rsidRDefault="00A12D3E" w:rsidP="00703EFC">
            <w:pPr>
              <w:rPr>
                <w:rFonts w:cs="Arial"/>
              </w:rPr>
            </w:pPr>
            <w:r w:rsidRPr="00F50C5A">
              <w:rPr>
                <w:rFonts w:cs="Arial"/>
              </w:rPr>
              <w:t>Co</w:t>
            </w:r>
            <w:r>
              <w:rPr>
                <w:rFonts w:cs="Arial"/>
              </w:rPr>
              <w:t>nselheira</w:t>
            </w:r>
          </w:p>
          <w:p w:rsidR="00A12D3E" w:rsidRPr="00F50C5A" w:rsidRDefault="00A12D3E" w:rsidP="00703EFC">
            <w:pPr>
              <w:rPr>
                <w:rFonts w:cs="Arial"/>
              </w:rPr>
            </w:pPr>
          </w:p>
        </w:tc>
        <w:tc>
          <w:tcPr>
            <w:tcW w:w="2271" w:type="pct"/>
            <w:gridSpan w:val="3"/>
            <w:tcBorders>
              <w:bottom w:val="single" w:sz="4" w:space="0" w:color="auto"/>
              <w:right w:val="single" w:sz="4" w:space="0" w:color="auto"/>
            </w:tcBorders>
            <w:shd w:val="clear" w:color="auto" w:fill="FFFFFF" w:themeFill="background1"/>
          </w:tcPr>
          <w:p w:rsidR="00A12D3E" w:rsidRDefault="00A12D3E" w:rsidP="003A70A1">
            <w:pPr>
              <w:tabs>
                <w:tab w:val="left" w:pos="3343"/>
              </w:tabs>
              <w:rPr>
                <w:rFonts w:cs="Arial"/>
                <w:b/>
              </w:rPr>
            </w:pPr>
          </w:p>
        </w:tc>
      </w:tr>
      <w:tr w:rsidR="00A12D3E" w:rsidRPr="00F50C5A" w:rsidTr="008E0BA2">
        <w:trPr>
          <w:trHeight w:val="360"/>
        </w:trPr>
        <w:tc>
          <w:tcPr>
            <w:tcW w:w="1928" w:type="pct"/>
            <w:tcBorders>
              <w:bottom w:val="single" w:sz="4" w:space="0" w:color="auto"/>
              <w:right w:val="single" w:sz="4" w:space="0" w:color="auto"/>
            </w:tcBorders>
            <w:shd w:val="clear" w:color="auto" w:fill="FFFFFF" w:themeFill="background1"/>
          </w:tcPr>
          <w:p w:rsidR="00A12D3E" w:rsidRPr="00F50C5A" w:rsidRDefault="00A12D3E" w:rsidP="003A70A1">
            <w:pPr>
              <w:rPr>
                <w:rFonts w:cs="Arial"/>
              </w:rPr>
            </w:pPr>
            <w:r w:rsidRPr="00F50C5A">
              <w:rPr>
                <w:rFonts w:cs="Arial"/>
              </w:rPr>
              <w:t xml:space="preserve">Clarissa </w:t>
            </w:r>
            <w:r>
              <w:rPr>
                <w:rFonts w:cs="Arial"/>
              </w:rPr>
              <w:t xml:space="preserve">Monteiro </w:t>
            </w:r>
            <w:proofErr w:type="spellStart"/>
            <w:r w:rsidRPr="00F50C5A">
              <w:rPr>
                <w:rFonts w:cs="Arial"/>
              </w:rPr>
              <w:t>Berny</w:t>
            </w:r>
            <w:proofErr w:type="spellEnd"/>
          </w:p>
        </w:tc>
        <w:tc>
          <w:tcPr>
            <w:tcW w:w="801" w:type="pct"/>
            <w:tcBorders>
              <w:bottom w:val="single" w:sz="4" w:space="0" w:color="auto"/>
              <w:right w:val="single" w:sz="4" w:space="0" w:color="auto"/>
            </w:tcBorders>
            <w:shd w:val="clear" w:color="auto" w:fill="FFFFFF" w:themeFill="background1"/>
          </w:tcPr>
          <w:p w:rsidR="00A12D3E" w:rsidRPr="00F50C5A" w:rsidRDefault="00A12D3E" w:rsidP="003A70A1">
            <w:pPr>
              <w:rPr>
                <w:rFonts w:cs="Arial"/>
              </w:rPr>
            </w:pPr>
            <w:r w:rsidRPr="00F50C5A">
              <w:rPr>
                <w:rFonts w:cs="Arial"/>
              </w:rPr>
              <w:t>Conselheira</w:t>
            </w:r>
          </w:p>
        </w:tc>
        <w:tc>
          <w:tcPr>
            <w:tcW w:w="2271" w:type="pct"/>
            <w:gridSpan w:val="3"/>
            <w:tcBorders>
              <w:bottom w:val="single" w:sz="4" w:space="0" w:color="auto"/>
              <w:right w:val="single" w:sz="4" w:space="0" w:color="auto"/>
            </w:tcBorders>
            <w:shd w:val="clear" w:color="auto" w:fill="FFFFFF" w:themeFill="background1"/>
          </w:tcPr>
          <w:p w:rsidR="00A12D3E" w:rsidRDefault="00A12D3E" w:rsidP="003A70A1">
            <w:pPr>
              <w:tabs>
                <w:tab w:val="left" w:pos="3343"/>
              </w:tabs>
              <w:rPr>
                <w:rFonts w:cs="Arial"/>
                <w:b/>
              </w:rPr>
            </w:pPr>
          </w:p>
          <w:p w:rsidR="00A12D3E" w:rsidRPr="00F50C5A" w:rsidRDefault="00A12D3E" w:rsidP="003A70A1">
            <w:pPr>
              <w:tabs>
                <w:tab w:val="left" w:pos="3343"/>
              </w:tabs>
              <w:rPr>
                <w:rFonts w:cs="Arial"/>
                <w:b/>
              </w:rPr>
            </w:pPr>
          </w:p>
        </w:tc>
      </w:tr>
      <w:tr w:rsidR="00A12D3E" w:rsidRPr="00F50C5A" w:rsidTr="008E0BA2">
        <w:trPr>
          <w:trHeight w:val="360"/>
        </w:trPr>
        <w:tc>
          <w:tcPr>
            <w:tcW w:w="1928" w:type="pct"/>
            <w:tcBorders>
              <w:bottom w:val="single" w:sz="4" w:space="0" w:color="auto"/>
              <w:right w:val="single" w:sz="4" w:space="0" w:color="auto"/>
            </w:tcBorders>
            <w:shd w:val="clear" w:color="auto" w:fill="FFFFFF" w:themeFill="background1"/>
          </w:tcPr>
          <w:p w:rsidR="00A12D3E" w:rsidRDefault="00A12D3E" w:rsidP="003A70A1">
            <w:pPr>
              <w:rPr>
                <w:rFonts w:cs="Arial"/>
              </w:rPr>
            </w:pPr>
            <w:r>
              <w:rPr>
                <w:rFonts w:cs="Arial"/>
              </w:rPr>
              <w:t xml:space="preserve">Maria Bernadete </w:t>
            </w:r>
            <w:proofErr w:type="spellStart"/>
            <w:r>
              <w:rPr>
                <w:rFonts w:cs="Arial"/>
              </w:rPr>
              <w:t>Sinhorelli</w:t>
            </w:r>
            <w:proofErr w:type="spellEnd"/>
            <w:r>
              <w:rPr>
                <w:rFonts w:cs="Arial"/>
              </w:rPr>
              <w:t xml:space="preserve"> de Oliveira</w:t>
            </w:r>
          </w:p>
          <w:p w:rsidR="00A12D3E" w:rsidRPr="00F50C5A" w:rsidRDefault="00A12D3E" w:rsidP="003A70A1">
            <w:pPr>
              <w:rPr>
                <w:rFonts w:cs="Arial"/>
              </w:rPr>
            </w:pPr>
          </w:p>
        </w:tc>
        <w:tc>
          <w:tcPr>
            <w:tcW w:w="801" w:type="pct"/>
            <w:tcBorders>
              <w:bottom w:val="single" w:sz="4" w:space="0" w:color="auto"/>
              <w:right w:val="single" w:sz="4" w:space="0" w:color="auto"/>
            </w:tcBorders>
            <w:shd w:val="clear" w:color="auto" w:fill="FFFFFF" w:themeFill="background1"/>
          </w:tcPr>
          <w:p w:rsidR="00A12D3E" w:rsidRPr="00F50C5A" w:rsidRDefault="00A12D3E" w:rsidP="003A70A1">
            <w:pPr>
              <w:rPr>
                <w:rFonts w:cs="Arial"/>
              </w:rPr>
            </w:pPr>
            <w:r w:rsidRPr="00F50C5A">
              <w:rPr>
                <w:rFonts w:cs="Arial"/>
              </w:rPr>
              <w:t>Conselheira</w:t>
            </w:r>
          </w:p>
        </w:tc>
        <w:tc>
          <w:tcPr>
            <w:tcW w:w="2271" w:type="pct"/>
            <w:gridSpan w:val="3"/>
            <w:tcBorders>
              <w:bottom w:val="single" w:sz="4" w:space="0" w:color="auto"/>
              <w:right w:val="single" w:sz="4" w:space="0" w:color="auto"/>
            </w:tcBorders>
            <w:shd w:val="clear" w:color="auto" w:fill="FFFFFF" w:themeFill="background1"/>
          </w:tcPr>
          <w:p w:rsidR="00A12D3E" w:rsidRDefault="00A12D3E" w:rsidP="003A70A1">
            <w:pPr>
              <w:tabs>
                <w:tab w:val="left" w:pos="3343"/>
              </w:tabs>
              <w:rPr>
                <w:rFonts w:cs="Arial"/>
                <w:b/>
              </w:rPr>
            </w:pPr>
          </w:p>
        </w:tc>
      </w:tr>
      <w:tr w:rsidR="00A12D3E" w:rsidRPr="00F50C5A" w:rsidTr="008E0BA2">
        <w:trPr>
          <w:trHeight w:val="333"/>
        </w:trPr>
        <w:tc>
          <w:tcPr>
            <w:tcW w:w="1928" w:type="pct"/>
            <w:tcBorders>
              <w:bottom w:val="single" w:sz="4" w:space="0" w:color="auto"/>
              <w:right w:val="single" w:sz="4" w:space="0" w:color="auto"/>
            </w:tcBorders>
            <w:shd w:val="clear" w:color="auto" w:fill="FFFFFF" w:themeFill="background1"/>
          </w:tcPr>
          <w:p w:rsidR="00A12D3E" w:rsidRDefault="00A12D3E" w:rsidP="003A70A1">
            <w:r>
              <w:t>Maríndia Girardello</w:t>
            </w:r>
          </w:p>
          <w:p w:rsidR="00A12D3E" w:rsidRPr="00F50C5A" w:rsidRDefault="00A12D3E" w:rsidP="003A70A1"/>
        </w:tc>
        <w:tc>
          <w:tcPr>
            <w:tcW w:w="801" w:type="pct"/>
            <w:tcBorders>
              <w:bottom w:val="single" w:sz="4" w:space="0" w:color="auto"/>
              <w:right w:val="single" w:sz="4" w:space="0" w:color="auto"/>
            </w:tcBorders>
            <w:shd w:val="clear" w:color="auto" w:fill="FFFFFF" w:themeFill="background1"/>
          </w:tcPr>
          <w:p w:rsidR="00A12D3E" w:rsidRPr="00F50C5A" w:rsidRDefault="00A12D3E" w:rsidP="009D69B9">
            <w:pPr>
              <w:tabs>
                <w:tab w:val="left" w:pos="3343"/>
              </w:tabs>
              <w:rPr>
                <w:rFonts w:cs="Arial"/>
              </w:rPr>
            </w:pPr>
            <w:r w:rsidRPr="00F50C5A">
              <w:rPr>
                <w:rFonts w:cs="Arial"/>
              </w:rPr>
              <w:t>Ass</w:t>
            </w:r>
            <w:r>
              <w:rPr>
                <w:rFonts w:cs="Arial"/>
              </w:rPr>
              <w:t xml:space="preserve">. </w:t>
            </w:r>
            <w:r w:rsidRPr="00F50C5A">
              <w:rPr>
                <w:rFonts w:cs="Arial"/>
              </w:rPr>
              <w:t>Técnica</w:t>
            </w:r>
          </w:p>
        </w:tc>
        <w:tc>
          <w:tcPr>
            <w:tcW w:w="2271" w:type="pct"/>
            <w:gridSpan w:val="3"/>
            <w:tcBorders>
              <w:bottom w:val="single" w:sz="4" w:space="0" w:color="auto"/>
              <w:right w:val="single" w:sz="4" w:space="0" w:color="auto"/>
            </w:tcBorders>
            <w:shd w:val="clear" w:color="auto" w:fill="FFFFFF" w:themeFill="background1"/>
          </w:tcPr>
          <w:p w:rsidR="00A12D3E" w:rsidRDefault="00A12D3E" w:rsidP="003A70A1">
            <w:pPr>
              <w:tabs>
                <w:tab w:val="left" w:pos="3343"/>
              </w:tabs>
              <w:rPr>
                <w:rFonts w:cs="Arial"/>
                <w:b/>
              </w:rPr>
            </w:pPr>
          </w:p>
        </w:tc>
      </w:tr>
      <w:tr w:rsidR="00A12D3E" w:rsidRPr="00F50C5A" w:rsidTr="00EC503E">
        <w:trPr>
          <w:trHeight w:val="333"/>
        </w:trPr>
        <w:tc>
          <w:tcPr>
            <w:tcW w:w="1928" w:type="pct"/>
            <w:tcBorders>
              <w:right w:val="single" w:sz="4" w:space="0" w:color="auto"/>
            </w:tcBorders>
            <w:shd w:val="clear" w:color="auto" w:fill="FFFFFF" w:themeFill="background1"/>
          </w:tcPr>
          <w:p w:rsidR="00A12D3E" w:rsidRPr="00F50C5A" w:rsidRDefault="00467CFB" w:rsidP="003A70A1">
            <w:r>
              <w:t>Simone Correa</w:t>
            </w:r>
          </w:p>
        </w:tc>
        <w:tc>
          <w:tcPr>
            <w:tcW w:w="801" w:type="pct"/>
            <w:tcBorders>
              <w:right w:val="single" w:sz="4" w:space="0" w:color="auto"/>
            </w:tcBorders>
            <w:shd w:val="clear" w:color="auto" w:fill="FFFFFF" w:themeFill="background1"/>
          </w:tcPr>
          <w:p w:rsidR="00A12D3E" w:rsidRPr="00F50C5A" w:rsidRDefault="00467CFB" w:rsidP="009D69B9">
            <w:pPr>
              <w:tabs>
                <w:tab w:val="left" w:pos="3343"/>
              </w:tabs>
              <w:rPr>
                <w:rFonts w:cs="Arial"/>
              </w:rPr>
            </w:pPr>
            <w:r>
              <w:rPr>
                <w:rFonts w:cs="Arial"/>
              </w:rPr>
              <w:t>Secretária</w:t>
            </w:r>
          </w:p>
        </w:tc>
        <w:tc>
          <w:tcPr>
            <w:tcW w:w="2271" w:type="pct"/>
            <w:gridSpan w:val="3"/>
            <w:tcBorders>
              <w:right w:val="single" w:sz="4" w:space="0" w:color="auto"/>
            </w:tcBorders>
            <w:shd w:val="clear" w:color="auto" w:fill="FFFFFF" w:themeFill="background1"/>
          </w:tcPr>
          <w:p w:rsidR="00A12D3E" w:rsidRDefault="00A12D3E" w:rsidP="003A70A1">
            <w:pPr>
              <w:tabs>
                <w:tab w:val="left" w:pos="3343"/>
              </w:tabs>
              <w:rPr>
                <w:rFonts w:cs="Arial"/>
                <w:b/>
              </w:rPr>
            </w:pPr>
          </w:p>
          <w:p w:rsidR="00A12D3E" w:rsidRPr="00F50C5A" w:rsidRDefault="00A12D3E" w:rsidP="003A70A1">
            <w:pPr>
              <w:tabs>
                <w:tab w:val="left" w:pos="3343"/>
              </w:tabs>
              <w:rPr>
                <w:rFonts w:cs="Arial"/>
                <w:b/>
              </w:rPr>
            </w:pPr>
          </w:p>
        </w:tc>
      </w:tr>
    </w:tbl>
    <w:p w:rsidR="003817BE" w:rsidRPr="005432C1" w:rsidRDefault="003817BE" w:rsidP="005432C1">
      <w:pPr>
        <w:spacing w:line="360" w:lineRule="auto"/>
        <w:rPr>
          <w:sz w:val="20"/>
        </w:rPr>
      </w:pPr>
    </w:p>
    <w:sectPr w:rsidR="003817BE" w:rsidRPr="005432C1" w:rsidSect="0052531D">
      <w:pgSz w:w="11906" w:h="16838"/>
      <w:pgMar w:top="993" w:right="1701" w:bottom="709" w:left="1163" w:header="709" w:footer="709" w:gutter="96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89D" w:rsidRDefault="005B489D" w:rsidP="00A021E7">
      <w:pPr>
        <w:spacing w:after="0" w:line="240" w:lineRule="auto"/>
      </w:pPr>
      <w:r>
        <w:separator/>
      </w:r>
    </w:p>
  </w:endnote>
  <w:endnote w:type="continuationSeparator" w:id="0">
    <w:p w:rsidR="005B489D" w:rsidRDefault="005B489D" w:rsidP="00A02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89D" w:rsidRDefault="005B489D" w:rsidP="00A021E7">
      <w:pPr>
        <w:spacing w:after="0" w:line="240" w:lineRule="auto"/>
      </w:pPr>
      <w:r>
        <w:separator/>
      </w:r>
    </w:p>
  </w:footnote>
  <w:footnote w:type="continuationSeparator" w:id="0">
    <w:p w:rsidR="005B489D" w:rsidRDefault="005B489D" w:rsidP="00A021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54AFF"/>
    <w:multiLevelType w:val="multilevel"/>
    <w:tmpl w:val="D5025C6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65654F"/>
    <w:multiLevelType w:val="hybridMultilevel"/>
    <w:tmpl w:val="A7527808"/>
    <w:lvl w:ilvl="0" w:tplc="56882256">
      <w:start w:val="1"/>
      <w:numFmt w:val="decimal"/>
      <w:lvlText w:val="%1."/>
      <w:lvlJc w:val="left"/>
      <w:pPr>
        <w:ind w:left="360" w:hanging="360"/>
      </w:pPr>
      <w:rPr>
        <w:rFonts w:hint="default"/>
      </w:rPr>
    </w:lvl>
    <w:lvl w:ilvl="1" w:tplc="04160019" w:tentative="1">
      <w:start w:val="1"/>
      <w:numFmt w:val="lowerLetter"/>
      <w:lvlText w:val="%2."/>
      <w:lvlJc w:val="left"/>
      <w:pPr>
        <w:ind w:left="1455" w:hanging="360"/>
      </w:pPr>
    </w:lvl>
    <w:lvl w:ilvl="2" w:tplc="0416001B" w:tentative="1">
      <w:start w:val="1"/>
      <w:numFmt w:val="lowerRoman"/>
      <w:lvlText w:val="%3."/>
      <w:lvlJc w:val="right"/>
      <w:pPr>
        <w:ind w:left="2175" w:hanging="180"/>
      </w:pPr>
    </w:lvl>
    <w:lvl w:ilvl="3" w:tplc="0416000F" w:tentative="1">
      <w:start w:val="1"/>
      <w:numFmt w:val="decimal"/>
      <w:lvlText w:val="%4."/>
      <w:lvlJc w:val="left"/>
      <w:pPr>
        <w:ind w:left="2895" w:hanging="360"/>
      </w:pPr>
    </w:lvl>
    <w:lvl w:ilvl="4" w:tplc="04160019" w:tentative="1">
      <w:start w:val="1"/>
      <w:numFmt w:val="lowerLetter"/>
      <w:lvlText w:val="%5."/>
      <w:lvlJc w:val="left"/>
      <w:pPr>
        <w:ind w:left="3615" w:hanging="360"/>
      </w:pPr>
    </w:lvl>
    <w:lvl w:ilvl="5" w:tplc="0416001B" w:tentative="1">
      <w:start w:val="1"/>
      <w:numFmt w:val="lowerRoman"/>
      <w:lvlText w:val="%6."/>
      <w:lvlJc w:val="right"/>
      <w:pPr>
        <w:ind w:left="4335" w:hanging="180"/>
      </w:pPr>
    </w:lvl>
    <w:lvl w:ilvl="6" w:tplc="0416000F" w:tentative="1">
      <w:start w:val="1"/>
      <w:numFmt w:val="decimal"/>
      <w:lvlText w:val="%7."/>
      <w:lvlJc w:val="left"/>
      <w:pPr>
        <w:ind w:left="5055" w:hanging="360"/>
      </w:pPr>
    </w:lvl>
    <w:lvl w:ilvl="7" w:tplc="04160019" w:tentative="1">
      <w:start w:val="1"/>
      <w:numFmt w:val="lowerLetter"/>
      <w:lvlText w:val="%8."/>
      <w:lvlJc w:val="left"/>
      <w:pPr>
        <w:ind w:left="5775" w:hanging="360"/>
      </w:pPr>
    </w:lvl>
    <w:lvl w:ilvl="8" w:tplc="0416001B" w:tentative="1">
      <w:start w:val="1"/>
      <w:numFmt w:val="lowerRoman"/>
      <w:lvlText w:val="%9."/>
      <w:lvlJc w:val="right"/>
      <w:pPr>
        <w:ind w:left="6495" w:hanging="180"/>
      </w:pPr>
    </w:lvl>
  </w:abstractNum>
  <w:abstractNum w:abstractNumId="2">
    <w:nsid w:val="0BD17483"/>
    <w:multiLevelType w:val="hybridMultilevel"/>
    <w:tmpl w:val="CFEE66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21F363E"/>
    <w:multiLevelType w:val="hybridMultilevel"/>
    <w:tmpl w:val="5574BB3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nsid w:val="2D79437A"/>
    <w:multiLevelType w:val="hybridMultilevel"/>
    <w:tmpl w:val="60F0748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4450AED"/>
    <w:multiLevelType w:val="hybridMultilevel"/>
    <w:tmpl w:val="C79AFA8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
    <w:nsid w:val="3B6F44B4"/>
    <w:multiLevelType w:val="multilevel"/>
    <w:tmpl w:val="ED8A49D6"/>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7">
    <w:nsid w:val="40497CD5"/>
    <w:multiLevelType w:val="hybridMultilevel"/>
    <w:tmpl w:val="44EED8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2A16844"/>
    <w:multiLevelType w:val="hybridMultilevel"/>
    <w:tmpl w:val="7A8E406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9">
    <w:nsid w:val="4864706B"/>
    <w:multiLevelType w:val="multilevel"/>
    <w:tmpl w:val="ED8A49D6"/>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10">
    <w:nsid w:val="532329EC"/>
    <w:multiLevelType w:val="hybridMultilevel"/>
    <w:tmpl w:val="D7300B1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1">
    <w:nsid w:val="54377B37"/>
    <w:multiLevelType w:val="hybridMultilevel"/>
    <w:tmpl w:val="DB26DD7E"/>
    <w:lvl w:ilvl="0" w:tplc="CF6CDE5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5A61B49"/>
    <w:multiLevelType w:val="hybridMultilevel"/>
    <w:tmpl w:val="DB26DD7E"/>
    <w:lvl w:ilvl="0" w:tplc="CF6CDE5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DCF21AE"/>
    <w:multiLevelType w:val="hybridMultilevel"/>
    <w:tmpl w:val="7346E5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66645767"/>
    <w:multiLevelType w:val="hybridMultilevel"/>
    <w:tmpl w:val="BDF273E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5">
    <w:nsid w:val="67F91905"/>
    <w:multiLevelType w:val="hybridMultilevel"/>
    <w:tmpl w:val="3A44ACE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6">
    <w:nsid w:val="6E7C64DD"/>
    <w:multiLevelType w:val="multilevel"/>
    <w:tmpl w:val="ED8A49D6"/>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17">
    <w:nsid w:val="7FE3705A"/>
    <w:multiLevelType w:val="hybridMultilevel"/>
    <w:tmpl w:val="6780F978"/>
    <w:lvl w:ilvl="0" w:tplc="CF6CDE5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6"/>
  </w:num>
  <w:num w:numId="3">
    <w:abstractNumId w:val="9"/>
  </w:num>
  <w:num w:numId="4">
    <w:abstractNumId w:val="16"/>
  </w:num>
  <w:num w:numId="5">
    <w:abstractNumId w:val="2"/>
  </w:num>
  <w:num w:numId="6">
    <w:abstractNumId w:val="1"/>
  </w:num>
  <w:num w:numId="7">
    <w:abstractNumId w:val="13"/>
  </w:num>
  <w:num w:numId="8">
    <w:abstractNumId w:val="7"/>
  </w:num>
  <w:num w:numId="9">
    <w:abstractNumId w:val="12"/>
  </w:num>
  <w:num w:numId="10">
    <w:abstractNumId w:val="17"/>
  </w:num>
  <w:num w:numId="11">
    <w:abstractNumId w:val="11"/>
  </w:num>
  <w:num w:numId="12">
    <w:abstractNumId w:val="0"/>
  </w:num>
  <w:num w:numId="13">
    <w:abstractNumId w:val="10"/>
  </w:num>
  <w:num w:numId="14">
    <w:abstractNumId w:val="15"/>
  </w:num>
  <w:num w:numId="15">
    <w:abstractNumId w:val="14"/>
  </w:num>
  <w:num w:numId="16">
    <w:abstractNumId w:val="8"/>
  </w:num>
  <w:num w:numId="17">
    <w:abstractNumId w:val="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7BE"/>
    <w:rsid w:val="00001F9F"/>
    <w:rsid w:val="0000407C"/>
    <w:rsid w:val="000042EF"/>
    <w:rsid w:val="00005DA8"/>
    <w:rsid w:val="00005FFA"/>
    <w:rsid w:val="000103CF"/>
    <w:rsid w:val="00016EF6"/>
    <w:rsid w:val="000171A2"/>
    <w:rsid w:val="0001750B"/>
    <w:rsid w:val="00017626"/>
    <w:rsid w:val="00017C4B"/>
    <w:rsid w:val="00020AB8"/>
    <w:rsid w:val="00020D67"/>
    <w:rsid w:val="0002603A"/>
    <w:rsid w:val="00026FDC"/>
    <w:rsid w:val="00027C43"/>
    <w:rsid w:val="000327E9"/>
    <w:rsid w:val="00032D0D"/>
    <w:rsid w:val="000333A6"/>
    <w:rsid w:val="000335FE"/>
    <w:rsid w:val="00035D9F"/>
    <w:rsid w:val="0003730B"/>
    <w:rsid w:val="00037978"/>
    <w:rsid w:val="00040E42"/>
    <w:rsid w:val="00046ACD"/>
    <w:rsid w:val="00046DAB"/>
    <w:rsid w:val="00050099"/>
    <w:rsid w:val="00050496"/>
    <w:rsid w:val="000505D8"/>
    <w:rsid w:val="00052834"/>
    <w:rsid w:val="00056F1A"/>
    <w:rsid w:val="000600ED"/>
    <w:rsid w:val="00060CDE"/>
    <w:rsid w:val="00061370"/>
    <w:rsid w:val="00061EF6"/>
    <w:rsid w:val="00065D0F"/>
    <w:rsid w:val="00066DC9"/>
    <w:rsid w:val="0006708C"/>
    <w:rsid w:val="000722B1"/>
    <w:rsid w:val="00080BEC"/>
    <w:rsid w:val="0008279C"/>
    <w:rsid w:val="00082E8F"/>
    <w:rsid w:val="00084E17"/>
    <w:rsid w:val="00086302"/>
    <w:rsid w:val="00087EBF"/>
    <w:rsid w:val="00090454"/>
    <w:rsid w:val="00091E58"/>
    <w:rsid w:val="00092069"/>
    <w:rsid w:val="00092C5C"/>
    <w:rsid w:val="00097893"/>
    <w:rsid w:val="000A083A"/>
    <w:rsid w:val="000A4488"/>
    <w:rsid w:val="000A4CBB"/>
    <w:rsid w:val="000A6916"/>
    <w:rsid w:val="000A6CD7"/>
    <w:rsid w:val="000B0CBE"/>
    <w:rsid w:val="000B2526"/>
    <w:rsid w:val="000B5393"/>
    <w:rsid w:val="000B6419"/>
    <w:rsid w:val="000C1AA7"/>
    <w:rsid w:val="000C2516"/>
    <w:rsid w:val="000C3D75"/>
    <w:rsid w:val="000C4962"/>
    <w:rsid w:val="000C499A"/>
    <w:rsid w:val="000C689E"/>
    <w:rsid w:val="000D3052"/>
    <w:rsid w:val="000D3541"/>
    <w:rsid w:val="000D4227"/>
    <w:rsid w:val="000D50B6"/>
    <w:rsid w:val="000D7931"/>
    <w:rsid w:val="000D7CC2"/>
    <w:rsid w:val="000E5AB0"/>
    <w:rsid w:val="000F1A65"/>
    <w:rsid w:val="000F206F"/>
    <w:rsid w:val="000F291F"/>
    <w:rsid w:val="000F3FB8"/>
    <w:rsid w:val="000F6DD2"/>
    <w:rsid w:val="000F6EBC"/>
    <w:rsid w:val="0010066D"/>
    <w:rsid w:val="00103993"/>
    <w:rsid w:val="0010602D"/>
    <w:rsid w:val="00115E8C"/>
    <w:rsid w:val="0011750D"/>
    <w:rsid w:val="00121E29"/>
    <w:rsid w:val="00130091"/>
    <w:rsid w:val="00130BBA"/>
    <w:rsid w:val="0013214E"/>
    <w:rsid w:val="001326D0"/>
    <w:rsid w:val="0013407C"/>
    <w:rsid w:val="00135087"/>
    <w:rsid w:val="0013523B"/>
    <w:rsid w:val="00136388"/>
    <w:rsid w:val="00136417"/>
    <w:rsid w:val="00136428"/>
    <w:rsid w:val="001426C3"/>
    <w:rsid w:val="0014500B"/>
    <w:rsid w:val="0015020D"/>
    <w:rsid w:val="001550CE"/>
    <w:rsid w:val="001554C8"/>
    <w:rsid w:val="001568E4"/>
    <w:rsid w:val="00160155"/>
    <w:rsid w:val="00160D25"/>
    <w:rsid w:val="0016171E"/>
    <w:rsid w:val="00162D3F"/>
    <w:rsid w:val="00164E51"/>
    <w:rsid w:val="0016539E"/>
    <w:rsid w:val="0016545C"/>
    <w:rsid w:val="001704FA"/>
    <w:rsid w:val="001714E6"/>
    <w:rsid w:val="001734AD"/>
    <w:rsid w:val="0017401C"/>
    <w:rsid w:val="00176032"/>
    <w:rsid w:val="00177C18"/>
    <w:rsid w:val="00181529"/>
    <w:rsid w:val="001831CC"/>
    <w:rsid w:val="00184CC8"/>
    <w:rsid w:val="00186D47"/>
    <w:rsid w:val="001935CE"/>
    <w:rsid w:val="00193D31"/>
    <w:rsid w:val="0019436F"/>
    <w:rsid w:val="001972F1"/>
    <w:rsid w:val="00197B31"/>
    <w:rsid w:val="001A0282"/>
    <w:rsid w:val="001A38CD"/>
    <w:rsid w:val="001A56F8"/>
    <w:rsid w:val="001A6362"/>
    <w:rsid w:val="001A66B9"/>
    <w:rsid w:val="001B38C0"/>
    <w:rsid w:val="001C449B"/>
    <w:rsid w:val="001C5100"/>
    <w:rsid w:val="001C5BFA"/>
    <w:rsid w:val="001C64CA"/>
    <w:rsid w:val="001C6E48"/>
    <w:rsid w:val="001C7169"/>
    <w:rsid w:val="001D082C"/>
    <w:rsid w:val="001D142F"/>
    <w:rsid w:val="001D29FD"/>
    <w:rsid w:val="001D45A1"/>
    <w:rsid w:val="001E0C78"/>
    <w:rsid w:val="001E3476"/>
    <w:rsid w:val="001E377B"/>
    <w:rsid w:val="001E49D6"/>
    <w:rsid w:val="001F00F6"/>
    <w:rsid w:val="001F11D8"/>
    <w:rsid w:val="001F218C"/>
    <w:rsid w:val="001F36C9"/>
    <w:rsid w:val="001F41B0"/>
    <w:rsid w:val="001F684D"/>
    <w:rsid w:val="002006D5"/>
    <w:rsid w:val="00200F43"/>
    <w:rsid w:val="002017FB"/>
    <w:rsid w:val="002021A3"/>
    <w:rsid w:val="00202F5D"/>
    <w:rsid w:val="0021015E"/>
    <w:rsid w:val="0021204D"/>
    <w:rsid w:val="002128CC"/>
    <w:rsid w:val="00212BE7"/>
    <w:rsid w:val="00213C59"/>
    <w:rsid w:val="00214D6C"/>
    <w:rsid w:val="002202EF"/>
    <w:rsid w:val="0022079D"/>
    <w:rsid w:val="00221876"/>
    <w:rsid w:val="0022361A"/>
    <w:rsid w:val="002237D6"/>
    <w:rsid w:val="002244CF"/>
    <w:rsid w:val="00224C9B"/>
    <w:rsid w:val="002316EC"/>
    <w:rsid w:val="002333A0"/>
    <w:rsid w:val="00233889"/>
    <w:rsid w:val="00236E4E"/>
    <w:rsid w:val="00242179"/>
    <w:rsid w:val="002437AA"/>
    <w:rsid w:val="00246401"/>
    <w:rsid w:val="00246762"/>
    <w:rsid w:val="0024791A"/>
    <w:rsid w:val="002522D2"/>
    <w:rsid w:val="00254F39"/>
    <w:rsid w:val="0025777E"/>
    <w:rsid w:val="00265430"/>
    <w:rsid w:val="002655CB"/>
    <w:rsid w:val="00267586"/>
    <w:rsid w:val="0027213C"/>
    <w:rsid w:val="00273470"/>
    <w:rsid w:val="0027354E"/>
    <w:rsid w:val="00276654"/>
    <w:rsid w:val="0028265A"/>
    <w:rsid w:val="00283215"/>
    <w:rsid w:val="00284778"/>
    <w:rsid w:val="00287862"/>
    <w:rsid w:val="00287AE1"/>
    <w:rsid w:val="00290009"/>
    <w:rsid w:val="00290A98"/>
    <w:rsid w:val="0029120D"/>
    <w:rsid w:val="00296069"/>
    <w:rsid w:val="00297B22"/>
    <w:rsid w:val="002A0D4D"/>
    <w:rsid w:val="002A1620"/>
    <w:rsid w:val="002A4D07"/>
    <w:rsid w:val="002A64C3"/>
    <w:rsid w:val="002A7916"/>
    <w:rsid w:val="002A7D29"/>
    <w:rsid w:val="002B30DF"/>
    <w:rsid w:val="002B3376"/>
    <w:rsid w:val="002C00FA"/>
    <w:rsid w:val="002C2B2A"/>
    <w:rsid w:val="002C44FE"/>
    <w:rsid w:val="002C67EB"/>
    <w:rsid w:val="002C7178"/>
    <w:rsid w:val="002C774B"/>
    <w:rsid w:val="002C7AE9"/>
    <w:rsid w:val="002C7D03"/>
    <w:rsid w:val="002D77C9"/>
    <w:rsid w:val="002E21A9"/>
    <w:rsid w:val="002E2373"/>
    <w:rsid w:val="002E26A5"/>
    <w:rsid w:val="002E5101"/>
    <w:rsid w:val="002E5E83"/>
    <w:rsid w:val="002E79C8"/>
    <w:rsid w:val="002F1BBA"/>
    <w:rsid w:val="002F1CEE"/>
    <w:rsid w:val="002F3B4C"/>
    <w:rsid w:val="002F553E"/>
    <w:rsid w:val="002F5D10"/>
    <w:rsid w:val="002F7B72"/>
    <w:rsid w:val="0030043C"/>
    <w:rsid w:val="00301608"/>
    <w:rsid w:val="0030396B"/>
    <w:rsid w:val="0030427F"/>
    <w:rsid w:val="0031180A"/>
    <w:rsid w:val="003124EC"/>
    <w:rsid w:val="00313296"/>
    <w:rsid w:val="00313EE1"/>
    <w:rsid w:val="00315868"/>
    <w:rsid w:val="00320E7E"/>
    <w:rsid w:val="00320E9C"/>
    <w:rsid w:val="00321940"/>
    <w:rsid w:val="00322840"/>
    <w:rsid w:val="003246E3"/>
    <w:rsid w:val="00330C94"/>
    <w:rsid w:val="00332119"/>
    <w:rsid w:val="003327D4"/>
    <w:rsid w:val="00334254"/>
    <w:rsid w:val="003354E3"/>
    <w:rsid w:val="00335881"/>
    <w:rsid w:val="00336C02"/>
    <w:rsid w:val="00336F4E"/>
    <w:rsid w:val="00341BCF"/>
    <w:rsid w:val="0034261F"/>
    <w:rsid w:val="0034545A"/>
    <w:rsid w:val="00346C3D"/>
    <w:rsid w:val="00351646"/>
    <w:rsid w:val="00353A1C"/>
    <w:rsid w:val="00357C74"/>
    <w:rsid w:val="003601B4"/>
    <w:rsid w:val="003613B3"/>
    <w:rsid w:val="00361455"/>
    <w:rsid w:val="003624C0"/>
    <w:rsid w:val="0036420F"/>
    <w:rsid w:val="00367892"/>
    <w:rsid w:val="003703E4"/>
    <w:rsid w:val="0037333D"/>
    <w:rsid w:val="00373CC9"/>
    <w:rsid w:val="003762F4"/>
    <w:rsid w:val="00376D98"/>
    <w:rsid w:val="003772B6"/>
    <w:rsid w:val="003817BE"/>
    <w:rsid w:val="003829FD"/>
    <w:rsid w:val="003834D7"/>
    <w:rsid w:val="00384962"/>
    <w:rsid w:val="00390B00"/>
    <w:rsid w:val="0039484E"/>
    <w:rsid w:val="003A0E63"/>
    <w:rsid w:val="003A28A6"/>
    <w:rsid w:val="003A389F"/>
    <w:rsid w:val="003A445B"/>
    <w:rsid w:val="003A6E94"/>
    <w:rsid w:val="003A70A1"/>
    <w:rsid w:val="003B3843"/>
    <w:rsid w:val="003C18F0"/>
    <w:rsid w:val="003C1E73"/>
    <w:rsid w:val="003C2EEB"/>
    <w:rsid w:val="003C3541"/>
    <w:rsid w:val="003C59B3"/>
    <w:rsid w:val="003C5A95"/>
    <w:rsid w:val="003D086E"/>
    <w:rsid w:val="003D51C4"/>
    <w:rsid w:val="003D7881"/>
    <w:rsid w:val="003E2DB6"/>
    <w:rsid w:val="003E42B0"/>
    <w:rsid w:val="003E4E61"/>
    <w:rsid w:val="003E5FB2"/>
    <w:rsid w:val="003F0AC7"/>
    <w:rsid w:val="003F1FFA"/>
    <w:rsid w:val="003F354F"/>
    <w:rsid w:val="003F3F05"/>
    <w:rsid w:val="003F4312"/>
    <w:rsid w:val="00404B80"/>
    <w:rsid w:val="00405C3C"/>
    <w:rsid w:val="00413B09"/>
    <w:rsid w:val="00413DC5"/>
    <w:rsid w:val="00414C68"/>
    <w:rsid w:val="00423041"/>
    <w:rsid w:val="00423252"/>
    <w:rsid w:val="00423A0C"/>
    <w:rsid w:val="00424F11"/>
    <w:rsid w:val="0042521A"/>
    <w:rsid w:val="00425DF9"/>
    <w:rsid w:val="004264BC"/>
    <w:rsid w:val="00426AC6"/>
    <w:rsid w:val="004278E0"/>
    <w:rsid w:val="00430152"/>
    <w:rsid w:val="00432735"/>
    <w:rsid w:val="00432F7A"/>
    <w:rsid w:val="0043311E"/>
    <w:rsid w:val="004352DB"/>
    <w:rsid w:val="00435DAF"/>
    <w:rsid w:val="0043763C"/>
    <w:rsid w:val="00444A42"/>
    <w:rsid w:val="00445D6D"/>
    <w:rsid w:val="004468B6"/>
    <w:rsid w:val="00453501"/>
    <w:rsid w:val="00453E7A"/>
    <w:rsid w:val="00455A74"/>
    <w:rsid w:val="00456D35"/>
    <w:rsid w:val="00457B92"/>
    <w:rsid w:val="004624FB"/>
    <w:rsid w:val="00463E77"/>
    <w:rsid w:val="0046559B"/>
    <w:rsid w:val="00465760"/>
    <w:rsid w:val="00465B89"/>
    <w:rsid w:val="00467CFB"/>
    <w:rsid w:val="004718BB"/>
    <w:rsid w:val="00473EDB"/>
    <w:rsid w:val="00474339"/>
    <w:rsid w:val="00474E4D"/>
    <w:rsid w:val="00475043"/>
    <w:rsid w:val="0047510F"/>
    <w:rsid w:val="00483D09"/>
    <w:rsid w:val="00491AB6"/>
    <w:rsid w:val="00491CB7"/>
    <w:rsid w:val="004930E7"/>
    <w:rsid w:val="0049692F"/>
    <w:rsid w:val="004A02C3"/>
    <w:rsid w:val="004A0385"/>
    <w:rsid w:val="004A187D"/>
    <w:rsid w:val="004A2C73"/>
    <w:rsid w:val="004A3C7D"/>
    <w:rsid w:val="004A4B81"/>
    <w:rsid w:val="004B0339"/>
    <w:rsid w:val="004B0874"/>
    <w:rsid w:val="004B0B81"/>
    <w:rsid w:val="004B3B69"/>
    <w:rsid w:val="004B7DA2"/>
    <w:rsid w:val="004C0E8B"/>
    <w:rsid w:val="004C4D99"/>
    <w:rsid w:val="004C56E8"/>
    <w:rsid w:val="004C78A1"/>
    <w:rsid w:val="004C7944"/>
    <w:rsid w:val="004D1303"/>
    <w:rsid w:val="004D64A3"/>
    <w:rsid w:val="004D670E"/>
    <w:rsid w:val="004D79FB"/>
    <w:rsid w:val="004E1023"/>
    <w:rsid w:val="004E2250"/>
    <w:rsid w:val="004E2A36"/>
    <w:rsid w:val="004E37DC"/>
    <w:rsid w:val="004E4D81"/>
    <w:rsid w:val="004E5F28"/>
    <w:rsid w:val="004E7495"/>
    <w:rsid w:val="004F1052"/>
    <w:rsid w:val="004F2757"/>
    <w:rsid w:val="004F40C8"/>
    <w:rsid w:val="004F46F7"/>
    <w:rsid w:val="00500328"/>
    <w:rsid w:val="00504D45"/>
    <w:rsid w:val="00510664"/>
    <w:rsid w:val="00513484"/>
    <w:rsid w:val="00513DAA"/>
    <w:rsid w:val="00514CDB"/>
    <w:rsid w:val="00515BE5"/>
    <w:rsid w:val="00522013"/>
    <w:rsid w:val="00522A1A"/>
    <w:rsid w:val="005233FC"/>
    <w:rsid w:val="00523664"/>
    <w:rsid w:val="0052425B"/>
    <w:rsid w:val="0052531D"/>
    <w:rsid w:val="00527441"/>
    <w:rsid w:val="0053098E"/>
    <w:rsid w:val="0053565E"/>
    <w:rsid w:val="00537BB4"/>
    <w:rsid w:val="005432C1"/>
    <w:rsid w:val="0054769F"/>
    <w:rsid w:val="00555491"/>
    <w:rsid w:val="005566CE"/>
    <w:rsid w:val="0055744F"/>
    <w:rsid w:val="0055781D"/>
    <w:rsid w:val="00560E35"/>
    <w:rsid w:val="005626DB"/>
    <w:rsid w:val="00562D94"/>
    <w:rsid w:val="00563A4D"/>
    <w:rsid w:val="00565C2C"/>
    <w:rsid w:val="00570DFE"/>
    <w:rsid w:val="00571B8D"/>
    <w:rsid w:val="00572178"/>
    <w:rsid w:val="005721DC"/>
    <w:rsid w:val="005730FE"/>
    <w:rsid w:val="005734AC"/>
    <w:rsid w:val="0057365D"/>
    <w:rsid w:val="00574743"/>
    <w:rsid w:val="00575078"/>
    <w:rsid w:val="00575B6B"/>
    <w:rsid w:val="00576124"/>
    <w:rsid w:val="00580BA6"/>
    <w:rsid w:val="00580C84"/>
    <w:rsid w:val="0058215D"/>
    <w:rsid w:val="00582C48"/>
    <w:rsid w:val="00591352"/>
    <w:rsid w:val="00591781"/>
    <w:rsid w:val="00591DA9"/>
    <w:rsid w:val="0059247A"/>
    <w:rsid w:val="00594B06"/>
    <w:rsid w:val="00596D6E"/>
    <w:rsid w:val="00596F1D"/>
    <w:rsid w:val="0059725B"/>
    <w:rsid w:val="005A02F8"/>
    <w:rsid w:val="005A775C"/>
    <w:rsid w:val="005B18B9"/>
    <w:rsid w:val="005B238D"/>
    <w:rsid w:val="005B489D"/>
    <w:rsid w:val="005B4B6A"/>
    <w:rsid w:val="005C45D1"/>
    <w:rsid w:val="005C48B7"/>
    <w:rsid w:val="005C6A06"/>
    <w:rsid w:val="005D2056"/>
    <w:rsid w:val="005D23E9"/>
    <w:rsid w:val="005D2560"/>
    <w:rsid w:val="005D2D32"/>
    <w:rsid w:val="005E0DB3"/>
    <w:rsid w:val="005E26A2"/>
    <w:rsid w:val="005E3B35"/>
    <w:rsid w:val="005E507D"/>
    <w:rsid w:val="005E5888"/>
    <w:rsid w:val="005E5DE0"/>
    <w:rsid w:val="005F0DCC"/>
    <w:rsid w:val="005F416F"/>
    <w:rsid w:val="005F4402"/>
    <w:rsid w:val="005F53A2"/>
    <w:rsid w:val="005F7B5F"/>
    <w:rsid w:val="006019C1"/>
    <w:rsid w:val="00603AD4"/>
    <w:rsid w:val="00606DC7"/>
    <w:rsid w:val="0060728C"/>
    <w:rsid w:val="00607E78"/>
    <w:rsid w:val="00607F99"/>
    <w:rsid w:val="0061055A"/>
    <w:rsid w:val="00611705"/>
    <w:rsid w:val="00611812"/>
    <w:rsid w:val="006119F3"/>
    <w:rsid w:val="00611A71"/>
    <w:rsid w:val="00613238"/>
    <w:rsid w:val="006136C2"/>
    <w:rsid w:val="00613D4E"/>
    <w:rsid w:val="006149D3"/>
    <w:rsid w:val="006153A4"/>
    <w:rsid w:val="006155D9"/>
    <w:rsid w:val="00616AD6"/>
    <w:rsid w:val="00620356"/>
    <w:rsid w:val="00622387"/>
    <w:rsid w:val="0062283C"/>
    <w:rsid w:val="00622C08"/>
    <w:rsid w:val="00624591"/>
    <w:rsid w:val="0062609E"/>
    <w:rsid w:val="00630FBF"/>
    <w:rsid w:val="006315B1"/>
    <w:rsid w:val="0063183A"/>
    <w:rsid w:val="0063257C"/>
    <w:rsid w:val="00633574"/>
    <w:rsid w:val="006335EA"/>
    <w:rsid w:val="00637C03"/>
    <w:rsid w:val="006400BF"/>
    <w:rsid w:val="00641C98"/>
    <w:rsid w:val="006422C0"/>
    <w:rsid w:val="006426BB"/>
    <w:rsid w:val="00646B97"/>
    <w:rsid w:val="00646EC7"/>
    <w:rsid w:val="0064725C"/>
    <w:rsid w:val="00654AA9"/>
    <w:rsid w:val="006557EA"/>
    <w:rsid w:val="00660FB6"/>
    <w:rsid w:val="00664269"/>
    <w:rsid w:val="00664E17"/>
    <w:rsid w:val="00666F3A"/>
    <w:rsid w:val="006677F0"/>
    <w:rsid w:val="0067010A"/>
    <w:rsid w:val="00670477"/>
    <w:rsid w:val="006754E6"/>
    <w:rsid w:val="00680306"/>
    <w:rsid w:val="00683E4C"/>
    <w:rsid w:val="00686BEF"/>
    <w:rsid w:val="00687DFF"/>
    <w:rsid w:val="006918DE"/>
    <w:rsid w:val="006924A3"/>
    <w:rsid w:val="006959CD"/>
    <w:rsid w:val="00696F21"/>
    <w:rsid w:val="006A0222"/>
    <w:rsid w:val="006A065D"/>
    <w:rsid w:val="006A0E63"/>
    <w:rsid w:val="006A1609"/>
    <w:rsid w:val="006A3391"/>
    <w:rsid w:val="006A4596"/>
    <w:rsid w:val="006A4FB4"/>
    <w:rsid w:val="006A5B83"/>
    <w:rsid w:val="006A6689"/>
    <w:rsid w:val="006B021D"/>
    <w:rsid w:val="006B24AE"/>
    <w:rsid w:val="006B2EEC"/>
    <w:rsid w:val="006B3F53"/>
    <w:rsid w:val="006B59A1"/>
    <w:rsid w:val="006C2228"/>
    <w:rsid w:val="006C2F20"/>
    <w:rsid w:val="006D105A"/>
    <w:rsid w:val="006D1B92"/>
    <w:rsid w:val="006D4101"/>
    <w:rsid w:val="006D52E3"/>
    <w:rsid w:val="006E0F10"/>
    <w:rsid w:val="006E43DD"/>
    <w:rsid w:val="006E6DB6"/>
    <w:rsid w:val="006F3427"/>
    <w:rsid w:val="006F4414"/>
    <w:rsid w:val="006F5763"/>
    <w:rsid w:val="006F70FF"/>
    <w:rsid w:val="00703EFC"/>
    <w:rsid w:val="0070412F"/>
    <w:rsid w:val="0070513C"/>
    <w:rsid w:val="00712D0F"/>
    <w:rsid w:val="00712D45"/>
    <w:rsid w:val="007131B3"/>
    <w:rsid w:val="00713AB4"/>
    <w:rsid w:val="00725DAA"/>
    <w:rsid w:val="00726EFE"/>
    <w:rsid w:val="00731376"/>
    <w:rsid w:val="00735592"/>
    <w:rsid w:val="00737007"/>
    <w:rsid w:val="0073747A"/>
    <w:rsid w:val="007374D4"/>
    <w:rsid w:val="00737E12"/>
    <w:rsid w:val="007428E6"/>
    <w:rsid w:val="00742A31"/>
    <w:rsid w:val="00742F8F"/>
    <w:rsid w:val="00743542"/>
    <w:rsid w:val="0074371C"/>
    <w:rsid w:val="00743C28"/>
    <w:rsid w:val="00744512"/>
    <w:rsid w:val="00754162"/>
    <w:rsid w:val="00756C04"/>
    <w:rsid w:val="00756D20"/>
    <w:rsid w:val="0076078D"/>
    <w:rsid w:val="0076180D"/>
    <w:rsid w:val="00766B7C"/>
    <w:rsid w:val="00767C37"/>
    <w:rsid w:val="007704F6"/>
    <w:rsid w:val="007738F1"/>
    <w:rsid w:val="00781A4A"/>
    <w:rsid w:val="0078329D"/>
    <w:rsid w:val="007835CA"/>
    <w:rsid w:val="00783709"/>
    <w:rsid w:val="00785F0A"/>
    <w:rsid w:val="007863D5"/>
    <w:rsid w:val="00786EFE"/>
    <w:rsid w:val="0079444E"/>
    <w:rsid w:val="007945FD"/>
    <w:rsid w:val="00795A2E"/>
    <w:rsid w:val="00795DDE"/>
    <w:rsid w:val="00796CFA"/>
    <w:rsid w:val="00797457"/>
    <w:rsid w:val="00797A22"/>
    <w:rsid w:val="007A0BCD"/>
    <w:rsid w:val="007A14FE"/>
    <w:rsid w:val="007A3BED"/>
    <w:rsid w:val="007A452D"/>
    <w:rsid w:val="007A4D5A"/>
    <w:rsid w:val="007A4E25"/>
    <w:rsid w:val="007A51CF"/>
    <w:rsid w:val="007A6BB4"/>
    <w:rsid w:val="007B0110"/>
    <w:rsid w:val="007B44AC"/>
    <w:rsid w:val="007B5357"/>
    <w:rsid w:val="007B55AD"/>
    <w:rsid w:val="007B57E7"/>
    <w:rsid w:val="007B6A45"/>
    <w:rsid w:val="007C0340"/>
    <w:rsid w:val="007C0D56"/>
    <w:rsid w:val="007C27D9"/>
    <w:rsid w:val="007C602E"/>
    <w:rsid w:val="007C6130"/>
    <w:rsid w:val="007C6F43"/>
    <w:rsid w:val="007C7728"/>
    <w:rsid w:val="007D2F4D"/>
    <w:rsid w:val="007D5712"/>
    <w:rsid w:val="007D5E8A"/>
    <w:rsid w:val="007D6F56"/>
    <w:rsid w:val="007D7B0B"/>
    <w:rsid w:val="007E0B83"/>
    <w:rsid w:val="007E23D2"/>
    <w:rsid w:val="007E2435"/>
    <w:rsid w:val="007E61B1"/>
    <w:rsid w:val="007E71D8"/>
    <w:rsid w:val="007E7DB5"/>
    <w:rsid w:val="007F0014"/>
    <w:rsid w:val="007F060D"/>
    <w:rsid w:val="007F0F3A"/>
    <w:rsid w:val="007F4756"/>
    <w:rsid w:val="007F4DC7"/>
    <w:rsid w:val="007F65A2"/>
    <w:rsid w:val="0080049F"/>
    <w:rsid w:val="00802DAE"/>
    <w:rsid w:val="00803AE8"/>
    <w:rsid w:val="00806ED4"/>
    <w:rsid w:val="00812221"/>
    <w:rsid w:val="00812BA5"/>
    <w:rsid w:val="00812F4F"/>
    <w:rsid w:val="00814236"/>
    <w:rsid w:val="00815637"/>
    <w:rsid w:val="008215A7"/>
    <w:rsid w:val="00821C45"/>
    <w:rsid w:val="008225A0"/>
    <w:rsid w:val="008235D1"/>
    <w:rsid w:val="00824923"/>
    <w:rsid w:val="00827019"/>
    <w:rsid w:val="0082758C"/>
    <w:rsid w:val="00827E46"/>
    <w:rsid w:val="00831B35"/>
    <w:rsid w:val="00832E2D"/>
    <w:rsid w:val="0083360A"/>
    <w:rsid w:val="008369D8"/>
    <w:rsid w:val="00836D9E"/>
    <w:rsid w:val="0084108A"/>
    <w:rsid w:val="0084344A"/>
    <w:rsid w:val="0084381C"/>
    <w:rsid w:val="00843D41"/>
    <w:rsid w:val="0084456C"/>
    <w:rsid w:val="00844A4E"/>
    <w:rsid w:val="00845E07"/>
    <w:rsid w:val="00847824"/>
    <w:rsid w:val="00852DD3"/>
    <w:rsid w:val="008575FE"/>
    <w:rsid w:val="00861056"/>
    <w:rsid w:val="0086200C"/>
    <w:rsid w:val="008625B8"/>
    <w:rsid w:val="00862792"/>
    <w:rsid w:val="0086478F"/>
    <w:rsid w:val="00865A39"/>
    <w:rsid w:val="008673ED"/>
    <w:rsid w:val="00870514"/>
    <w:rsid w:val="0087144F"/>
    <w:rsid w:val="00873687"/>
    <w:rsid w:val="00873E1A"/>
    <w:rsid w:val="00874043"/>
    <w:rsid w:val="0087511C"/>
    <w:rsid w:val="00875837"/>
    <w:rsid w:val="00876BB1"/>
    <w:rsid w:val="00887F55"/>
    <w:rsid w:val="0089033D"/>
    <w:rsid w:val="00890995"/>
    <w:rsid w:val="00892BA1"/>
    <w:rsid w:val="008949CF"/>
    <w:rsid w:val="008959F1"/>
    <w:rsid w:val="00897E8A"/>
    <w:rsid w:val="00897FCE"/>
    <w:rsid w:val="008A11EF"/>
    <w:rsid w:val="008A5EA7"/>
    <w:rsid w:val="008C1397"/>
    <w:rsid w:val="008C2284"/>
    <w:rsid w:val="008C38B4"/>
    <w:rsid w:val="008C514E"/>
    <w:rsid w:val="008C5345"/>
    <w:rsid w:val="008C6770"/>
    <w:rsid w:val="008C7664"/>
    <w:rsid w:val="008D0B71"/>
    <w:rsid w:val="008D424A"/>
    <w:rsid w:val="008E0BA2"/>
    <w:rsid w:val="008E17EB"/>
    <w:rsid w:val="008E4B3F"/>
    <w:rsid w:val="008E7A7B"/>
    <w:rsid w:val="008F07B6"/>
    <w:rsid w:val="008F522F"/>
    <w:rsid w:val="008F52DE"/>
    <w:rsid w:val="00900056"/>
    <w:rsid w:val="0090340B"/>
    <w:rsid w:val="00903675"/>
    <w:rsid w:val="00904AA9"/>
    <w:rsid w:val="00904E49"/>
    <w:rsid w:val="00905310"/>
    <w:rsid w:val="00905323"/>
    <w:rsid w:val="009105FB"/>
    <w:rsid w:val="00911A77"/>
    <w:rsid w:val="00912740"/>
    <w:rsid w:val="009127AF"/>
    <w:rsid w:val="009158EF"/>
    <w:rsid w:val="009173DB"/>
    <w:rsid w:val="0092017C"/>
    <w:rsid w:val="009219B2"/>
    <w:rsid w:val="0092409E"/>
    <w:rsid w:val="009245BD"/>
    <w:rsid w:val="00925843"/>
    <w:rsid w:val="00926935"/>
    <w:rsid w:val="00932046"/>
    <w:rsid w:val="00932EE7"/>
    <w:rsid w:val="0093361F"/>
    <w:rsid w:val="00933B98"/>
    <w:rsid w:val="00934575"/>
    <w:rsid w:val="00935D55"/>
    <w:rsid w:val="00935EB9"/>
    <w:rsid w:val="009365F0"/>
    <w:rsid w:val="00936A6B"/>
    <w:rsid w:val="009404BE"/>
    <w:rsid w:val="00941142"/>
    <w:rsid w:val="009420FD"/>
    <w:rsid w:val="009421EE"/>
    <w:rsid w:val="009424C7"/>
    <w:rsid w:val="00944C0C"/>
    <w:rsid w:val="00947B1C"/>
    <w:rsid w:val="009548C5"/>
    <w:rsid w:val="00956BDA"/>
    <w:rsid w:val="00956F33"/>
    <w:rsid w:val="0096290E"/>
    <w:rsid w:val="00963484"/>
    <w:rsid w:val="00963C41"/>
    <w:rsid w:val="00964680"/>
    <w:rsid w:val="009651B7"/>
    <w:rsid w:val="00966A2F"/>
    <w:rsid w:val="009712D0"/>
    <w:rsid w:val="00971566"/>
    <w:rsid w:val="0097166F"/>
    <w:rsid w:val="00973CA7"/>
    <w:rsid w:val="00975394"/>
    <w:rsid w:val="00976D86"/>
    <w:rsid w:val="0097751B"/>
    <w:rsid w:val="0097756C"/>
    <w:rsid w:val="00977AE5"/>
    <w:rsid w:val="009810AC"/>
    <w:rsid w:val="00981732"/>
    <w:rsid w:val="009855EB"/>
    <w:rsid w:val="00991EE3"/>
    <w:rsid w:val="0099372E"/>
    <w:rsid w:val="00993EE9"/>
    <w:rsid w:val="00996590"/>
    <w:rsid w:val="009A12A8"/>
    <w:rsid w:val="009A5C52"/>
    <w:rsid w:val="009A600E"/>
    <w:rsid w:val="009A69AB"/>
    <w:rsid w:val="009A6D85"/>
    <w:rsid w:val="009A76F8"/>
    <w:rsid w:val="009B1FC6"/>
    <w:rsid w:val="009B29C2"/>
    <w:rsid w:val="009B34BD"/>
    <w:rsid w:val="009B38C0"/>
    <w:rsid w:val="009B4DA5"/>
    <w:rsid w:val="009B7958"/>
    <w:rsid w:val="009C0CA6"/>
    <w:rsid w:val="009C16D1"/>
    <w:rsid w:val="009C18EB"/>
    <w:rsid w:val="009C6E96"/>
    <w:rsid w:val="009C7863"/>
    <w:rsid w:val="009D1B65"/>
    <w:rsid w:val="009D24AE"/>
    <w:rsid w:val="009D33EC"/>
    <w:rsid w:val="009D385B"/>
    <w:rsid w:val="009D3DA8"/>
    <w:rsid w:val="009D4E51"/>
    <w:rsid w:val="009D52EA"/>
    <w:rsid w:val="009D67A0"/>
    <w:rsid w:val="009D69B9"/>
    <w:rsid w:val="009D6E74"/>
    <w:rsid w:val="009E031A"/>
    <w:rsid w:val="009E1907"/>
    <w:rsid w:val="009E3855"/>
    <w:rsid w:val="009E56B3"/>
    <w:rsid w:val="009E6A91"/>
    <w:rsid w:val="009E7340"/>
    <w:rsid w:val="009F0757"/>
    <w:rsid w:val="009F127E"/>
    <w:rsid w:val="009F2881"/>
    <w:rsid w:val="009F5760"/>
    <w:rsid w:val="009F639A"/>
    <w:rsid w:val="009F6426"/>
    <w:rsid w:val="009F65FC"/>
    <w:rsid w:val="009F6980"/>
    <w:rsid w:val="009F6BBE"/>
    <w:rsid w:val="009F6C86"/>
    <w:rsid w:val="009F70F1"/>
    <w:rsid w:val="00A0125C"/>
    <w:rsid w:val="00A021E7"/>
    <w:rsid w:val="00A030F9"/>
    <w:rsid w:val="00A04379"/>
    <w:rsid w:val="00A048C3"/>
    <w:rsid w:val="00A10FD3"/>
    <w:rsid w:val="00A12D3E"/>
    <w:rsid w:val="00A13AC6"/>
    <w:rsid w:val="00A1445D"/>
    <w:rsid w:val="00A14ABE"/>
    <w:rsid w:val="00A1761E"/>
    <w:rsid w:val="00A223B0"/>
    <w:rsid w:val="00A22CEF"/>
    <w:rsid w:val="00A23E2A"/>
    <w:rsid w:val="00A2462D"/>
    <w:rsid w:val="00A25C67"/>
    <w:rsid w:val="00A3070E"/>
    <w:rsid w:val="00A312EC"/>
    <w:rsid w:val="00A32A63"/>
    <w:rsid w:val="00A34E48"/>
    <w:rsid w:val="00A36FB5"/>
    <w:rsid w:val="00A37164"/>
    <w:rsid w:val="00A40B2C"/>
    <w:rsid w:val="00A415FD"/>
    <w:rsid w:val="00A4471B"/>
    <w:rsid w:val="00A4528E"/>
    <w:rsid w:val="00A4558E"/>
    <w:rsid w:val="00A457A7"/>
    <w:rsid w:val="00A46549"/>
    <w:rsid w:val="00A46FF5"/>
    <w:rsid w:val="00A47DDD"/>
    <w:rsid w:val="00A506E7"/>
    <w:rsid w:val="00A50EA7"/>
    <w:rsid w:val="00A52712"/>
    <w:rsid w:val="00A5561B"/>
    <w:rsid w:val="00A559A0"/>
    <w:rsid w:val="00A56A79"/>
    <w:rsid w:val="00A60E77"/>
    <w:rsid w:val="00A63C5C"/>
    <w:rsid w:val="00A63D7F"/>
    <w:rsid w:val="00A662A1"/>
    <w:rsid w:val="00A7037B"/>
    <w:rsid w:val="00A732D8"/>
    <w:rsid w:val="00A73F7E"/>
    <w:rsid w:val="00A757ED"/>
    <w:rsid w:val="00A77322"/>
    <w:rsid w:val="00A81BF2"/>
    <w:rsid w:val="00A829CC"/>
    <w:rsid w:val="00A835F8"/>
    <w:rsid w:val="00A85AB6"/>
    <w:rsid w:val="00A932FD"/>
    <w:rsid w:val="00A93766"/>
    <w:rsid w:val="00A937BA"/>
    <w:rsid w:val="00A94619"/>
    <w:rsid w:val="00A97BB7"/>
    <w:rsid w:val="00AA643D"/>
    <w:rsid w:val="00AA6EAF"/>
    <w:rsid w:val="00AA732E"/>
    <w:rsid w:val="00AB0795"/>
    <w:rsid w:val="00AB2D46"/>
    <w:rsid w:val="00AB54FC"/>
    <w:rsid w:val="00AC0C9E"/>
    <w:rsid w:val="00AC33B5"/>
    <w:rsid w:val="00AC67DA"/>
    <w:rsid w:val="00AC68EA"/>
    <w:rsid w:val="00AC7569"/>
    <w:rsid w:val="00AD0106"/>
    <w:rsid w:val="00AD0DC5"/>
    <w:rsid w:val="00AD1433"/>
    <w:rsid w:val="00AD56C4"/>
    <w:rsid w:val="00AE1E84"/>
    <w:rsid w:val="00AE645B"/>
    <w:rsid w:val="00AE655C"/>
    <w:rsid w:val="00AF37D9"/>
    <w:rsid w:val="00AF649E"/>
    <w:rsid w:val="00B01349"/>
    <w:rsid w:val="00B01978"/>
    <w:rsid w:val="00B03A4A"/>
    <w:rsid w:val="00B051BB"/>
    <w:rsid w:val="00B07F82"/>
    <w:rsid w:val="00B1036B"/>
    <w:rsid w:val="00B1136B"/>
    <w:rsid w:val="00B12F0C"/>
    <w:rsid w:val="00B131D4"/>
    <w:rsid w:val="00B13D9F"/>
    <w:rsid w:val="00B17D3A"/>
    <w:rsid w:val="00B20110"/>
    <w:rsid w:val="00B22EE0"/>
    <w:rsid w:val="00B258F3"/>
    <w:rsid w:val="00B30C93"/>
    <w:rsid w:val="00B34955"/>
    <w:rsid w:val="00B36CD3"/>
    <w:rsid w:val="00B41813"/>
    <w:rsid w:val="00B42386"/>
    <w:rsid w:val="00B4276E"/>
    <w:rsid w:val="00B42A56"/>
    <w:rsid w:val="00B466F8"/>
    <w:rsid w:val="00B46ED9"/>
    <w:rsid w:val="00B47D44"/>
    <w:rsid w:val="00B51CDC"/>
    <w:rsid w:val="00B53794"/>
    <w:rsid w:val="00B5534B"/>
    <w:rsid w:val="00B56D95"/>
    <w:rsid w:val="00B60743"/>
    <w:rsid w:val="00B62080"/>
    <w:rsid w:val="00B626CF"/>
    <w:rsid w:val="00B63A60"/>
    <w:rsid w:val="00B678ED"/>
    <w:rsid w:val="00B70C7B"/>
    <w:rsid w:val="00B73ABB"/>
    <w:rsid w:val="00B73B42"/>
    <w:rsid w:val="00B74B6E"/>
    <w:rsid w:val="00B74BF1"/>
    <w:rsid w:val="00B75C1F"/>
    <w:rsid w:val="00B807B9"/>
    <w:rsid w:val="00B83269"/>
    <w:rsid w:val="00B85D70"/>
    <w:rsid w:val="00B90CF0"/>
    <w:rsid w:val="00B95532"/>
    <w:rsid w:val="00BA089C"/>
    <w:rsid w:val="00BA153F"/>
    <w:rsid w:val="00BA1CB7"/>
    <w:rsid w:val="00BA3477"/>
    <w:rsid w:val="00BA7030"/>
    <w:rsid w:val="00BB036B"/>
    <w:rsid w:val="00BB09D6"/>
    <w:rsid w:val="00BB13C2"/>
    <w:rsid w:val="00BB24E5"/>
    <w:rsid w:val="00BB263A"/>
    <w:rsid w:val="00BB2904"/>
    <w:rsid w:val="00BB3363"/>
    <w:rsid w:val="00BB57A8"/>
    <w:rsid w:val="00BB585C"/>
    <w:rsid w:val="00BB5AFB"/>
    <w:rsid w:val="00BB7DEB"/>
    <w:rsid w:val="00BC4972"/>
    <w:rsid w:val="00BC525E"/>
    <w:rsid w:val="00BC63C0"/>
    <w:rsid w:val="00BC6AD6"/>
    <w:rsid w:val="00BD1F48"/>
    <w:rsid w:val="00BD2CFA"/>
    <w:rsid w:val="00BD4B89"/>
    <w:rsid w:val="00BD64BF"/>
    <w:rsid w:val="00BD79CA"/>
    <w:rsid w:val="00BE0B58"/>
    <w:rsid w:val="00BE130E"/>
    <w:rsid w:val="00BE1F3E"/>
    <w:rsid w:val="00BE51C2"/>
    <w:rsid w:val="00BE5787"/>
    <w:rsid w:val="00BE6753"/>
    <w:rsid w:val="00BE7565"/>
    <w:rsid w:val="00BE757A"/>
    <w:rsid w:val="00BF2D21"/>
    <w:rsid w:val="00BF38B7"/>
    <w:rsid w:val="00BF3CDC"/>
    <w:rsid w:val="00BF4E48"/>
    <w:rsid w:val="00C023C8"/>
    <w:rsid w:val="00C03B5A"/>
    <w:rsid w:val="00C04C4B"/>
    <w:rsid w:val="00C05F5A"/>
    <w:rsid w:val="00C1117E"/>
    <w:rsid w:val="00C23134"/>
    <w:rsid w:val="00C24899"/>
    <w:rsid w:val="00C271F1"/>
    <w:rsid w:val="00C31C09"/>
    <w:rsid w:val="00C33019"/>
    <w:rsid w:val="00C337DD"/>
    <w:rsid w:val="00C33908"/>
    <w:rsid w:val="00C35429"/>
    <w:rsid w:val="00C355D3"/>
    <w:rsid w:val="00C4396B"/>
    <w:rsid w:val="00C4667E"/>
    <w:rsid w:val="00C46E8C"/>
    <w:rsid w:val="00C52B1A"/>
    <w:rsid w:val="00C530E9"/>
    <w:rsid w:val="00C53FB2"/>
    <w:rsid w:val="00C555A7"/>
    <w:rsid w:val="00C560EC"/>
    <w:rsid w:val="00C605F7"/>
    <w:rsid w:val="00C60870"/>
    <w:rsid w:val="00C61AA9"/>
    <w:rsid w:val="00C620DA"/>
    <w:rsid w:val="00C652BC"/>
    <w:rsid w:val="00C66BB3"/>
    <w:rsid w:val="00C70BBF"/>
    <w:rsid w:val="00C72BD1"/>
    <w:rsid w:val="00C73D8B"/>
    <w:rsid w:val="00C81370"/>
    <w:rsid w:val="00C86B6D"/>
    <w:rsid w:val="00C916BF"/>
    <w:rsid w:val="00C93286"/>
    <w:rsid w:val="00C94B0A"/>
    <w:rsid w:val="00C95C21"/>
    <w:rsid w:val="00CA203B"/>
    <w:rsid w:val="00CA47C7"/>
    <w:rsid w:val="00CA5AF0"/>
    <w:rsid w:val="00CA7DE5"/>
    <w:rsid w:val="00CB156D"/>
    <w:rsid w:val="00CB4853"/>
    <w:rsid w:val="00CC14EB"/>
    <w:rsid w:val="00CC4A4B"/>
    <w:rsid w:val="00CC5FDA"/>
    <w:rsid w:val="00CC6F07"/>
    <w:rsid w:val="00CC6F3E"/>
    <w:rsid w:val="00CD3BA7"/>
    <w:rsid w:val="00CD4393"/>
    <w:rsid w:val="00CE1960"/>
    <w:rsid w:val="00CE1EB0"/>
    <w:rsid w:val="00CE4F82"/>
    <w:rsid w:val="00CE7806"/>
    <w:rsid w:val="00CF0E4B"/>
    <w:rsid w:val="00CF2030"/>
    <w:rsid w:val="00CF5586"/>
    <w:rsid w:val="00CF6ABF"/>
    <w:rsid w:val="00D02102"/>
    <w:rsid w:val="00D028E9"/>
    <w:rsid w:val="00D0375C"/>
    <w:rsid w:val="00D03923"/>
    <w:rsid w:val="00D04933"/>
    <w:rsid w:val="00D117B9"/>
    <w:rsid w:val="00D11D71"/>
    <w:rsid w:val="00D12714"/>
    <w:rsid w:val="00D12A68"/>
    <w:rsid w:val="00D1601D"/>
    <w:rsid w:val="00D1635A"/>
    <w:rsid w:val="00D1645F"/>
    <w:rsid w:val="00D173E4"/>
    <w:rsid w:val="00D175D3"/>
    <w:rsid w:val="00D17F7D"/>
    <w:rsid w:val="00D2128C"/>
    <w:rsid w:val="00D24625"/>
    <w:rsid w:val="00D248B5"/>
    <w:rsid w:val="00D248F4"/>
    <w:rsid w:val="00D25C9D"/>
    <w:rsid w:val="00D313A8"/>
    <w:rsid w:val="00D31F44"/>
    <w:rsid w:val="00D33501"/>
    <w:rsid w:val="00D3389F"/>
    <w:rsid w:val="00D34C64"/>
    <w:rsid w:val="00D432A8"/>
    <w:rsid w:val="00D45DE3"/>
    <w:rsid w:val="00D466DF"/>
    <w:rsid w:val="00D47A4A"/>
    <w:rsid w:val="00D5171C"/>
    <w:rsid w:val="00D526A4"/>
    <w:rsid w:val="00D60518"/>
    <w:rsid w:val="00D6113A"/>
    <w:rsid w:val="00D6730F"/>
    <w:rsid w:val="00D673BF"/>
    <w:rsid w:val="00D712A9"/>
    <w:rsid w:val="00D71C8F"/>
    <w:rsid w:val="00D7336A"/>
    <w:rsid w:val="00D74A78"/>
    <w:rsid w:val="00D770B4"/>
    <w:rsid w:val="00D8014D"/>
    <w:rsid w:val="00D8135C"/>
    <w:rsid w:val="00D83C20"/>
    <w:rsid w:val="00D84658"/>
    <w:rsid w:val="00D855E5"/>
    <w:rsid w:val="00D9072D"/>
    <w:rsid w:val="00D93150"/>
    <w:rsid w:val="00D94E5E"/>
    <w:rsid w:val="00D96989"/>
    <w:rsid w:val="00D9698F"/>
    <w:rsid w:val="00D975D4"/>
    <w:rsid w:val="00D97822"/>
    <w:rsid w:val="00D97E73"/>
    <w:rsid w:val="00DA1718"/>
    <w:rsid w:val="00DA1AEB"/>
    <w:rsid w:val="00DA4F24"/>
    <w:rsid w:val="00DA5006"/>
    <w:rsid w:val="00DA5EE4"/>
    <w:rsid w:val="00DB1882"/>
    <w:rsid w:val="00DB1CC6"/>
    <w:rsid w:val="00DB2239"/>
    <w:rsid w:val="00DB36BC"/>
    <w:rsid w:val="00DB743D"/>
    <w:rsid w:val="00DB7984"/>
    <w:rsid w:val="00DC02D6"/>
    <w:rsid w:val="00DC07A4"/>
    <w:rsid w:val="00DC0ED2"/>
    <w:rsid w:val="00DC1A49"/>
    <w:rsid w:val="00DC3663"/>
    <w:rsid w:val="00DC3BAD"/>
    <w:rsid w:val="00DC5742"/>
    <w:rsid w:val="00DC5B22"/>
    <w:rsid w:val="00DD11BF"/>
    <w:rsid w:val="00DD1592"/>
    <w:rsid w:val="00DD15CB"/>
    <w:rsid w:val="00DD21DF"/>
    <w:rsid w:val="00DD32EE"/>
    <w:rsid w:val="00DD4FF3"/>
    <w:rsid w:val="00DD53B1"/>
    <w:rsid w:val="00DE0B64"/>
    <w:rsid w:val="00DE3810"/>
    <w:rsid w:val="00DE4427"/>
    <w:rsid w:val="00DE772E"/>
    <w:rsid w:val="00DE7AE4"/>
    <w:rsid w:val="00DF37F4"/>
    <w:rsid w:val="00DF41D8"/>
    <w:rsid w:val="00DF65A9"/>
    <w:rsid w:val="00DF7BD3"/>
    <w:rsid w:val="00DF7EFF"/>
    <w:rsid w:val="00E00DF5"/>
    <w:rsid w:val="00E00ED1"/>
    <w:rsid w:val="00E021FF"/>
    <w:rsid w:val="00E03414"/>
    <w:rsid w:val="00E0398B"/>
    <w:rsid w:val="00E04DDF"/>
    <w:rsid w:val="00E05808"/>
    <w:rsid w:val="00E1254D"/>
    <w:rsid w:val="00E1341E"/>
    <w:rsid w:val="00E22AC8"/>
    <w:rsid w:val="00E24D20"/>
    <w:rsid w:val="00E255EC"/>
    <w:rsid w:val="00E32269"/>
    <w:rsid w:val="00E33BA0"/>
    <w:rsid w:val="00E3511C"/>
    <w:rsid w:val="00E37506"/>
    <w:rsid w:val="00E413EA"/>
    <w:rsid w:val="00E422F9"/>
    <w:rsid w:val="00E424FD"/>
    <w:rsid w:val="00E42541"/>
    <w:rsid w:val="00E431C6"/>
    <w:rsid w:val="00E451F3"/>
    <w:rsid w:val="00E504DA"/>
    <w:rsid w:val="00E50E35"/>
    <w:rsid w:val="00E53B3C"/>
    <w:rsid w:val="00E579A9"/>
    <w:rsid w:val="00E62614"/>
    <w:rsid w:val="00E65213"/>
    <w:rsid w:val="00E65699"/>
    <w:rsid w:val="00E6600D"/>
    <w:rsid w:val="00E674A6"/>
    <w:rsid w:val="00E70035"/>
    <w:rsid w:val="00E7018E"/>
    <w:rsid w:val="00E734D1"/>
    <w:rsid w:val="00E73DA3"/>
    <w:rsid w:val="00E76C6F"/>
    <w:rsid w:val="00E80691"/>
    <w:rsid w:val="00E83992"/>
    <w:rsid w:val="00E83FEF"/>
    <w:rsid w:val="00E84847"/>
    <w:rsid w:val="00E86FA5"/>
    <w:rsid w:val="00E870FC"/>
    <w:rsid w:val="00E914C8"/>
    <w:rsid w:val="00E91707"/>
    <w:rsid w:val="00E9252D"/>
    <w:rsid w:val="00E940F9"/>
    <w:rsid w:val="00E94215"/>
    <w:rsid w:val="00E949A7"/>
    <w:rsid w:val="00E974A1"/>
    <w:rsid w:val="00E97C12"/>
    <w:rsid w:val="00EA2B61"/>
    <w:rsid w:val="00EA353B"/>
    <w:rsid w:val="00EA4EB1"/>
    <w:rsid w:val="00EB0A45"/>
    <w:rsid w:val="00EB0B1B"/>
    <w:rsid w:val="00EB50FB"/>
    <w:rsid w:val="00EB5227"/>
    <w:rsid w:val="00EB6023"/>
    <w:rsid w:val="00EB7507"/>
    <w:rsid w:val="00EC1BE7"/>
    <w:rsid w:val="00EC3E3B"/>
    <w:rsid w:val="00EC503E"/>
    <w:rsid w:val="00EC5082"/>
    <w:rsid w:val="00EC516D"/>
    <w:rsid w:val="00EC6AB2"/>
    <w:rsid w:val="00EC7B2B"/>
    <w:rsid w:val="00ED09CB"/>
    <w:rsid w:val="00ED2587"/>
    <w:rsid w:val="00ED7B8B"/>
    <w:rsid w:val="00EE042D"/>
    <w:rsid w:val="00EE2A54"/>
    <w:rsid w:val="00EE5734"/>
    <w:rsid w:val="00EE7CA3"/>
    <w:rsid w:val="00EF0374"/>
    <w:rsid w:val="00EF1665"/>
    <w:rsid w:val="00EF2F56"/>
    <w:rsid w:val="00EF4ACB"/>
    <w:rsid w:val="00F03D95"/>
    <w:rsid w:val="00F04072"/>
    <w:rsid w:val="00F07449"/>
    <w:rsid w:val="00F10106"/>
    <w:rsid w:val="00F10808"/>
    <w:rsid w:val="00F1436E"/>
    <w:rsid w:val="00F16A9C"/>
    <w:rsid w:val="00F2219D"/>
    <w:rsid w:val="00F2295D"/>
    <w:rsid w:val="00F24EF8"/>
    <w:rsid w:val="00F30E27"/>
    <w:rsid w:val="00F31670"/>
    <w:rsid w:val="00F34223"/>
    <w:rsid w:val="00F37A8C"/>
    <w:rsid w:val="00F37A98"/>
    <w:rsid w:val="00F40529"/>
    <w:rsid w:val="00F41589"/>
    <w:rsid w:val="00F41F32"/>
    <w:rsid w:val="00F420E6"/>
    <w:rsid w:val="00F425A0"/>
    <w:rsid w:val="00F425DE"/>
    <w:rsid w:val="00F456F8"/>
    <w:rsid w:val="00F50A09"/>
    <w:rsid w:val="00F50C5A"/>
    <w:rsid w:val="00F510EF"/>
    <w:rsid w:val="00F51F05"/>
    <w:rsid w:val="00F53E39"/>
    <w:rsid w:val="00F55ED8"/>
    <w:rsid w:val="00F56A5E"/>
    <w:rsid w:val="00F57D74"/>
    <w:rsid w:val="00F62749"/>
    <w:rsid w:val="00F63F5A"/>
    <w:rsid w:val="00F64E07"/>
    <w:rsid w:val="00F65F95"/>
    <w:rsid w:val="00F667F9"/>
    <w:rsid w:val="00F66E7F"/>
    <w:rsid w:val="00F70F1E"/>
    <w:rsid w:val="00F7157F"/>
    <w:rsid w:val="00F74A60"/>
    <w:rsid w:val="00F75FBC"/>
    <w:rsid w:val="00F76556"/>
    <w:rsid w:val="00F81EC2"/>
    <w:rsid w:val="00F820D5"/>
    <w:rsid w:val="00F8426C"/>
    <w:rsid w:val="00F84540"/>
    <w:rsid w:val="00F8654C"/>
    <w:rsid w:val="00F9006B"/>
    <w:rsid w:val="00F900DF"/>
    <w:rsid w:val="00F921AD"/>
    <w:rsid w:val="00F93403"/>
    <w:rsid w:val="00F94055"/>
    <w:rsid w:val="00FA0FBB"/>
    <w:rsid w:val="00FA3501"/>
    <w:rsid w:val="00FB1536"/>
    <w:rsid w:val="00FB3EBC"/>
    <w:rsid w:val="00FB62EE"/>
    <w:rsid w:val="00FB73C5"/>
    <w:rsid w:val="00FC2BCB"/>
    <w:rsid w:val="00FC35A2"/>
    <w:rsid w:val="00FC55FF"/>
    <w:rsid w:val="00FC6DAC"/>
    <w:rsid w:val="00FC6F80"/>
    <w:rsid w:val="00FD02AA"/>
    <w:rsid w:val="00FD1E4E"/>
    <w:rsid w:val="00FD20AA"/>
    <w:rsid w:val="00FD24D1"/>
    <w:rsid w:val="00FD2DDF"/>
    <w:rsid w:val="00FD3AFF"/>
    <w:rsid w:val="00FD478B"/>
    <w:rsid w:val="00FD4FBD"/>
    <w:rsid w:val="00FD4FE1"/>
    <w:rsid w:val="00FD7435"/>
    <w:rsid w:val="00FE1FE9"/>
    <w:rsid w:val="00FE304A"/>
    <w:rsid w:val="00FE4710"/>
    <w:rsid w:val="00FE5BD9"/>
    <w:rsid w:val="00FF458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7BE"/>
    <w:rPr>
      <w:rFonts w:eastAsiaTheme="minorEastAsia"/>
      <w:lang w:eastAsia="pt-BR"/>
    </w:rPr>
  </w:style>
  <w:style w:type="paragraph" w:styleId="Ttulo1">
    <w:name w:val="heading 1"/>
    <w:basedOn w:val="Normal"/>
    <w:next w:val="Normal"/>
    <w:link w:val="Ttulo1Char"/>
    <w:uiPriority w:val="9"/>
    <w:qFormat/>
    <w:rsid w:val="00CC14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817BE"/>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3817BE"/>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72"/>
    <w:qFormat/>
    <w:rsid w:val="00CF2030"/>
    <w:pPr>
      <w:ind w:left="720"/>
      <w:contextualSpacing/>
    </w:pPr>
  </w:style>
  <w:style w:type="character" w:styleId="Hyperlink">
    <w:name w:val="Hyperlink"/>
    <w:basedOn w:val="Fontepargpadro"/>
    <w:uiPriority w:val="99"/>
    <w:semiHidden/>
    <w:unhideWhenUsed/>
    <w:rsid w:val="00E021FF"/>
    <w:rPr>
      <w:color w:val="0000FF"/>
      <w:u w:val="single"/>
    </w:rPr>
  </w:style>
  <w:style w:type="paragraph" w:styleId="Cabealho">
    <w:name w:val="header"/>
    <w:basedOn w:val="Normal"/>
    <w:link w:val="CabealhoChar"/>
    <w:uiPriority w:val="99"/>
    <w:unhideWhenUsed/>
    <w:rsid w:val="00A021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21E7"/>
    <w:rPr>
      <w:rFonts w:eastAsiaTheme="minorEastAsia"/>
      <w:lang w:eastAsia="pt-BR"/>
    </w:rPr>
  </w:style>
  <w:style w:type="paragraph" w:styleId="Rodap">
    <w:name w:val="footer"/>
    <w:basedOn w:val="Normal"/>
    <w:link w:val="RodapChar"/>
    <w:uiPriority w:val="99"/>
    <w:unhideWhenUsed/>
    <w:rsid w:val="00A021E7"/>
    <w:pPr>
      <w:tabs>
        <w:tab w:val="center" w:pos="4252"/>
        <w:tab w:val="right" w:pos="8504"/>
      </w:tabs>
      <w:spacing w:after="0" w:line="240" w:lineRule="auto"/>
    </w:pPr>
  </w:style>
  <w:style w:type="character" w:customStyle="1" w:styleId="RodapChar">
    <w:name w:val="Rodapé Char"/>
    <w:basedOn w:val="Fontepargpadro"/>
    <w:link w:val="Rodap"/>
    <w:uiPriority w:val="99"/>
    <w:rsid w:val="00A021E7"/>
    <w:rPr>
      <w:rFonts w:eastAsiaTheme="minorEastAsia"/>
      <w:lang w:eastAsia="pt-BR"/>
    </w:rPr>
  </w:style>
  <w:style w:type="paragraph" w:styleId="NormalWeb">
    <w:name w:val="Normal (Web)"/>
    <w:basedOn w:val="Normal"/>
    <w:uiPriority w:val="99"/>
    <w:rsid w:val="00BC525E"/>
    <w:pPr>
      <w:spacing w:beforeLines="1" w:afterLines="1" w:line="240" w:lineRule="auto"/>
    </w:pPr>
    <w:rPr>
      <w:rFonts w:ascii="Times" w:eastAsia="Cambria" w:hAnsi="Times" w:cs="Times New Roman"/>
      <w:sz w:val="20"/>
      <w:szCs w:val="20"/>
      <w:lang w:eastAsia="en-US"/>
    </w:rPr>
  </w:style>
  <w:style w:type="paragraph" w:styleId="Textodenotaderodap">
    <w:name w:val="footnote text"/>
    <w:basedOn w:val="Normal"/>
    <w:link w:val="TextodenotaderodapChar"/>
    <w:uiPriority w:val="99"/>
    <w:semiHidden/>
    <w:unhideWhenUsed/>
    <w:rsid w:val="00DD53B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D53B1"/>
    <w:rPr>
      <w:rFonts w:eastAsiaTheme="minorEastAsia"/>
      <w:sz w:val="20"/>
      <w:szCs w:val="20"/>
      <w:lang w:eastAsia="pt-BR"/>
    </w:rPr>
  </w:style>
  <w:style w:type="character" w:styleId="Refdenotaderodap">
    <w:name w:val="footnote reference"/>
    <w:basedOn w:val="Fontepargpadro"/>
    <w:uiPriority w:val="99"/>
    <w:semiHidden/>
    <w:unhideWhenUsed/>
    <w:rsid w:val="00DD53B1"/>
    <w:rPr>
      <w:vertAlign w:val="superscript"/>
    </w:rPr>
  </w:style>
  <w:style w:type="character" w:customStyle="1" w:styleId="Ttulo1Char">
    <w:name w:val="Título 1 Char"/>
    <w:basedOn w:val="Fontepargpadro"/>
    <w:link w:val="Ttulo1"/>
    <w:uiPriority w:val="9"/>
    <w:rsid w:val="00CC14EB"/>
    <w:rPr>
      <w:rFonts w:asciiTheme="majorHAnsi" w:eastAsiaTheme="majorEastAsia" w:hAnsiTheme="majorHAnsi" w:cstheme="majorBidi"/>
      <w:b/>
      <w:bCs/>
      <w:color w:val="365F91" w:themeColor="accent1" w:themeShade="BF"/>
      <w:sz w:val="28"/>
      <w:szCs w:val="28"/>
      <w:lang w:eastAsia="pt-BR"/>
    </w:rPr>
  </w:style>
  <w:style w:type="character" w:styleId="Forte">
    <w:name w:val="Strong"/>
    <w:basedOn w:val="Fontepargpadro"/>
    <w:uiPriority w:val="22"/>
    <w:qFormat/>
    <w:rsid w:val="005C6A06"/>
    <w:rPr>
      <w:b/>
      <w:bCs/>
    </w:rPr>
  </w:style>
  <w:style w:type="paragraph" w:styleId="SemEspaamento">
    <w:name w:val="No Spacing"/>
    <w:uiPriority w:val="1"/>
    <w:qFormat/>
    <w:rsid w:val="00C81370"/>
    <w:pPr>
      <w:spacing w:after="0" w:line="240" w:lineRule="auto"/>
    </w:pPr>
    <w:rPr>
      <w:rFonts w:eastAsiaTheme="minorEastAsia"/>
      <w:lang w:eastAsia="pt-BR"/>
    </w:rPr>
  </w:style>
  <w:style w:type="paragraph" w:styleId="Textodebalo">
    <w:name w:val="Balloon Text"/>
    <w:basedOn w:val="Normal"/>
    <w:link w:val="TextodebaloChar"/>
    <w:uiPriority w:val="99"/>
    <w:semiHidden/>
    <w:unhideWhenUsed/>
    <w:rsid w:val="00E97C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7C12"/>
    <w:rPr>
      <w:rFonts w:ascii="Tahoma" w:eastAsiaTheme="minorEastAsia" w:hAnsi="Tahoma" w:cs="Tahoma"/>
      <w:sz w:val="16"/>
      <w:szCs w:val="16"/>
      <w:lang w:eastAsia="pt-BR"/>
    </w:rPr>
  </w:style>
  <w:style w:type="character" w:customStyle="1" w:styleId="apple-converted-space">
    <w:name w:val="apple-converted-space"/>
    <w:basedOn w:val="Fontepargpadro"/>
    <w:rsid w:val="007F0014"/>
  </w:style>
  <w:style w:type="paragraph" w:styleId="Pr-formataoHTML">
    <w:name w:val="HTML Preformatted"/>
    <w:basedOn w:val="Normal"/>
    <w:link w:val="Pr-formataoHTMLChar"/>
    <w:uiPriority w:val="99"/>
    <w:semiHidden/>
    <w:unhideWhenUsed/>
    <w:rsid w:val="007F0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7F0014"/>
    <w:rPr>
      <w:rFonts w:ascii="Courier New" w:eastAsia="Times New Roman" w:hAnsi="Courier New" w:cs="Courier New"/>
      <w:sz w:val="20"/>
      <w:szCs w:val="20"/>
      <w:lang w:eastAsia="pt-BR"/>
    </w:rPr>
  </w:style>
  <w:style w:type="character" w:styleId="nfase">
    <w:name w:val="Emphasis"/>
    <w:uiPriority w:val="20"/>
    <w:qFormat/>
    <w:rsid w:val="005626DB"/>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7BE"/>
    <w:rPr>
      <w:rFonts w:eastAsiaTheme="minorEastAsia"/>
      <w:lang w:eastAsia="pt-BR"/>
    </w:rPr>
  </w:style>
  <w:style w:type="paragraph" w:styleId="Ttulo1">
    <w:name w:val="heading 1"/>
    <w:basedOn w:val="Normal"/>
    <w:next w:val="Normal"/>
    <w:link w:val="Ttulo1Char"/>
    <w:uiPriority w:val="9"/>
    <w:qFormat/>
    <w:rsid w:val="00CC14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817BE"/>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3817BE"/>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72"/>
    <w:qFormat/>
    <w:rsid w:val="00CF2030"/>
    <w:pPr>
      <w:ind w:left="720"/>
      <w:contextualSpacing/>
    </w:pPr>
  </w:style>
  <w:style w:type="character" w:styleId="Hyperlink">
    <w:name w:val="Hyperlink"/>
    <w:basedOn w:val="Fontepargpadro"/>
    <w:uiPriority w:val="99"/>
    <w:semiHidden/>
    <w:unhideWhenUsed/>
    <w:rsid w:val="00E021FF"/>
    <w:rPr>
      <w:color w:val="0000FF"/>
      <w:u w:val="single"/>
    </w:rPr>
  </w:style>
  <w:style w:type="paragraph" w:styleId="Cabealho">
    <w:name w:val="header"/>
    <w:basedOn w:val="Normal"/>
    <w:link w:val="CabealhoChar"/>
    <w:uiPriority w:val="99"/>
    <w:unhideWhenUsed/>
    <w:rsid w:val="00A021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21E7"/>
    <w:rPr>
      <w:rFonts w:eastAsiaTheme="minorEastAsia"/>
      <w:lang w:eastAsia="pt-BR"/>
    </w:rPr>
  </w:style>
  <w:style w:type="paragraph" w:styleId="Rodap">
    <w:name w:val="footer"/>
    <w:basedOn w:val="Normal"/>
    <w:link w:val="RodapChar"/>
    <w:uiPriority w:val="99"/>
    <w:unhideWhenUsed/>
    <w:rsid w:val="00A021E7"/>
    <w:pPr>
      <w:tabs>
        <w:tab w:val="center" w:pos="4252"/>
        <w:tab w:val="right" w:pos="8504"/>
      </w:tabs>
      <w:spacing w:after="0" w:line="240" w:lineRule="auto"/>
    </w:pPr>
  </w:style>
  <w:style w:type="character" w:customStyle="1" w:styleId="RodapChar">
    <w:name w:val="Rodapé Char"/>
    <w:basedOn w:val="Fontepargpadro"/>
    <w:link w:val="Rodap"/>
    <w:uiPriority w:val="99"/>
    <w:rsid w:val="00A021E7"/>
    <w:rPr>
      <w:rFonts w:eastAsiaTheme="minorEastAsia"/>
      <w:lang w:eastAsia="pt-BR"/>
    </w:rPr>
  </w:style>
  <w:style w:type="paragraph" w:styleId="NormalWeb">
    <w:name w:val="Normal (Web)"/>
    <w:basedOn w:val="Normal"/>
    <w:uiPriority w:val="99"/>
    <w:rsid w:val="00BC525E"/>
    <w:pPr>
      <w:spacing w:beforeLines="1" w:afterLines="1" w:line="240" w:lineRule="auto"/>
    </w:pPr>
    <w:rPr>
      <w:rFonts w:ascii="Times" w:eastAsia="Cambria" w:hAnsi="Times" w:cs="Times New Roman"/>
      <w:sz w:val="20"/>
      <w:szCs w:val="20"/>
      <w:lang w:eastAsia="en-US"/>
    </w:rPr>
  </w:style>
  <w:style w:type="paragraph" w:styleId="Textodenotaderodap">
    <w:name w:val="footnote text"/>
    <w:basedOn w:val="Normal"/>
    <w:link w:val="TextodenotaderodapChar"/>
    <w:uiPriority w:val="99"/>
    <w:semiHidden/>
    <w:unhideWhenUsed/>
    <w:rsid w:val="00DD53B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D53B1"/>
    <w:rPr>
      <w:rFonts w:eastAsiaTheme="minorEastAsia"/>
      <w:sz w:val="20"/>
      <w:szCs w:val="20"/>
      <w:lang w:eastAsia="pt-BR"/>
    </w:rPr>
  </w:style>
  <w:style w:type="character" w:styleId="Refdenotaderodap">
    <w:name w:val="footnote reference"/>
    <w:basedOn w:val="Fontepargpadro"/>
    <w:uiPriority w:val="99"/>
    <w:semiHidden/>
    <w:unhideWhenUsed/>
    <w:rsid w:val="00DD53B1"/>
    <w:rPr>
      <w:vertAlign w:val="superscript"/>
    </w:rPr>
  </w:style>
  <w:style w:type="character" w:customStyle="1" w:styleId="Ttulo1Char">
    <w:name w:val="Título 1 Char"/>
    <w:basedOn w:val="Fontepargpadro"/>
    <w:link w:val="Ttulo1"/>
    <w:uiPriority w:val="9"/>
    <w:rsid w:val="00CC14EB"/>
    <w:rPr>
      <w:rFonts w:asciiTheme="majorHAnsi" w:eastAsiaTheme="majorEastAsia" w:hAnsiTheme="majorHAnsi" w:cstheme="majorBidi"/>
      <w:b/>
      <w:bCs/>
      <w:color w:val="365F91" w:themeColor="accent1" w:themeShade="BF"/>
      <w:sz w:val="28"/>
      <w:szCs w:val="28"/>
      <w:lang w:eastAsia="pt-BR"/>
    </w:rPr>
  </w:style>
  <w:style w:type="character" w:styleId="Forte">
    <w:name w:val="Strong"/>
    <w:basedOn w:val="Fontepargpadro"/>
    <w:uiPriority w:val="22"/>
    <w:qFormat/>
    <w:rsid w:val="005C6A06"/>
    <w:rPr>
      <w:b/>
      <w:bCs/>
    </w:rPr>
  </w:style>
  <w:style w:type="paragraph" w:styleId="SemEspaamento">
    <w:name w:val="No Spacing"/>
    <w:uiPriority w:val="1"/>
    <w:qFormat/>
    <w:rsid w:val="00C81370"/>
    <w:pPr>
      <w:spacing w:after="0" w:line="240" w:lineRule="auto"/>
    </w:pPr>
    <w:rPr>
      <w:rFonts w:eastAsiaTheme="minorEastAsia"/>
      <w:lang w:eastAsia="pt-BR"/>
    </w:rPr>
  </w:style>
  <w:style w:type="paragraph" w:styleId="Textodebalo">
    <w:name w:val="Balloon Text"/>
    <w:basedOn w:val="Normal"/>
    <w:link w:val="TextodebaloChar"/>
    <w:uiPriority w:val="99"/>
    <w:semiHidden/>
    <w:unhideWhenUsed/>
    <w:rsid w:val="00E97C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7C12"/>
    <w:rPr>
      <w:rFonts w:ascii="Tahoma" w:eastAsiaTheme="minorEastAsia" w:hAnsi="Tahoma" w:cs="Tahoma"/>
      <w:sz w:val="16"/>
      <w:szCs w:val="16"/>
      <w:lang w:eastAsia="pt-BR"/>
    </w:rPr>
  </w:style>
  <w:style w:type="character" w:customStyle="1" w:styleId="apple-converted-space">
    <w:name w:val="apple-converted-space"/>
    <w:basedOn w:val="Fontepargpadro"/>
    <w:rsid w:val="007F0014"/>
  </w:style>
  <w:style w:type="paragraph" w:styleId="Pr-formataoHTML">
    <w:name w:val="HTML Preformatted"/>
    <w:basedOn w:val="Normal"/>
    <w:link w:val="Pr-formataoHTMLChar"/>
    <w:uiPriority w:val="99"/>
    <w:semiHidden/>
    <w:unhideWhenUsed/>
    <w:rsid w:val="007F0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7F0014"/>
    <w:rPr>
      <w:rFonts w:ascii="Courier New" w:eastAsia="Times New Roman" w:hAnsi="Courier New" w:cs="Courier New"/>
      <w:sz w:val="20"/>
      <w:szCs w:val="20"/>
      <w:lang w:eastAsia="pt-BR"/>
    </w:rPr>
  </w:style>
  <w:style w:type="character" w:styleId="nfase">
    <w:name w:val="Emphasis"/>
    <w:uiPriority w:val="20"/>
    <w:qFormat/>
    <w:rsid w:val="005626DB"/>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07428">
      <w:bodyDiv w:val="1"/>
      <w:marLeft w:val="0"/>
      <w:marRight w:val="0"/>
      <w:marTop w:val="0"/>
      <w:marBottom w:val="0"/>
      <w:divBdr>
        <w:top w:val="none" w:sz="0" w:space="0" w:color="auto"/>
        <w:left w:val="none" w:sz="0" w:space="0" w:color="auto"/>
        <w:bottom w:val="none" w:sz="0" w:space="0" w:color="auto"/>
        <w:right w:val="none" w:sz="0" w:space="0" w:color="auto"/>
      </w:divBdr>
    </w:div>
    <w:div w:id="149832258">
      <w:bodyDiv w:val="1"/>
      <w:marLeft w:val="0"/>
      <w:marRight w:val="0"/>
      <w:marTop w:val="0"/>
      <w:marBottom w:val="0"/>
      <w:divBdr>
        <w:top w:val="none" w:sz="0" w:space="0" w:color="auto"/>
        <w:left w:val="none" w:sz="0" w:space="0" w:color="auto"/>
        <w:bottom w:val="none" w:sz="0" w:space="0" w:color="auto"/>
        <w:right w:val="none" w:sz="0" w:space="0" w:color="auto"/>
      </w:divBdr>
    </w:div>
    <w:div w:id="305354756">
      <w:bodyDiv w:val="1"/>
      <w:marLeft w:val="0"/>
      <w:marRight w:val="0"/>
      <w:marTop w:val="0"/>
      <w:marBottom w:val="0"/>
      <w:divBdr>
        <w:top w:val="none" w:sz="0" w:space="0" w:color="auto"/>
        <w:left w:val="none" w:sz="0" w:space="0" w:color="auto"/>
        <w:bottom w:val="none" w:sz="0" w:space="0" w:color="auto"/>
        <w:right w:val="none" w:sz="0" w:space="0" w:color="auto"/>
      </w:divBdr>
    </w:div>
    <w:div w:id="493691313">
      <w:bodyDiv w:val="1"/>
      <w:marLeft w:val="0"/>
      <w:marRight w:val="0"/>
      <w:marTop w:val="0"/>
      <w:marBottom w:val="0"/>
      <w:divBdr>
        <w:top w:val="none" w:sz="0" w:space="0" w:color="auto"/>
        <w:left w:val="none" w:sz="0" w:space="0" w:color="auto"/>
        <w:bottom w:val="none" w:sz="0" w:space="0" w:color="auto"/>
        <w:right w:val="none" w:sz="0" w:space="0" w:color="auto"/>
      </w:divBdr>
    </w:div>
    <w:div w:id="538392944">
      <w:bodyDiv w:val="1"/>
      <w:marLeft w:val="0"/>
      <w:marRight w:val="0"/>
      <w:marTop w:val="0"/>
      <w:marBottom w:val="0"/>
      <w:divBdr>
        <w:top w:val="none" w:sz="0" w:space="0" w:color="auto"/>
        <w:left w:val="none" w:sz="0" w:space="0" w:color="auto"/>
        <w:bottom w:val="none" w:sz="0" w:space="0" w:color="auto"/>
        <w:right w:val="none" w:sz="0" w:space="0" w:color="auto"/>
      </w:divBdr>
    </w:div>
    <w:div w:id="598149114">
      <w:bodyDiv w:val="1"/>
      <w:marLeft w:val="0"/>
      <w:marRight w:val="0"/>
      <w:marTop w:val="0"/>
      <w:marBottom w:val="0"/>
      <w:divBdr>
        <w:top w:val="none" w:sz="0" w:space="0" w:color="auto"/>
        <w:left w:val="none" w:sz="0" w:space="0" w:color="auto"/>
        <w:bottom w:val="none" w:sz="0" w:space="0" w:color="auto"/>
        <w:right w:val="none" w:sz="0" w:space="0" w:color="auto"/>
      </w:divBdr>
    </w:div>
    <w:div w:id="632558193">
      <w:bodyDiv w:val="1"/>
      <w:marLeft w:val="0"/>
      <w:marRight w:val="0"/>
      <w:marTop w:val="0"/>
      <w:marBottom w:val="0"/>
      <w:divBdr>
        <w:top w:val="none" w:sz="0" w:space="0" w:color="auto"/>
        <w:left w:val="none" w:sz="0" w:space="0" w:color="auto"/>
        <w:bottom w:val="none" w:sz="0" w:space="0" w:color="auto"/>
        <w:right w:val="none" w:sz="0" w:space="0" w:color="auto"/>
      </w:divBdr>
    </w:div>
    <w:div w:id="771708133">
      <w:bodyDiv w:val="1"/>
      <w:marLeft w:val="0"/>
      <w:marRight w:val="0"/>
      <w:marTop w:val="0"/>
      <w:marBottom w:val="0"/>
      <w:divBdr>
        <w:top w:val="none" w:sz="0" w:space="0" w:color="auto"/>
        <w:left w:val="none" w:sz="0" w:space="0" w:color="auto"/>
        <w:bottom w:val="none" w:sz="0" w:space="0" w:color="auto"/>
        <w:right w:val="none" w:sz="0" w:space="0" w:color="auto"/>
      </w:divBdr>
    </w:div>
    <w:div w:id="884214910">
      <w:bodyDiv w:val="1"/>
      <w:marLeft w:val="0"/>
      <w:marRight w:val="0"/>
      <w:marTop w:val="0"/>
      <w:marBottom w:val="0"/>
      <w:divBdr>
        <w:top w:val="none" w:sz="0" w:space="0" w:color="auto"/>
        <w:left w:val="none" w:sz="0" w:space="0" w:color="auto"/>
        <w:bottom w:val="none" w:sz="0" w:space="0" w:color="auto"/>
        <w:right w:val="none" w:sz="0" w:space="0" w:color="auto"/>
      </w:divBdr>
    </w:div>
    <w:div w:id="1106533625">
      <w:bodyDiv w:val="1"/>
      <w:marLeft w:val="0"/>
      <w:marRight w:val="0"/>
      <w:marTop w:val="0"/>
      <w:marBottom w:val="0"/>
      <w:divBdr>
        <w:top w:val="none" w:sz="0" w:space="0" w:color="auto"/>
        <w:left w:val="none" w:sz="0" w:space="0" w:color="auto"/>
        <w:bottom w:val="none" w:sz="0" w:space="0" w:color="auto"/>
        <w:right w:val="none" w:sz="0" w:space="0" w:color="auto"/>
      </w:divBdr>
    </w:div>
    <w:div w:id="1200243083">
      <w:bodyDiv w:val="1"/>
      <w:marLeft w:val="0"/>
      <w:marRight w:val="0"/>
      <w:marTop w:val="0"/>
      <w:marBottom w:val="0"/>
      <w:divBdr>
        <w:top w:val="none" w:sz="0" w:space="0" w:color="auto"/>
        <w:left w:val="none" w:sz="0" w:space="0" w:color="auto"/>
        <w:bottom w:val="none" w:sz="0" w:space="0" w:color="auto"/>
        <w:right w:val="none" w:sz="0" w:space="0" w:color="auto"/>
      </w:divBdr>
    </w:div>
    <w:div w:id="1321612932">
      <w:bodyDiv w:val="1"/>
      <w:marLeft w:val="0"/>
      <w:marRight w:val="0"/>
      <w:marTop w:val="0"/>
      <w:marBottom w:val="0"/>
      <w:divBdr>
        <w:top w:val="none" w:sz="0" w:space="0" w:color="auto"/>
        <w:left w:val="none" w:sz="0" w:space="0" w:color="auto"/>
        <w:bottom w:val="none" w:sz="0" w:space="0" w:color="auto"/>
        <w:right w:val="none" w:sz="0" w:space="0" w:color="auto"/>
      </w:divBdr>
    </w:div>
    <w:div w:id="1376198186">
      <w:bodyDiv w:val="1"/>
      <w:marLeft w:val="0"/>
      <w:marRight w:val="0"/>
      <w:marTop w:val="0"/>
      <w:marBottom w:val="0"/>
      <w:divBdr>
        <w:top w:val="none" w:sz="0" w:space="0" w:color="auto"/>
        <w:left w:val="none" w:sz="0" w:space="0" w:color="auto"/>
        <w:bottom w:val="none" w:sz="0" w:space="0" w:color="auto"/>
        <w:right w:val="none" w:sz="0" w:space="0" w:color="auto"/>
      </w:divBdr>
    </w:div>
    <w:div w:id="1928224924">
      <w:bodyDiv w:val="1"/>
      <w:marLeft w:val="0"/>
      <w:marRight w:val="0"/>
      <w:marTop w:val="0"/>
      <w:marBottom w:val="0"/>
      <w:divBdr>
        <w:top w:val="none" w:sz="0" w:space="0" w:color="auto"/>
        <w:left w:val="none" w:sz="0" w:space="0" w:color="auto"/>
        <w:bottom w:val="none" w:sz="0" w:space="0" w:color="auto"/>
        <w:right w:val="none" w:sz="0" w:space="0" w:color="auto"/>
      </w:divBdr>
    </w:div>
    <w:div w:id="2009092182">
      <w:bodyDiv w:val="1"/>
      <w:marLeft w:val="0"/>
      <w:marRight w:val="0"/>
      <w:marTop w:val="0"/>
      <w:marBottom w:val="0"/>
      <w:divBdr>
        <w:top w:val="none" w:sz="0" w:space="0" w:color="auto"/>
        <w:left w:val="none" w:sz="0" w:space="0" w:color="auto"/>
        <w:bottom w:val="none" w:sz="0" w:space="0" w:color="auto"/>
        <w:right w:val="none" w:sz="0" w:space="0" w:color="auto"/>
      </w:divBdr>
    </w:div>
    <w:div w:id="209939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B18B3-F250-4801-B8E0-8B9158760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4</Pages>
  <Words>2049</Words>
  <Characters>11065</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24</cp:revision>
  <cp:lastPrinted>2014-03-20T12:39:00Z</cp:lastPrinted>
  <dcterms:created xsi:type="dcterms:W3CDTF">2014-03-14T18:33:00Z</dcterms:created>
  <dcterms:modified xsi:type="dcterms:W3CDTF">2014-03-31T17:39:00Z</dcterms:modified>
</cp:coreProperties>
</file>