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88"/>
        <w:gridCol w:w="1342"/>
        <w:gridCol w:w="55"/>
        <w:gridCol w:w="4822"/>
      </w:tblGrid>
      <w:tr w:rsidR="003817BE" w:rsidRPr="00F50C5A" w:rsidTr="001A0282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572178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B466F8">
              <w:rPr>
                <w:rFonts w:cs="Arial"/>
                <w:b/>
              </w:rPr>
              <w:t>5</w:t>
            </w:r>
            <w:r w:rsidR="00572178">
              <w:rPr>
                <w:rFonts w:cs="Arial"/>
                <w:b/>
              </w:rPr>
              <w:t>8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046ACD">
        <w:tc>
          <w:tcPr>
            <w:tcW w:w="2611" w:type="pct"/>
            <w:gridSpan w:val="2"/>
          </w:tcPr>
          <w:p w:rsidR="003817BE" w:rsidRPr="00F50C5A" w:rsidRDefault="003817BE" w:rsidP="003A70A1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55781D" w:rsidRPr="00F50C5A">
              <w:rPr>
                <w:rFonts w:cs="Arial"/>
              </w:rPr>
              <w:t>Sala de Reuniões</w:t>
            </w:r>
            <w:r w:rsidR="005E0DB3" w:rsidRPr="00F50C5A">
              <w:rPr>
                <w:rFonts w:cs="Arial"/>
              </w:rPr>
              <w:t xml:space="preserve"> do </w:t>
            </w:r>
            <w:r w:rsidR="000335FE">
              <w:rPr>
                <w:rFonts w:cs="Arial"/>
              </w:rPr>
              <w:t>1</w:t>
            </w:r>
            <w:r w:rsidR="005E0DB3" w:rsidRPr="00F50C5A">
              <w:rPr>
                <w:rFonts w:cs="Arial"/>
              </w:rPr>
              <w:t>4</w:t>
            </w:r>
            <w:r w:rsidR="0022361A" w:rsidRPr="00F50C5A">
              <w:rPr>
                <w:rFonts w:cs="Arial"/>
              </w:rPr>
              <w:t xml:space="preserve">º </w:t>
            </w:r>
            <w:proofErr w:type="gramStart"/>
            <w:r w:rsidR="0022361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389" w:type="pct"/>
            <w:gridSpan w:val="2"/>
          </w:tcPr>
          <w:p w:rsidR="003817BE" w:rsidRPr="00F50C5A" w:rsidRDefault="003817BE" w:rsidP="000335FE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0335FE">
              <w:rPr>
                <w:rFonts w:cs="Arial"/>
              </w:rPr>
              <w:t>14</w:t>
            </w:r>
            <w:r w:rsidR="00B466F8">
              <w:rPr>
                <w:rFonts w:cs="Arial"/>
              </w:rPr>
              <w:t>.1</w:t>
            </w:r>
            <w:r w:rsidR="009E3855">
              <w:rPr>
                <w:rFonts w:cs="Arial"/>
              </w:rPr>
              <w:t>1</w:t>
            </w:r>
            <w:r w:rsidR="00E255EC" w:rsidRPr="00F50C5A">
              <w:rPr>
                <w:rFonts w:cs="Arial"/>
              </w:rPr>
              <w:t>.13</w:t>
            </w:r>
          </w:p>
        </w:tc>
      </w:tr>
      <w:tr w:rsidR="00911A77" w:rsidRPr="00F50C5A" w:rsidTr="001A0282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0335FE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Conselheiros:</w:t>
            </w:r>
            <w:r w:rsidR="00136417" w:rsidRPr="00F50C5A">
              <w:rPr>
                <w:rFonts w:cs="Arial"/>
              </w:rPr>
              <w:t xml:space="preserve"> </w:t>
            </w:r>
            <w:r w:rsidR="00786EFE">
              <w:rPr>
                <w:rFonts w:cs="Arial"/>
              </w:rPr>
              <w:t xml:space="preserve">Carlos Eduardo Mesquita </w:t>
            </w:r>
            <w:proofErr w:type="spellStart"/>
            <w:r w:rsidR="00786EFE">
              <w:rPr>
                <w:rFonts w:cs="Arial"/>
              </w:rPr>
              <w:t>Pedone</w:t>
            </w:r>
            <w:proofErr w:type="spellEnd"/>
            <w:r w:rsidR="00786EFE">
              <w:rPr>
                <w:rFonts w:cs="Arial"/>
              </w:rPr>
              <w:t xml:space="preserve">, </w:t>
            </w:r>
            <w:r w:rsidR="00F425DE" w:rsidRPr="00F50C5A">
              <w:rPr>
                <w:rFonts w:cs="Arial"/>
              </w:rPr>
              <w:t xml:space="preserve">Rosana </w:t>
            </w:r>
            <w:proofErr w:type="spellStart"/>
            <w:r w:rsidR="00F425DE" w:rsidRPr="00F50C5A">
              <w:rPr>
                <w:rFonts w:cs="Arial"/>
              </w:rPr>
              <w:t>Oppitz</w:t>
            </w:r>
            <w:proofErr w:type="spellEnd"/>
            <w:r w:rsidR="00F425DE">
              <w:rPr>
                <w:rFonts w:cs="Arial"/>
              </w:rPr>
              <w:t>,</w:t>
            </w:r>
            <w:r w:rsidR="00F425DE" w:rsidRPr="00F50C5A">
              <w:rPr>
                <w:rFonts w:cs="Arial"/>
              </w:rPr>
              <w:t xml:space="preserve"> </w:t>
            </w:r>
            <w:r w:rsidR="00EF4ACB" w:rsidRPr="00F50C5A">
              <w:rPr>
                <w:rFonts w:cs="Arial"/>
              </w:rPr>
              <w:t xml:space="preserve">Clarissa </w:t>
            </w:r>
            <w:proofErr w:type="spellStart"/>
            <w:r w:rsidR="00EF4ACB" w:rsidRPr="00F50C5A">
              <w:rPr>
                <w:rFonts w:cs="Arial"/>
              </w:rPr>
              <w:t>Berny</w:t>
            </w:r>
            <w:proofErr w:type="spellEnd"/>
            <w:r w:rsidR="00EF4ACB">
              <w:rPr>
                <w:rFonts w:cs="Arial"/>
              </w:rPr>
              <w:t xml:space="preserve">, </w:t>
            </w:r>
            <w:r w:rsidR="00F425DE">
              <w:rPr>
                <w:rFonts w:cs="Arial"/>
              </w:rPr>
              <w:t>Ass. Técnica</w:t>
            </w:r>
            <w:r w:rsidR="009404BE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Suzana Rosa</w:t>
            </w:r>
            <w:r w:rsidR="00B466F8">
              <w:rPr>
                <w:rFonts w:cs="Arial"/>
              </w:rPr>
              <w:t xml:space="preserve">, </w:t>
            </w:r>
            <w:r w:rsidR="00136417" w:rsidRPr="00F50C5A">
              <w:rPr>
                <w:rFonts w:cs="Arial"/>
              </w:rPr>
              <w:t>Secretári</w:t>
            </w:r>
            <w:r w:rsidR="000103CF">
              <w:rPr>
                <w:rFonts w:cs="Arial"/>
              </w:rPr>
              <w:t>a</w:t>
            </w:r>
            <w:r w:rsidR="00136417" w:rsidRPr="00F50C5A">
              <w:rPr>
                <w:rFonts w:cs="Arial"/>
              </w:rPr>
              <w:t xml:space="preserve"> </w:t>
            </w:r>
            <w:r w:rsidR="000103CF">
              <w:rPr>
                <w:rFonts w:cs="Arial"/>
              </w:rPr>
              <w:t xml:space="preserve">Simone Corrêa, </w:t>
            </w:r>
            <w:r w:rsidR="000335FE">
              <w:rPr>
                <w:rFonts w:cs="Arial"/>
              </w:rPr>
              <w:t xml:space="preserve">Ass. Jurídica </w:t>
            </w:r>
            <w:r w:rsidR="000335FE" w:rsidRPr="00F50C5A">
              <w:t xml:space="preserve">Letícia </w:t>
            </w:r>
            <w:proofErr w:type="spellStart"/>
            <w:r w:rsidR="000335FE" w:rsidRPr="00F50C5A">
              <w:t>Filgueras</w:t>
            </w:r>
            <w:proofErr w:type="spellEnd"/>
            <w:r w:rsidR="000335FE">
              <w:t xml:space="preserve">, </w:t>
            </w:r>
            <w:r w:rsidR="00F425DE">
              <w:rPr>
                <w:rFonts w:cs="Arial"/>
              </w:rPr>
              <w:t>Agentes de Fiscalização Aline G</w:t>
            </w:r>
            <w:r w:rsidR="0070513C">
              <w:rPr>
                <w:rFonts w:cs="Arial"/>
              </w:rPr>
              <w:t xml:space="preserve">arcia </w:t>
            </w:r>
            <w:r w:rsidR="00F425DE">
              <w:rPr>
                <w:rFonts w:cs="Arial"/>
              </w:rPr>
              <w:t>Silva</w:t>
            </w:r>
            <w:r w:rsidR="000335FE">
              <w:rPr>
                <w:rFonts w:cs="Arial"/>
              </w:rPr>
              <w:t xml:space="preserve"> e</w:t>
            </w:r>
            <w:r w:rsidR="00F425DE">
              <w:rPr>
                <w:rFonts w:cs="Arial"/>
              </w:rPr>
              <w:t xml:space="preserve"> Rogério P</w:t>
            </w:r>
            <w:r w:rsidR="0070513C">
              <w:rPr>
                <w:rFonts w:cs="Arial"/>
              </w:rPr>
              <w:t xml:space="preserve">into </w:t>
            </w:r>
            <w:r w:rsidR="00F425DE">
              <w:rPr>
                <w:rFonts w:cs="Arial"/>
              </w:rPr>
              <w:t>D</w:t>
            </w:r>
            <w:r w:rsidR="0070513C">
              <w:rPr>
                <w:rFonts w:cs="Arial"/>
              </w:rPr>
              <w:t>ias</w:t>
            </w:r>
            <w:r w:rsidR="00F425DE">
              <w:rPr>
                <w:rFonts w:cs="Arial"/>
              </w:rPr>
              <w:t xml:space="preserve"> de Oliveira.</w:t>
            </w:r>
          </w:p>
        </w:tc>
      </w:tr>
      <w:tr w:rsidR="003817BE" w:rsidRPr="00F50C5A" w:rsidTr="001A0282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817BE" w:rsidRPr="00F50C5A" w:rsidTr="001A0282">
        <w:trPr>
          <w:trHeight w:val="183"/>
        </w:trPr>
        <w:tc>
          <w:tcPr>
            <w:tcW w:w="5000" w:type="pct"/>
            <w:gridSpan w:val="4"/>
            <w:shd w:val="clear" w:color="auto" w:fill="FFC000"/>
          </w:tcPr>
          <w:p w:rsidR="003817BE" w:rsidRPr="00F50C5A" w:rsidRDefault="00B53794" w:rsidP="000335FE">
            <w:pPr>
              <w:jc w:val="both"/>
              <w:rPr>
                <w:b/>
              </w:rPr>
            </w:pPr>
            <w:r w:rsidRPr="00F50C5A">
              <w:rPr>
                <w:rFonts w:cs="Arial"/>
                <w:b/>
              </w:rPr>
              <w:t xml:space="preserve">1. </w:t>
            </w:r>
            <w:r w:rsidR="009404BE" w:rsidRPr="00F50C5A">
              <w:rPr>
                <w:rFonts w:cs="Arial"/>
                <w:b/>
              </w:rPr>
              <w:t>Súmula</w:t>
            </w:r>
            <w:r w:rsidR="00BC525E" w:rsidRPr="00F50C5A">
              <w:rPr>
                <w:rFonts w:cs="Arial"/>
                <w:b/>
              </w:rPr>
              <w:t xml:space="preserve"> </w:t>
            </w:r>
            <w:r w:rsidR="00F2219D">
              <w:rPr>
                <w:rFonts w:cs="Arial"/>
                <w:b/>
              </w:rPr>
              <w:t>5</w:t>
            </w:r>
            <w:r w:rsidR="000335FE">
              <w:rPr>
                <w:rFonts w:cs="Arial"/>
                <w:b/>
              </w:rPr>
              <w:t>7</w:t>
            </w:r>
            <w:r w:rsidR="00BC525E" w:rsidRPr="00F50C5A">
              <w:rPr>
                <w:rFonts w:cs="Arial"/>
                <w:b/>
              </w:rPr>
              <w:t>ª</w:t>
            </w:r>
            <w:r w:rsidR="00F425DE">
              <w:rPr>
                <w:rFonts w:cs="Arial"/>
                <w:b/>
              </w:rPr>
              <w:t xml:space="preserve"> </w:t>
            </w:r>
            <w:r w:rsidR="00786EFE">
              <w:rPr>
                <w:rFonts w:cs="Arial"/>
                <w:b/>
              </w:rPr>
              <w:t xml:space="preserve">- </w:t>
            </w:r>
            <w:r w:rsidR="00F425DE">
              <w:rPr>
                <w:rFonts w:cs="Arial"/>
                <w:b/>
              </w:rPr>
              <w:t>Reunião da Comissão de Exercício Profissional</w:t>
            </w:r>
          </w:p>
        </w:tc>
      </w:tr>
      <w:tr w:rsidR="00EE7CA3" w:rsidRPr="00F50C5A" w:rsidTr="001A0282">
        <w:tc>
          <w:tcPr>
            <w:tcW w:w="5000" w:type="pct"/>
            <w:gridSpan w:val="4"/>
            <w:shd w:val="clear" w:color="auto" w:fill="FFFFFF" w:themeFill="background1"/>
          </w:tcPr>
          <w:p w:rsidR="00BB263A" w:rsidRPr="006A4596" w:rsidRDefault="00EF4ACB" w:rsidP="000335F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Aprovada a Súmula da 5</w:t>
            </w:r>
            <w:r w:rsidR="000335FE">
              <w:rPr>
                <w:rFonts w:eastAsia="Times New Roman"/>
                <w:color w:val="000000" w:themeColor="text1"/>
              </w:rPr>
              <w:t>7</w:t>
            </w:r>
            <w:r>
              <w:rPr>
                <w:rFonts w:eastAsia="Times New Roman"/>
                <w:color w:val="000000" w:themeColor="text1"/>
              </w:rPr>
              <w:t>ª Reunião da CEP/RS</w:t>
            </w:r>
            <w:r w:rsidR="00786EFE">
              <w:rPr>
                <w:rFonts w:eastAsia="Times New Roman"/>
                <w:color w:val="000000" w:themeColor="text1"/>
              </w:rPr>
              <w:t>.</w:t>
            </w:r>
          </w:p>
        </w:tc>
      </w:tr>
      <w:tr w:rsidR="003327D4" w:rsidRPr="003327D4" w:rsidTr="00046ACD"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3327D4">
              <w:rPr>
                <w:rFonts w:eastAsia="Times New Roman"/>
                <w:b/>
                <w:color w:val="000000" w:themeColor="text1"/>
              </w:rPr>
              <w:t>Decisões/Encaminhamentos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Pro</w:t>
            </w:r>
            <w:r w:rsidRPr="003327D4">
              <w:rPr>
                <w:rFonts w:eastAsia="Times New Roman"/>
                <w:b/>
                <w:color w:val="000000" w:themeColor="text1"/>
              </w:rPr>
              <w:t>vidências/Responsável</w:t>
            </w:r>
          </w:p>
        </w:tc>
      </w:tr>
      <w:tr w:rsidR="003327D4" w:rsidRPr="00F50C5A" w:rsidTr="00046ACD"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Default="00EF4ACB" w:rsidP="000335F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Encaminhar para os Conselheiros por e-mail a Súmula 5</w:t>
            </w:r>
            <w:r w:rsidR="000335FE">
              <w:rPr>
                <w:rFonts w:eastAsia="Times New Roman"/>
                <w:color w:val="000000" w:themeColor="text1"/>
              </w:rPr>
              <w:t>7</w:t>
            </w:r>
            <w:r>
              <w:rPr>
                <w:rFonts w:eastAsia="Times New Roman"/>
                <w:color w:val="000000" w:themeColor="text1"/>
              </w:rPr>
              <w:t>ª aprovada</w:t>
            </w:r>
            <w:r w:rsidR="006754E6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327D4" w:rsidRDefault="00EF4ACB" w:rsidP="00786EF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Sec. Simone</w:t>
            </w:r>
          </w:p>
        </w:tc>
      </w:tr>
      <w:tr w:rsidR="003327D4" w:rsidRPr="00F50C5A" w:rsidTr="001A0282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F50C5A" w:rsidRDefault="003327D4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2. </w:t>
            </w:r>
            <w:r w:rsidR="000335FE">
              <w:rPr>
                <w:rFonts w:cs="Arial"/>
                <w:b/>
              </w:rPr>
              <w:t>Análise de Processos</w:t>
            </w:r>
          </w:p>
        </w:tc>
      </w:tr>
      <w:tr w:rsidR="003327D4" w:rsidRPr="001A0282" w:rsidTr="003A70A1">
        <w:trPr>
          <w:trHeight w:val="748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E130E" w:rsidRDefault="000335FE" w:rsidP="00FD3AFF">
            <w:pPr>
              <w:pStyle w:val="SemEspaamento"/>
              <w:spacing w:line="360" w:lineRule="auto"/>
              <w:jc w:val="both"/>
            </w:pPr>
            <w:r>
              <w:t xml:space="preserve">A Ass. Jurídica Letícia </w:t>
            </w:r>
            <w:r w:rsidR="007E23D2">
              <w:t xml:space="preserve">questionou se </w:t>
            </w:r>
            <w:r>
              <w:t xml:space="preserve">os processos que foram relatados pela Conselheira Clarissa, </w:t>
            </w:r>
            <w:r w:rsidR="007E23D2">
              <w:t xml:space="preserve">irão para a Plenária </w:t>
            </w:r>
            <w:r>
              <w:t xml:space="preserve">se a Comissão entender que precisam ir para julgamento na Plenária conforme o </w:t>
            </w:r>
            <w:r w:rsidR="00D02102">
              <w:t>Regimento I</w:t>
            </w:r>
            <w:r>
              <w:t>nterno</w:t>
            </w:r>
            <w:proofErr w:type="gramStart"/>
            <w:r w:rsidR="007E23D2">
              <w:t>,</w:t>
            </w:r>
            <w:r>
              <w:t xml:space="preserve"> é</w:t>
            </w:r>
            <w:proofErr w:type="gramEnd"/>
            <w:r>
              <w:t xml:space="preserve"> o Plenário que julga baseado no </w:t>
            </w:r>
            <w:r w:rsidR="007E23D2">
              <w:t xml:space="preserve">Regimento Interno do </w:t>
            </w:r>
            <w:r>
              <w:t xml:space="preserve">CAU/BR. </w:t>
            </w:r>
            <w:r w:rsidR="00BE130E">
              <w:t xml:space="preserve">O Conselheiro </w:t>
            </w:r>
            <w:proofErr w:type="spellStart"/>
            <w:r w:rsidR="00BE130E">
              <w:t>Pedone</w:t>
            </w:r>
            <w:proofErr w:type="spellEnd"/>
            <w:r w:rsidR="00BE130E">
              <w:t xml:space="preserve"> solicitou que a Ass. Jurídica Letícia revisasse os processos relatados pela Conselheira Clarissa para </w:t>
            </w:r>
            <w:r w:rsidR="007E23D2">
              <w:t xml:space="preserve">verificar se serão </w:t>
            </w:r>
            <w:r w:rsidR="00BE130E">
              <w:t>encaminhado</w:t>
            </w:r>
            <w:r w:rsidR="007E71D8">
              <w:t>s</w:t>
            </w:r>
            <w:r w:rsidR="00BE130E">
              <w:t xml:space="preserve"> </w:t>
            </w:r>
            <w:r w:rsidR="007E23D2">
              <w:t>à</w:t>
            </w:r>
            <w:r w:rsidR="00BE130E">
              <w:t xml:space="preserve"> listagem que será apresentada na Plenária para julgamento.</w:t>
            </w:r>
          </w:p>
          <w:p w:rsidR="00FD3AFF" w:rsidRDefault="00FD3AFF" w:rsidP="00FD3AFF">
            <w:pPr>
              <w:pStyle w:val="SemEspaamento"/>
              <w:spacing w:line="360" w:lineRule="auto"/>
              <w:jc w:val="both"/>
            </w:pPr>
          </w:p>
          <w:p w:rsidR="00BE130E" w:rsidRDefault="00BE130E" w:rsidP="00FD3AFF">
            <w:pPr>
              <w:pStyle w:val="SemEspaamento"/>
              <w:spacing w:line="360" w:lineRule="auto"/>
              <w:jc w:val="both"/>
            </w:pPr>
            <w:r>
              <w:t>A Ass. Jurídica Letícia exp</w:t>
            </w:r>
            <w:r w:rsidR="007E23D2">
              <w:t>õe</w:t>
            </w:r>
            <w:r>
              <w:t xml:space="preserve"> outros processos de auto</w:t>
            </w:r>
            <w:r w:rsidR="00BB09D6">
              <w:t>s</w:t>
            </w:r>
            <w:r>
              <w:t xml:space="preserve"> de infração, onde o Conselheiro </w:t>
            </w:r>
            <w:proofErr w:type="spellStart"/>
            <w:r>
              <w:t>Pedone</w:t>
            </w:r>
            <w:proofErr w:type="spellEnd"/>
            <w:r>
              <w:t xml:space="preserve"> assina as deliberações</w:t>
            </w:r>
            <w:r w:rsidR="00BB09D6">
              <w:t xml:space="preserve"> respectivas</w:t>
            </w:r>
            <w:r>
              <w:t>.</w:t>
            </w:r>
          </w:p>
          <w:p w:rsidR="00FD3AFF" w:rsidRDefault="00FD3AFF" w:rsidP="00FD3AFF">
            <w:pPr>
              <w:pStyle w:val="SemEspaamento"/>
              <w:spacing w:line="360" w:lineRule="auto"/>
              <w:jc w:val="both"/>
            </w:pPr>
          </w:p>
          <w:p w:rsidR="00BE130E" w:rsidRDefault="00BE130E" w:rsidP="00FD3AFF">
            <w:pPr>
              <w:pStyle w:val="SemEspaamento"/>
              <w:spacing w:line="360" w:lineRule="auto"/>
              <w:jc w:val="both"/>
            </w:pPr>
            <w:r>
              <w:t xml:space="preserve">A Ass. Jurídica Letícia </w:t>
            </w:r>
            <w:r w:rsidR="00037978">
              <w:t xml:space="preserve">propôs à CEP a aprovação de </w:t>
            </w:r>
            <w:r>
              <w:t xml:space="preserve">deliberação padrão para </w:t>
            </w:r>
            <w:r w:rsidR="00037978">
              <w:t>a</w:t>
            </w:r>
            <w:r>
              <w:t xml:space="preserve">s </w:t>
            </w:r>
            <w:r w:rsidR="00037978">
              <w:t xml:space="preserve">diversas situações repetitivas nos processos de RRT e Fiscalização, visando sua indicação nas próximas deliberações dessa Comissão, </w:t>
            </w:r>
            <w:proofErr w:type="gramStart"/>
            <w:r w:rsidR="00037978">
              <w:t>agilizan</w:t>
            </w:r>
            <w:bookmarkStart w:id="0" w:name="_GoBack"/>
            <w:bookmarkEnd w:id="0"/>
            <w:r w:rsidR="00037978">
              <w:t>do</w:t>
            </w:r>
            <w:proofErr w:type="gramEnd"/>
            <w:r w:rsidR="00037978">
              <w:t xml:space="preserve"> essa fase do processo. </w:t>
            </w:r>
          </w:p>
          <w:p w:rsidR="00FD3AFF" w:rsidRDefault="00FD3AFF" w:rsidP="00FD3AFF">
            <w:pPr>
              <w:pStyle w:val="SemEspaamento"/>
              <w:spacing w:line="360" w:lineRule="auto"/>
              <w:jc w:val="both"/>
            </w:pPr>
          </w:p>
          <w:p w:rsidR="00BE130E" w:rsidRDefault="009D67A0" w:rsidP="00FD3AFF">
            <w:pPr>
              <w:pStyle w:val="SemEspaamento"/>
              <w:spacing w:line="360" w:lineRule="auto"/>
              <w:jc w:val="both"/>
            </w:pPr>
            <w:r>
              <w:t xml:space="preserve">A Ass. Jurídica Letícia </w:t>
            </w:r>
            <w:r w:rsidR="00037978">
              <w:t xml:space="preserve">comentou </w:t>
            </w:r>
            <w:r>
              <w:t xml:space="preserve">que a Comissão </w:t>
            </w:r>
            <w:r w:rsidR="00037978">
              <w:t xml:space="preserve">pode ter </w:t>
            </w:r>
            <w:r>
              <w:t xml:space="preserve">acesso </w:t>
            </w:r>
            <w:r w:rsidR="00037978">
              <w:t>a</w:t>
            </w:r>
            <w:r>
              <w:t>o SICCAU no momento da reunião para delibera</w:t>
            </w:r>
            <w:r w:rsidR="00037978">
              <w:t>r diretamente no SICCAU o que está no processo físico</w:t>
            </w:r>
            <w:r w:rsidR="004F46F7">
              <w:t>, permitindo a visualização imediata do solicitante</w:t>
            </w:r>
            <w:r w:rsidR="00037978">
              <w:t xml:space="preserve">.  </w:t>
            </w:r>
            <w:r w:rsidR="006426BB">
              <w:t>A Conselheira Rosana comentou que seria muito bom fazer isso no momento da reunião</w:t>
            </w:r>
            <w:r w:rsidR="007E23D2">
              <w:t xml:space="preserve">, </w:t>
            </w:r>
            <w:r w:rsidR="006426BB">
              <w:t>abriu o site do Tribunal de Justiça e mostrou o andamento dos processos, onde qualquer pessoa po</w:t>
            </w:r>
            <w:r w:rsidR="00BB09D6">
              <w:t>de</w:t>
            </w:r>
            <w:r w:rsidR="006426BB">
              <w:t xml:space="preserve"> ter informações do andamento. </w:t>
            </w:r>
            <w:r w:rsidR="00037978">
              <w:t>A Ass. Técnica Suzana lembrou que o público externo por enquanto não tem acesso ao SICCAU, e que os processos de RRT são protocolados pelos próprios arquitetos que recebem a notificação da deliberação, onde é citado o nº do processo administrativo e data da reunião da CEP que foi deliberado o processo, na sequencia desta reunião.</w:t>
            </w:r>
          </w:p>
          <w:p w:rsidR="00BE130E" w:rsidRDefault="00BE130E" w:rsidP="00FD3AFF">
            <w:pPr>
              <w:pStyle w:val="SemEspaamento"/>
              <w:spacing w:line="360" w:lineRule="auto"/>
              <w:jc w:val="both"/>
            </w:pPr>
          </w:p>
          <w:p w:rsidR="006426BB" w:rsidRDefault="006426BB" w:rsidP="00FD3AFF">
            <w:pPr>
              <w:pStyle w:val="SemEspaamento"/>
              <w:spacing w:line="360" w:lineRule="auto"/>
              <w:jc w:val="both"/>
            </w:pPr>
            <w:r>
              <w:t xml:space="preserve">A Ass. Jurídica Letícia mostrou as deliberações padrões como sugestão para a Comissão. O Conselheiro </w:t>
            </w:r>
            <w:proofErr w:type="spellStart"/>
            <w:r>
              <w:t>Pedone</w:t>
            </w:r>
            <w:proofErr w:type="spellEnd"/>
            <w:r>
              <w:t xml:space="preserve"> solicitou que a Conselheira Rosana levasse os modelos de deliberação para ler e fazer as anotações que achar necessárias para a próxima reunião da CEP. </w:t>
            </w:r>
            <w:r w:rsidR="00BB09D6">
              <w:t>Assim como, levou consigo modelos de fluxograma de RRT e Fiscalização para análise e revisão</w:t>
            </w:r>
            <w:r w:rsidR="007E23D2">
              <w:t>.</w:t>
            </w:r>
          </w:p>
          <w:p w:rsidR="006426BB" w:rsidRDefault="006426BB" w:rsidP="00FD3AFF">
            <w:pPr>
              <w:pStyle w:val="SemEspaamento"/>
              <w:spacing w:line="360" w:lineRule="auto"/>
              <w:jc w:val="both"/>
            </w:pPr>
          </w:p>
          <w:p w:rsidR="00F8654C" w:rsidRDefault="00F8654C" w:rsidP="00FD3AFF">
            <w:pPr>
              <w:pStyle w:val="SemEspaamento"/>
              <w:spacing w:line="360" w:lineRule="auto"/>
              <w:jc w:val="both"/>
            </w:pPr>
            <w:r>
              <w:t xml:space="preserve">A Ass. Técnica Suzana </w:t>
            </w:r>
            <w:r w:rsidR="004F46F7">
              <w:t xml:space="preserve">informou que o </w:t>
            </w:r>
            <w:r w:rsidR="004F46F7">
              <w:t xml:space="preserve">Arq. Daniel </w:t>
            </w:r>
            <w:proofErr w:type="spellStart"/>
            <w:r w:rsidR="004F46F7">
              <w:t>Kroth</w:t>
            </w:r>
            <w:proofErr w:type="spellEnd"/>
            <w:r w:rsidR="004F46F7">
              <w:t xml:space="preserve"> </w:t>
            </w:r>
            <w:r w:rsidR="004F46F7">
              <w:t xml:space="preserve">anexou contrato da prestação de serviço ao seu processo de cancelamento de RRT, o qual muda o rumo do </w:t>
            </w:r>
            <w:r>
              <w:t xml:space="preserve">processo </w:t>
            </w:r>
            <w:r w:rsidR="00F94055">
              <w:t>nº 89440/2013</w:t>
            </w:r>
            <w:r w:rsidR="004F46F7">
              <w:t xml:space="preserve">. Ficou decidido que para a </w:t>
            </w:r>
            <w:r w:rsidR="004F46F7">
              <w:lastRenderedPageBreak/>
              <w:t xml:space="preserve">próxima reunião da </w:t>
            </w:r>
            <w:r>
              <w:t xml:space="preserve">CEP </w:t>
            </w:r>
            <w:r w:rsidR="004F46F7">
              <w:t xml:space="preserve">será anexada </w:t>
            </w:r>
            <w:r>
              <w:t xml:space="preserve">deliberação padrão </w:t>
            </w:r>
            <w:r w:rsidR="004F46F7">
              <w:t xml:space="preserve">aprovando o </w:t>
            </w:r>
            <w:r>
              <w:t>cancelamento.</w:t>
            </w:r>
          </w:p>
          <w:p w:rsidR="000335FE" w:rsidRDefault="000335FE" w:rsidP="00FD3AFF">
            <w:pPr>
              <w:pStyle w:val="SemEspaamento"/>
              <w:spacing w:line="360" w:lineRule="auto"/>
              <w:jc w:val="both"/>
            </w:pPr>
          </w:p>
          <w:p w:rsidR="00F8654C" w:rsidRDefault="00F8654C" w:rsidP="00FD3AFF">
            <w:pPr>
              <w:spacing w:line="360" w:lineRule="auto"/>
              <w:jc w:val="both"/>
            </w:pPr>
            <w:r>
              <w:t>O processo nº 8</w:t>
            </w:r>
            <w:r w:rsidR="0049692F">
              <w:t>4875</w:t>
            </w:r>
            <w:r>
              <w:t>/2013 d</w:t>
            </w:r>
            <w:r w:rsidR="00EB50FB">
              <w:t>o Arq</w:t>
            </w:r>
            <w:r w:rsidR="00F94055">
              <w:t>.</w:t>
            </w:r>
            <w:r>
              <w:t xml:space="preserve"> Jorge Konrad foi debatido, tem deliberação e será encaminhado para a próxima Plenária.</w:t>
            </w:r>
          </w:p>
          <w:p w:rsidR="000335FE" w:rsidRDefault="00F8654C" w:rsidP="00FD3AFF">
            <w:pPr>
              <w:pStyle w:val="SemEspaamento"/>
              <w:spacing w:line="360" w:lineRule="auto"/>
              <w:jc w:val="both"/>
            </w:pPr>
            <w:r>
              <w:t>A Ass. Jurídica Letícia encaminha as seguintes denúncias:</w:t>
            </w:r>
          </w:p>
          <w:p w:rsidR="00F8654C" w:rsidRDefault="00F8654C" w:rsidP="00FD3AFF">
            <w:pPr>
              <w:pStyle w:val="SemEspaamento"/>
              <w:spacing w:line="360" w:lineRule="auto"/>
              <w:jc w:val="both"/>
            </w:pPr>
            <w:r>
              <w:t xml:space="preserve">As denúncias de nº 1962, 1954 e 1935, foram encaminhadas aos Ag. </w:t>
            </w:r>
            <w:proofErr w:type="gramStart"/>
            <w:r>
              <w:t>de</w:t>
            </w:r>
            <w:proofErr w:type="gramEnd"/>
            <w:r>
              <w:t xml:space="preserve"> Fiscalização.  </w:t>
            </w:r>
          </w:p>
          <w:p w:rsidR="00046ACD" w:rsidRPr="00455A74" w:rsidRDefault="00F8654C" w:rsidP="00FD3AFF">
            <w:pPr>
              <w:pStyle w:val="SemEspaamento"/>
              <w:spacing w:line="360" w:lineRule="auto"/>
              <w:jc w:val="both"/>
            </w:pPr>
            <w:r>
              <w:t>A denúncia nº 1931 foi encaminhada para a CED com a Ass. Jurídica Letícia.</w:t>
            </w:r>
          </w:p>
        </w:tc>
      </w:tr>
      <w:tr w:rsidR="006754E6" w:rsidRPr="003327D4" w:rsidTr="00046ACD"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754E6" w:rsidRPr="003327D4" w:rsidRDefault="006754E6" w:rsidP="00C25632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3327D4">
              <w:rPr>
                <w:rFonts w:eastAsia="Times New Roman"/>
                <w:b/>
                <w:color w:val="000000" w:themeColor="text1"/>
              </w:rPr>
              <w:lastRenderedPageBreak/>
              <w:t>Decisões/Encaminhamentos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754E6" w:rsidRPr="003327D4" w:rsidRDefault="006754E6" w:rsidP="00C25632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Pro</w:t>
            </w:r>
            <w:r w:rsidRPr="003327D4">
              <w:rPr>
                <w:rFonts w:eastAsia="Times New Roman"/>
                <w:b/>
                <w:color w:val="000000" w:themeColor="text1"/>
              </w:rPr>
              <w:t>vidências/Responsável</w:t>
            </w:r>
          </w:p>
        </w:tc>
      </w:tr>
      <w:tr w:rsidR="006754E6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54E6" w:rsidRPr="00B051BB" w:rsidRDefault="00D02102" w:rsidP="007E23D2">
            <w:pPr>
              <w:pStyle w:val="SemEspaamento"/>
              <w:jc w:val="both"/>
            </w:pPr>
            <w:r>
              <w:t xml:space="preserve">Colocar os processos de nº </w:t>
            </w:r>
            <w:r w:rsidR="007E71D8">
              <w:t>1000001189, 1000002625, 1000002658, 1000002628</w:t>
            </w:r>
            <w:r>
              <w:t xml:space="preserve"> na listagem que será apresentada na Plenária</w:t>
            </w:r>
            <w:r w:rsidR="007E23D2">
              <w:t>.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6754E6" w:rsidRDefault="00D02102" w:rsidP="00C25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F8654C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654C" w:rsidRPr="00B051BB" w:rsidRDefault="00D02102" w:rsidP="007E23D2">
            <w:pPr>
              <w:pStyle w:val="SemEspaamento"/>
              <w:jc w:val="both"/>
            </w:pPr>
            <w:r>
              <w:t>Deliberação padrão nos casos de cancelamento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F8654C" w:rsidRDefault="00D02102" w:rsidP="00C25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F8654C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654C" w:rsidRPr="00B051BB" w:rsidRDefault="00EB50FB" w:rsidP="007E23D2">
            <w:pPr>
              <w:pStyle w:val="SemEspaamento"/>
              <w:jc w:val="both"/>
            </w:pPr>
            <w:r>
              <w:t>Preparar d</w:t>
            </w:r>
            <w:r w:rsidR="00D02102">
              <w:t xml:space="preserve">eliberação de cancelamento para o processo </w:t>
            </w:r>
            <w:r w:rsidR="00F94055">
              <w:t>nº 89440/2013</w:t>
            </w:r>
            <w:r w:rsidR="007E23D2">
              <w:t xml:space="preserve"> </w:t>
            </w:r>
            <w:r w:rsidR="00D02102">
              <w:t xml:space="preserve">do </w:t>
            </w:r>
            <w:proofErr w:type="spellStart"/>
            <w:r>
              <w:t>A</w:t>
            </w:r>
            <w:r w:rsidR="00D02102">
              <w:t>rq</w:t>
            </w:r>
            <w:proofErr w:type="spellEnd"/>
            <w:r w:rsidR="00D02102">
              <w:t xml:space="preserve"> Daniel </w:t>
            </w:r>
            <w:proofErr w:type="spellStart"/>
            <w:r w:rsidR="00D02102">
              <w:t>Kroth</w:t>
            </w:r>
            <w:proofErr w:type="spellEnd"/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F8654C" w:rsidRDefault="00EB50FB" w:rsidP="00C25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Suzana</w:t>
            </w:r>
          </w:p>
        </w:tc>
      </w:tr>
      <w:tr w:rsidR="00F8654C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654C" w:rsidRPr="00B051BB" w:rsidRDefault="00EB50FB" w:rsidP="007E23D2">
            <w:pPr>
              <w:pStyle w:val="SemEspaamento"/>
              <w:jc w:val="both"/>
            </w:pPr>
            <w:r>
              <w:t>O processo nº 84875/2013 do Arq. Jorge Konrad será encaminhado para a próxima Plenária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F8654C" w:rsidRDefault="00EB50FB" w:rsidP="00C25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Suzana</w:t>
            </w:r>
          </w:p>
        </w:tc>
      </w:tr>
      <w:tr w:rsidR="00EB50FB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4055" w:rsidRDefault="00F94055" w:rsidP="007E23D2">
            <w:pPr>
              <w:pStyle w:val="SemEspaamento"/>
              <w:jc w:val="both"/>
            </w:pPr>
            <w:r>
              <w:t xml:space="preserve">Conforme despacho do Conselheiro </w:t>
            </w:r>
            <w:proofErr w:type="spellStart"/>
            <w:r>
              <w:t>Pedone</w:t>
            </w:r>
            <w:proofErr w:type="spellEnd"/>
            <w:r>
              <w:t>, encaminhar as seguintes denúncias:</w:t>
            </w:r>
          </w:p>
          <w:p w:rsidR="00EB50FB" w:rsidRDefault="00F94055" w:rsidP="007E23D2">
            <w:pPr>
              <w:pStyle w:val="SemEspaamento"/>
              <w:jc w:val="both"/>
            </w:pPr>
            <w:r>
              <w:t xml:space="preserve">Denúncias de nº 1962, 1954 e 1935 – Ag. </w:t>
            </w:r>
            <w:proofErr w:type="gramStart"/>
            <w:r>
              <w:t>de</w:t>
            </w:r>
            <w:proofErr w:type="gramEnd"/>
            <w:r>
              <w:t xml:space="preserve"> Fiscalização</w:t>
            </w:r>
          </w:p>
          <w:p w:rsidR="00F94055" w:rsidRPr="00B051BB" w:rsidRDefault="00F94055" w:rsidP="007E23D2">
            <w:pPr>
              <w:pStyle w:val="SemEspaamento"/>
              <w:jc w:val="both"/>
            </w:pPr>
            <w:r>
              <w:t xml:space="preserve">Denúncia nº 1931 – CED 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EB50FB" w:rsidRDefault="00F94055" w:rsidP="00C25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7E23D2" w:rsidRPr="001A0282" w:rsidTr="00046ACD">
        <w:trPr>
          <w:trHeight w:val="115"/>
        </w:trPr>
        <w:tc>
          <w:tcPr>
            <w:tcW w:w="263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23D2" w:rsidRDefault="007E23D2" w:rsidP="007E23D2">
            <w:pPr>
              <w:pStyle w:val="SemEspaamento"/>
              <w:jc w:val="both"/>
            </w:pPr>
            <w:r>
              <w:t>Relatar os modelos de deliberações</w:t>
            </w:r>
            <w:r w:rsidR="00D248F4">
              <w:t>, fluxograma de RRT e Fiscalização com anotações que forem necessárias.</w:t>
            </w:r>
          </w:p>
        </w:tc>
        <w:tc>
          <w:tcPr>
            <w:tcW w:w="2362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7E23D2" w:rsidRDefault="00D248F4" w:rsidP="00C256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Cons. Rosana</w:t>
            </w:r>
          </w:p>
        </w:tc>
      </w:tr>
      <w:tr w:rsidR="00EB50FB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B50FB" w:rsidRPr="00B051BB" w:rsidRDefault="00EB50FB" w:rsidP="009F5760">
            <w:pPr>
              <w:jc w:val="both"/>
              <w:rPr>
                <w:rFonts w:cs="Arial"/>
                <w:b/>
              </w:rPr>
            </w:pPr>
            <w:r w:rsidRPr="00B051BB">
              <w:rPr>
                <w:rFonts w:cs="Arial"/>
                <w:b/>
              </w:rPr>
              <w:t>3.</w:t>
            </w:r>
            <w:r w:rsidRPr="009F5760">
              <w:rPr>
                <w:rFonts w:cs="Arial"/>
                <w:b/>
              </w:rPr>
              <w:t xml:space="preserve"> Fiscalização</w:t>
            </w:r>
          </w:p>
        </w:tc>
      </w:tr>
      <w:tr w:rsidR="00EB50FB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FB" w:rsidRDefault="007E71D8" w:rsidP="00FD3AFF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disse que conversou com a </w:t>
            </w:r>
            <w:r w:rsidR="00EB50FB">
              <w:rPr>
                <w:rFonts w:cs="Arial"/>
              </w:rPr>
              <w:t xml:space="preserve">Ass. Jurídica </w:t>
            </w:r>
            <w:r>
              <w:rPr>
                <w:rFonts w:cs="Arial"/>
              </w:rPr>
              <w:t xml:space="preserve">Letícia e o </w:t>
            </w:r>
            <w:r w:rsidR="00EB50FB">
              <w:rPr>
                <w:rFonts w:cs="Arial"/>
              </w:rPr>
              <w:t>Ass. Jurídico Filipe</w:t>
            </w:r>
            <w:r>
              <w:rPr>
                <w:rFonts w:cs="Arial"/>
              </w:rPr>
              <w:t xml:space="preserve"> ontem </w:t>
            </w:r>
            <w:r w:rsidR="00EB50FB">
              <w:rPr>
                <w:rFonts w:cs="Arial"/>
              </w:rPr>
              <w:t xml:space="preserve">sobre a deliberação a ser feita do plano de fiscalização, para ser apresentado na próxima Plenária. O </w:t>
            </w:r>
            <w:r>
              <w:rPr>
                <w:rFonts w:cs="Arial"/>
              </w:rPr>
              <w:t>Ass. Jurídico</w:t>
            </w:r>
            <w:r w:rsidR="00FD478B">
              <w:rPr>
                <w:rFonts w:cs="Arial"/>
              </w:rPr>
              <w:t xml:space="preserve"> Filipe</w:t>
            </w:r>
            <w:r>
              <w:rPr>
                <w:rFonts w:cs="Arial"/>
              </w:rPr>
              <w:t xml:space="preserve"> sugeriu em colocar todos os </w:t>
            </w:r>
            <w:r w:rsidR="00A23E2A">
              <w:rPr>
                <w:rFonts w:cs="Arial"/>
              </w:rPr>
              <w:t>“</w:t>
            </w:r>
            <w:r>
              <w:rPr>
                <w:rFonts w:cs="Arial"/>
              </w:rPr>
              <w:t>considerando</w:t>
            </w:r>
            <w:r w:rsidR="00A23E2A">
              <w:rPr>
                <w:rFonts w:cs="Arial"/>
              </w:rPr>
              <w:t>”</w:t>
            </w:r>
            <w:r>
              <w:rPr>
                <w:rFonts w:cs="Arial"/>
              </w:rPr>
              <w:t xml:space="preserve"> que foram apresentados nessa deliberação. </w:t>
            </w:r>
            <w:r w:rsidR="00046ACD">
              <w:rPr>
                <w:rFonts w:cs="Arial"/>
              </w:rPr>
              <w:t xml:space="preserve">O </w:t>
            </w:r>
            <w:r w:rsidR="00EB50FB">
              <w:rPr>
                <w:rFonts w:cs="Arial"/>
              </w:rPr>
              <w:t xml:space="preserve">Conselheiro </w:t>
            </w:r>
            <w:proofErr w:type="spellStart"/>
            <w:r w:rsidR="00EB50FB">
              <w:rPr>
                <w:rFonts w:cs="Arial"/>
              </w:rPr>
              <w:t>Pedone</w:t>
            </w:r>
            <w:proofErr w:type="spellEnd"/>
            <w:r w:rsidR="00EB50FB">
              <w:rPr>
                <w:rFonts w:cs="Arial"/>
              </w:rPr>
              <w:t xml:space="preserve"> disse que o Presidente Py solicitou colocar em operação as diretrizes do plano de fiscalização.</w:t>
            </w:r>
          </w:p>
          <w:p w:rsidR="001714E6" w:rsidRDefault="001714E6" w:rsidP="00FD3AFF">
            <w:pPr>
              <w:spacing w:line="360" w:lineRule="auto"/>
              <w:jc w:val="both"/>
              <w:rPr>
                <w:rFonts w:cs="Arial"/>
              </w:rPr>
            </w:pPr>
          </w:p>
          <w:p w:rsidR="002A7D29" w:rsidRPr="00664269" w:rsidRDefault="002A7D29" w:rsidP="00FD3AFF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sugeriu aos 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 entrar em contato com a Prefeitura de Bento Gonçalves, para conversarem e marcarem uma visita esclarecendo algumas dúvidas antes da assinatura do T</w:t>
            </w:r>
            <w:r w:rsidR="001714E6">
              <w:rPr>
                <w:rFonts w:cs="Arial"/>
              </w:rPr>
              <w:t xml:space="preserve">ermo de </w:t>
            </w:r>
            <w:r>
              <w:rPr>
                <w:rFonts w:cs="Arial"/>
              </w:rPr>
              <w:t>C</w:t>
            </w:r>
            <w:r w:rsidR="001714E6">
              <w:rPr>
                <w:rFonts w:cs="Arial"/>
              </w:rPr>
              <w:t>ooperação</w:t>
            </w:r>
            <w:r>
              <w:rPr>
                <w:rFonts w:cs="Arial"/>
              </w:rPr>
              <w:t xml:space="preserve"> Técnica. O 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 Rogério ficou em dúvida do que mostrar, que tipos de dados</w:t>
            </w:r>
            <w:r w:rsidR="00A23E2A">
              <w:rPr>
                <w:rFonts w:cs="Arial"/>
              </w:rPr>
              <w:t xml:space="preserve"> do SICCAU</w:t>
            </w:r>
            <w:r>
              <w:rPr>
                <w:rFonts w:cs="Arial"/>
              </w:rPr>
              <w:t xml:space="preserve"> podem ser </w:t>
            </w:r>
            <w:r w:rsidR="00A23E2A">
              <w:rPr>
                <w:rFonts w:cs="Arial"/>
              </w:rPr>
              <w:t>fornecidos</w:t>
            </w:r>
            <w:r>
              <w:rPr>
                <w:rFonts w:cs="Arial"/>
              </w:rPr>
              <w:t xml:space="preserve"> para a Prefeitura de Bento Gonçalves assim como para outras Prefeituras.</w:t>
            </w:r>
            <w:r w:rsidR="001714E6">
              <w:rPr>
                <w:rFonts w:cs="Arial"/>
              </w:rPr>
              <w:t xml:space="preserve"> </w:t>
            </w:r>
          </w:p>
        </w:tc>
      </w:tr>
      <w:tr w:rsidR="00EB50FB" w:rsidRPr="00F50C5A" w:rsidTr="00046ACD">
        <w:trPr>
          <w:trHeight w:val="62"/>
        </w:trPr>
        <w:tc>
          <w:tcPr>
            <w:tcW w:w="2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0FB" w:rsidRDefault="00EB50FB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 Encaminhamentos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0FB" w:rsidRDefault="00EB50FB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EB50FB" w:rsidRPr="00F50C5A" w:rsidTr="00046ACD">
        <w:trPr>
          <w:trHeight w:val="185"/>
        </w:trPr>
        <w:tc>
          <w:tcPr>
            <w:tcW w:w="2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FB" w:rsidRDefault="00756C04" w:rsidP="00756C0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Preparar deliberação sobre o plano de fiscalização para ser apresentado na próxima Plenária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FB" w:rsidRDefault="00756C04" w:rsidP="003A70A1">
            <w:pPr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756C04" w:rsidRPr="00F50C5A" w:rsidTr="00046ACD">
        <w:trPr>
          <w:trHeight w:val="185"/>
        </w:trPr>
        <w:tc>
          <w:tcPr>
            <w:tcW w:w="2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04" w:rsidRDefault="00FD3AFF" w:rsidP="00756C0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Entrar em contato com a Prefeitura de Bento Gonçalves para agendar visita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C04" w:rsidRDefault="00FD3AFF" w:rsidP="003A70A1">
            <w:pPr>
              <w:rPr>
                <w:rFonts w:cs="Arial"/>
              </w:rPr>
            </w:pPr>
            <w:r>
              <w:rPr>
                <w:rFonts w:cs="Arial"/>
              </w:rPr>
              <w:t xml:space="preserve">Ag. </w:t>
            </w:r>
            <w:proofErr w:type="gramStart"/>
            <w:r>
              <w:rPr>
                <w:rFonts w:cs="Arial"/>
              </w:rPr>
              <w:t>de</w:t>
            </w:r>
            <w:proofErr w:type="gramEnd"/>
            <w:r>
              <w:rPr>
                <w:rFonts w:cs="Arial"/>
              </w:rPr>
              <w:t xml:space="preserve"> Fiscalização</w:t>
            </w:r>
          </w:p>
        </w:tc>
      </w:tr>
      <w:tr w:rsidR="00EB50FB" w:rsidRPr="00F50C5A" w:rsidTr="003A70A1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B50FB" w:rsidRDefault="00EB50FB" w:rsidP="00046ACD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046ACD">
              <w:rPr>
                <w:rFonts w:cs="Arial"/>
                <w:b/>
              </w:rPr>
              <w:t>Sanções disciplinares por infração à Legislação</w:t>
            </w:r>
          </w:p>
        </w:tc>
      </w:tr>
      <w:tr w:rsidR="00EB50FB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FB" w:rsidRPr="00046ACD" w:rsidRDefault="00046ACD" w:rsidP="00FD3AFF">
            <w:pPr>
              <w:pStyle w:val="SemEspaamento"/>
              <w:spacing w:line="360" w:lineRule="auto"/>
              <w:jc w:val="both"/>
            </w:pPr>
            <w:r>
              <w:t>A Ass. Jurídica Letícia comentou dos autos de infração</w:t>
            </w:r>
            <w:r w:rsidR="007E23D2">
              <w:t>,</w:t>
            </w:r>
            <w:r>
              <w:t xml:space="preserve"> </w:t>
            </w:r>
            <w:r w:rsidR="00BB09D6">
              <w:t xml:space="preserve">os quais necessitam ser lavrados já com o valor da multa, pois o autuado </w:t>
            </w:r>
            <w:r>
              <w:t xml:space="preserve">tem </w:t>
            </w:r>
            <w:r w:rsidR="00BB09D6">
              <w:t xml:space="preserve">direito de </w:t>
            </w:r>
            <w:r>
              <w:t>recorrer da multa</w:t>
            </w:r>
            <w:r w:rsidR="00BB09D6">
              <w:t xml:space="preserve">. </w:t>
            </w:r>
            <w:r>
              <w:t>Essa decisão d</w:t>
            </w:r>
            <w:r w:rsidR="00BB09D6">
              <w:t xml:space="preserve">os </w:t>
            </w:r>
            <w:r>
              <w:t>valor</w:t>
            </w:r>
            <w:r w:rsidR="00BB09D6">
              <w:t>es para multa</w:t>
            </w:r>
            <w:r>
              <w:t xml:space="preserve"> tem que passar pela Plenária. Em carácter normativo esses valores </w:t>
            </w:r>
            <w:r w:rsidR="00BB09D6">
              <w:t>p</w:t>
            </w:r>
            <w:r>
              <w:t xml:space="preserve">recisam passar </w:t>
            </w:r>
            <w:r w:rsidR="00BB09D6">
              <w:t xml:space="preserve">também </w:t>
            </w:r>
            <w:r>
              <w:t>pela Comissão de Atos Administrativos para regula</w:t>
            </w:r>
            <w:r w:rsidR="00BB09D6">
              <w:t>mentar. O</w:t>
            </w:r>
            <w:r>
              <w:t xml:space="preserve"> ideal deveria ser </w:t>
            </w:r>
            <w:r w:rsidR="00BB09D6">
              <w:t xml:space="preserve">o mesmo </w:t>
            </w:r>
            <w:r>
              <w:t>levado para a Plenária já com os valores</w:t>
            </w:r>
            <w:r w:rsidR="00BB09D6">
              <w:t xml:space="preserve"> definidos</w:t>
            </w:r>
            <w:r>
              <w:t xml:space="preserve">. A Ag. </w:t>
            </w:r>
            <w:proofErr w:type="gramStart"/>
            <w:r>
              <w:t>de</w:t>
            </w:r>
            <w:proofErr w:type="gramEnd"/>
            <w:r>
              <w:t xml:space="preserve"> Fiscalização Aline mostrou uma planilha </w:t>
            </w:r>
            <w:r w:rsidR="00BB09D6">
              <w:t xml:space="preserve">com as </w:t>
            </w:r>
            <w:r>
              <w:t>infraç</w:t>
            </w:r>
            <w:r w:rsidR="00BB09D6">
              <w:t>ões</w:t>
            </w:r>
            <w:r>
              <w:t xml:space="preserve">, mostrou </w:t>
            </w:r>
            <w:r w:rsidR="00BB09D6">
              <w:t xml:space="preserve">o </w:t>
            </w:r>
            <w:r>
              <w:t xml:space="preserve">valor máximo e </w:t>
            </w:r>
            <w:r w:rsidR="00BB09D6">
              <w:t xml:space="preserve">o </w:t>
            </w:r>
            <w:r>
              <w:t xml:space="preserve">valor mínimo para ser cobrado </w:t>
            </w:r>
            <w:r w:rsidR="00BB09D6">
              <w:t xml:space="preserve">como </w:t>
            </w:r>
            <w:r>
              <w:t>multas</w:t>
            </w:r>
            <w:r w:rsidR="00BB09D6">
              <w:t xml:space="preserve"> conforme a Resolução 22</w:t>
            </w:r>
            <w:r>
              <w:t xml:space="preserve">. A Ass. Jurídica Letícia vai </w:t>
            </w:r>
            <w:r w:rsidR="007E23D2">
              <w:t xml:space="preserve">elaborar o projeto </w:t>
            </w:r>
            <w:r w:rsidR="007E23D2">
              <w:lastRenderedPageBreak/>
              <w:t xml:space="preserve">de deliberação sobre os valores das multas </w:t>
            </w:r>
            <w:r>
              <w:t>para ser encaminhado ao Conselho Diretor.</w:t>
            </w:r>
          </w:p>
        </w:tc>
      </w:tr>
      <w:tr w:rsidR="00EB50FB" w:rsidRPr="00F50C5A" w:rsidTr="00046ACD">
        <w:trPr>
          <w:trHeight w:val="62"/>
        </w:trPr>
        <w:tc>
          <w:tcPr>
            <w:tcW w:w="2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0FB" w:rsidRDefault="00EB50FB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0FB" w:rsidRDefault="00EB50FB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EB50FB" w:rsidRPr="00F50C5A" w:rsidTr="00046ACD">
        <w:trPr>
          <w:trHeight w:val="62"/>
        </w:trPr>
        <w:tc>
          <w:tcPr>
            <w:tcW w:w="2638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FB" w:rsidRDefault="00046ACD" w:rsidP="00F82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t>Preparar deliberação sobre os valores de auto de infração para ser encaminhado ao Conselho Diretor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0FB" w:rsidRDefault="00046ACD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EB50FB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B50FB" w:rsidRDefault="00EB50FB" w:rsidP="00046ACD">
            <w:pPr>
              <w:tabs>
                <w:tab w:val="left" w:pos="0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046ACD">
              <w:rPr>
                <w:rFonts w:cs="Arial"/>
                <w:b/>
                <w:color w:val="000000" w:themeColor="text1"/>
              </w:rPr>
              <w:t>Assuntos Gerais</w:t>
            </w:r>
          </w:p>
        </w:tc>
      </w:tr>
      <w:tr w:rsidR="00EB50FB" w:rsidRPr="00F50C5A" w:rsidTr="001A0282">
        <w:trPr>
          <w:trHeight w:val="1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Default="00046ACD" w:rsidP="00FD3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comentou sobre um e-mail que recebeu e a Comissão decidiu encaminhar resposta </w:t>
            </w:r>
            <w:r w:rsidR="001714E6">
              <w:rPr>
                <w:rFonts w:cs="Arial"/>
              </w:rPr>
              <w:t>por e</w:t>
            </w:r>
            <w:r w:rsidR="002A7D29">
              <w:rPr>
                <w:rFonts w:cs="Arial"/>
              </w:rPr>
              <w:t>-</w:t>
            </w:r>
            <w:r w:rsidR="001714E6">
              <w:rPr>
                <w:rFonts w:cs="Arial"/>
              </w:rPr>
              <w:t>mail.</w:t>
            </w:r>
          </w:p>
          <w:p w:rsidR="001714E6" w:rsidRDefault="001714E6" w:rsidP="00FD3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Memorando solicitando a ida dos Conselheiros à Brasília no dia 11/12, para participar da agenda parlamentar do </w:t>
            </w:r>
            <w:r w:rsidR="002A7D29">
              <w:rPr>
                <w:rFonts w:cs="Arial"/>
              </w:rPr>
              <w:t>CONFEA</w:t>
            </w:r>
            <w:r>
              <w:rPr>
                <w:rFonts w:cs="Arial"/>
              </w:rPr>
              <w:t>.</w:t>
            </w:r>
          </w:p>
          <w:p w:rsidR="001714E6" w:rsidRDefault="001714E6" w:rsidP="00FD3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Memorando solicitando uma visita da Comissão e Agentes de Fiscalização ao CAU/PR, para verificar a estrutura de fiscalização, com a intenção de conhecer e viabilizar os escritórios de representação. </w:t>
            </w:r>
          </w:p>
          <w:p w:rsidR="002A7D29" w:rsidRDefault="002A7D29" w:rsidP="00FD3AFF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Rosana </w:t>
            </w:r>
            <w:proofErr w:type="gramStart"/>
            <w:r>
              <w:rPr>
                <w:rFonts w:cs="Arial"/>
              </w:rPr>
              <w:t>lembrou de</w:t>
            </w:r>
            <w:proofErr w:type="gramEnd"/>
            <w:r>
              <w:rPr>
                <w:rFonts w:cs="Arial"/>
              </w:rPr>
              <w:t xml:space="preserve"> assinar convênio com Antônio Predo e Veranópolis.</w:t>
            </w:r>
          </w:p>
          <w:p w:rsidR="002A7D29" w:rsidRPr="00B73ABB" w:rsidRDefault="002A7D29" w:rsidP="00FD3A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 Conselheira Rosana comentou em mandar uma correspondência para os municípios informando sobre os arcos, pórticos e monumentos, solicitou um texto para a próxima reunião da CEP.</w:t>
            </w:r>
          </w:p>
        </w:tc>
      </w:tr>
      <w:tr w:rsidR="00EB50FB" w:rsidRPr="00F50C5A" w:rsidTr="00046ACD">
        <w:trPr>
          <w:trHeight w:val="147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0FB" w:rsidRDefault="00EB50FB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Decisões/Encaminhamentos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0FB" w:rsidRDefault="00EB50FB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EB50FB" w:rsidRPr="00F50C5A" w:rsidTr="00046ACD">
        <w:trPr>
          <w:trHeight w:val="109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Default="001714E6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Encaminhar resposta por e-mail.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Default="001714E6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1714E6" w:rsidRPr="00F50C5A" w:rsidTr="00046ACD">
        <w:trPr>
          <w:trHeight w:val="109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4E6" w:rsidRDefault="00FD478B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Preparar memorando com os assuntos acima tratados e encaminhar ao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para assinatura na segunda-feira.</w:t>
            </w:r>
          </w:p>
        </w:tc>
        <w:tc>
          <w:tcPr>
            <w:tcW w:w="2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4E6" w:rsidRDefault="00FD478B" w:rsidP="003A70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EB50FB" w:rsidRPr="00F50C5A" w:rsidTr="00046ACD">
        <w:trPr>
          <w:trHeight w:val="267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0FB" w:rsidRPr="00F50C5A" w:rsidRDefault="002A7D29" w:rsidP="003A70A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0FB" w:rsidRPr="00F50C5A" w:rsidRDefault="00EB50FB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50FB" w:rsidRPr="00F50C5A" w:rsidRDefault="00EB50FB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EB50FB" w:rsidRPr="00F50C5A" w:rsidTr="00046ACD">
        <w:trPr>
          <w:trHeight w:val="360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Carlos Eduardo </w:t>
            </w:r>
            <w:proofErr w:type="spellStart"/>
            <w:r w:rsidRPr="00F50C5A">
              <w:rPr>
                <w:rFonts w:cs="Arial"/>
              </w:rPr>
              <w:t>Pedone</w:t>
            </w:r>
            <w:proofErr w:type="spellEnd"/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Coordenador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EB50FB" w:rsidRPr="00F50C5A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EB50FB" w:rsidRPr="00F50C5A" w:rsidTr="00046ACD">
        <w:trPr>
          <w:trHeight w:val="360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EB50FB" w:rsidRPr="00F50C5A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EB50FB" w:rsidRPr="00F50C5A" w:rsidTr="00046ACD">
        <w:trPr>
          <w:trHeight w:val="360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EB50FB" w:rsidRPr="00F50C5A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EB50FB" w:rsidRPr="00F50C5A" w:rsidTr="00046ACD">
        <w:trPr>
          <w:trHeight w:val="360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 xml:space="preserve">Maria Bernadete </w:t>
            </w:r>
            <w:proofErr w:type="spellStart"/>
            <w:r w:rsidRPr="00F50C5A">
              <w:rPr>
                <w:rFonts w:cs="Arial"/>
              </w:rPr>
              <w:t>Sinhorelli</w:t>
            </w:r>
            <w:proofErr w:type="spellEnd"/>
            <w:r w:rsidRPr="00F50C5A">
              <w:rPr>
                <w:rFonts w:cs="Arial"/>
              </w:rPr>
              <w:t xml:space="preserve"> de Oliveira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EB50FB" w:rsidRPr="00F50C5A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EB50FB" w:rsidRPr="00F50C5A" w:rsidTr="00046ACD">
        <w:trPr>
          <w:trHeight w:val="333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r>
              <w:t>Maríndia Girardello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EB50FB" w:rsidRPr="00F50C5A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EB50FB" w:rsidRPr="00F50C5A" w:rsidTr="00046ACD">
        <w:trPr>
          <w:trHeight w:val="333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r w:rsidRPr="00F50C5A">
              <w:t>Suzana Rosa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EB50FB" w:rsidRPr="00F50C5A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EB50FB" w:rsidRPr="00F50C5A" w:rsidTr="00046ACD">
        <w:trPr>
          <w:trHeight w:val="457"/>
        </w:trPr>
        <w:tc>
          <w:tcPr>
            <w:tcW w:w="19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r>
              <w:t>Simone Corrêa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pPr>
              <w:tabs>
                <w:tab w:val="left" w:pos="3343"/>
              </w:tabs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</w:tc>
        <w:tc>
          <w:tcPr>
            <w:tcW w:w="23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0FB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EB50FB" w:rsidRPr="00F50C5A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EB50FB" w:rsidRPr="00F50C5A" w:rsidTr="00046ACD">
        <w:trPr>
          <w:trHeight w:val="360"/>
        </w:trPr>
        <w:tc>
          <w:tcPr>
            <w:tcW w:w="1954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r w:rsidRPr="00F50C5A">
              <w:t xml:space="preserve">Letícia </w:t>
            </w:r>
            <w:proofErr w:type="spellStart"/>
            <w:r w:rsidRPr="00F50C5A">
              <w:t>Filgueras</w:t>
            </w:r>
            <w:proofErr w:type="spellEnd"/>
          </w:p>
        </w:tc>
        <w:tc>
          <w:tcPr>
            <w:tcW w:w="684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A63C5C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>.</w:t>
            </w:r>
            <w:r w:rsidRPr="00F50C5A">
              <w:rPr>
                <w:rFonts w:cs="Arial"/>
              </w:rPr>
              <w:t xml:space="preserve"> Jurídica</w:t>
            </w:r>
          </w:p>
        </w:tc>
        <w:tc>
          <w:tcPr>
            <w:tcW w:w="236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B50FB" w:rsidRPr="00F50C5A" w:rsidRDefault="00EB50FB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BC" w:rsidRDefault="00F75FBC" w:rsidP="00A021E7">
      <w:pPr>
        <w:spacing w:after="0" w:line="240" w:lineRule="auto"/>
      </w:pPr>
      <w:r>
        <w:separator/>
      </w:r>
    </w:p>
  </w:endnote>
  <w:end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BC" w:rsidRDefault="00F75FBC" w:rsidP="00A021E7">
      <w:pPr>
        <w:spacing w:after="0" w:line="240" w:lineRule="auto"/>
      </w:pPr>
      <w:r>
        <w:separator/>
      </w:r>
    </w:p>
  </w:footnote>
  <w:foot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03CF"/>
    <w:rsid w:val="00016EF6"/>
    <w:rsid w:val="000171A2"/>
    <w:rsid w:val="00017626"/>
    <w:rsid w:val="00020AB8"/>
    <w:rsid w:val="00020D67"/>
    <w:rsid w:val="0002603A"/>
    <w:rsid w:val="000327E9"/>
    <w:rsid w:val="000333A6"/>
    <w:rsid w:val="000335FE"/>
    <w:rsid w:val="00035D9F"/>
    <w:rsid w:val="00037978"/>
    <w:rsid w:val="00040E42"/>
    <w:rsid w:val="00046ACD"/>
    <w:rsid w:val="00050099"/>
    <w:rsid w:val="00050496"/>
    <w:rsid w:val="000505D8"/>
    <w:rsid w:val="00052834"/>
    <w:rsid w:val="000600ED"/>
    <w:rsid w:val="00061EF6"/>
    <w:rsid w:val="00065D0F"/>
    <w:rsid w:val="00066DC9"/>
    <w:rsid w:val="0006708C"/>
    <w:rsid w:val="00082E8F"/>
    <w:rsid w:val="00084E17"/>
    <w:rsid w:val="00087EBF"/>
    <w:rsid w:val="00091E58"/>
    <w:rsid w:val="00092069"/>
    <w:rsid w:val="00092C5C"/>
    <w:rsid w:val="000A083A"/>
    <w:rsid w:val="000A4CBB"/>
    <w:rsid w:val="000A6CD7"/>
    <w:rsid w:val="000B6419"/>
    <w:rsid w:val="000C1AA7"/>
    <w:rsid w:val="000C2516"/>
    <w:rsid w:val="000C3D75"/>
    <w:rsid w:val="000D3541"/>
    <w:rsid w:val="000D50B6"/>
    <w:rsid w:val="000D7931"/>
    <w:rsid w:val="000D7CC2"/>
    <w:rsid w:val="000F1A65"/>
    <w:rsid w:val="000F291F"/>
    <w:rsid w:val="000F3FB8"/>
    <w:rsid w:val="000F6DD2"/>
    <w:rsid w:val="000F6EBC"/>
    <w:rsid w:val="00103993"/>
    <w:rsid w:val="00115E8C"/>
    <w:rsid w:val="0011750D"/>
    <w:rsid w:val="00121E29"/>
    <w:rsid w:val="00130091"/>
    <w:rsid w:val="00130BBA"/>
    <w:rsid w:val="0013214E"/>
    <w:rsid w:val="0013523B"/>
    <w:rsid w:val="00136417"/>
    <w:rsid w:val="0014500B"/>
    <w:rsid w:val="0015020D"/>
    <w:rsid w:val="001550CE"/>
    <w:rsid w:val="001568E4"/>
    <w:rsid w:val="00160155"/>
    <w:rsid w:val="00164E51"/>
    <w:rsid w:val="0016539E"/>
    <w:rsid w:val="0016545C"/>
    <w:rsid w:val="001704FA"/>
    <w:rsid w:val="001714E6"/>
    <w:rsid w:val="001734AD"/>
    <w:rsid w:val="0017401C"/>
    <w:rsid w:val="00176032"/>
    <w:rsid w:val="00181529"/>
    <w:rsid w:val="00184CC8"/>
    <w:rsid w:val="00186D47"/>
    <w:rsid w:val="0019436F"/>
    <w:rsid w:val="001A0282"/>
    <w:rsid w:val="001A56F8"/>
    <w:rsid w:val="001A6362"/>
    <w:rsid w:val="001A66B9"/>
    <w:rsid w:val="001C449B"/>
    <w:rsid w:val="001C5100"/>
    <w:rsid w:val="001C6E48"/>
    <w:rsid w:val="001D142F"/>
    <w:rsid w:val="001E0C78"/>
    <w:rsid w:val="001F11D8"/>
    <w:rsid w:val="001F218C"/>
    <w:rsid w:val="002006D5"/>
    <w:rsid w:val="00200F43"/>
    <w:rsid w:val="002017FB"/>
    <w:rsid w:val="002021A3"/>
    <w:rsid w:val="00202F5D"/>
    <w:rsid w:val="0021015E"/>
    <w:rsid w:val="002128CC"/>
    <w:rsid w:val="00213C59"/>
    <w:rsid w:val="0022079D"/>
    <w:rsid w:val="00221876"/>
    <w:rsid w:val="0022361A"/>
    <w:rsid w:val="002244CF"/>
    <w:rsid w:val="00224C9B"/>
    <w:rsid w:val="002316EC"/>
    <w:rsid w:val="00233889"/>
    <w:rsid w:val="00236E4E"/>
    <w:rsid w:val="002437AA"/>
    <w:rsid w:val="00246401"/>
    <w:rsid w:val="0025777E"/>
    <w:rsid w:val="002655CB"/>
    <w:rsid w:val="00273470"/>
    <w:rsid w:val="0027354E"/>
    <w:rsid w:val="00283215"/>
    <w:rsid w:val="00284778"/>
    <w:rsid w:val="00287862"/>
    <w:rsid w:val="00287AE1"/>
    <w:rsid w:val="00290009"/>
    <w:rsid w:val="0029120D"/>
    <w:rsid w:val="00297B22"/>
    <w:rsid w:val="002A0D4D"/>
    <w:rsid w:val="002A1620"/>
    <w:rsid w:val="002A4D07"/>
    <w:rsid w:val="002A7D29"/>
    <w:rsid w:val="002B30DF"/>
    <w:rsid w:val="002C2B2A"/>
    <w:rsid w:val="002C67EB"/>
    <w:rsid w:val="002C7178"/>
    <w:rsid w:val="002C7AE9"/>
    <w:rsid w:val="002C7D03"/>
    <w:rsid w:val="002D77C9"/>
    <w:rsid w:val="002E2373"/>
    <w:rsid w:val="002F1BBA"/>
    <w:rsid w:val="002F1CEE"/>
    <w:rsid w:val="002F3B4C"/>
    <w:rsid w:val="002F553E"/>
    <w:rsid w:val="0030043C"/>
    <w:rsid w:val="00301608"/>
    <w:rsid w:val="0031180A"/>
    <w:rsid w:val="003124EC"/>
    <w:rsid w:val="00313EE1"/>
    <w:rsid w:val="00322840"/>
    <w:rsid w:val="00332119"/>
    <w:rsid w:val="003327D4"/>
    <w:rsid w:val="003354E3"/>
    <w:rsid w:val="00336F4E"/>
    <w:rsid w:val="00341BCF"/>
    <w:rsid w:val="0034261F"/>
    <w:rsid w:val="0034545A"/>
    <w:rsid w:val="00346C3D"/>
    <w:rsid w:val="00353A1C"/>
    <w:rsid w:val="00357C74"/>
    <w:rsid w:val="0037333D"/>
    <w:rsid w:val="00373CC9"/>
    <w:rsid w:val="003762F4"/>
    <w:rsid w:val="003817BE"/>
    <w:rsid w:val="003829FD"/>
    <w:rsid w:val="003834D7"/>
    <w:rsid w:val="00384962"/>
    <w:rsid w:val="00390B00"/>
    <w:rsid w:val="003A445B"/>
    <w:rsid w:val="003A70A1"/>
    <w:rsid w:val="003C18F0"/>
    <w:rsid w:val="003C2EEB"/>
    <w:rsid w:val="003D7881"/>
    <w:rsid w:val="003E4E61"/>
    <w:rsid w:val="003E5FB2"/>
    <w:rsid w:val="003F1FFA"/>
    <w:rsid w:val="003F4312"/>
    <w:rsid w:val="00404B80"/>
    <w:rsid w:val="00413B09"/>
    <w:rsid w:val="00414C68"/>
    <w:rsid w:val="00423252"/>
    <w:rsid w:val="00423A0C"/>
    <w:rsid w:val="0042521A"/>
    <w:rsid w:val="004264BC"/>
    <w:rsid w:val="00426AC6"/>
    <w:rsid w:val="004278E0"/>
    <w:rsid w:val="00432735"/>
    <w:rsid w:val="004352DB"/>
    <w:rsid w:val="00435DAF"/>
    <w:rsid w:val="004468B6"/>
    <w:rsid w:val="00453501"/>
    <w:rsid w:val="00455A74"/>
    <w:rsid w:val="00456D35"/>
    <w:rsid w:val="00457B92"/>
    <w:rsid w:val="0046559B"/>
    <w:rsid w:val="00465760"/>
    <w:rsid w:val="00465B89"/>
    <w:rsid w:val="00474339"/>
    <w:rsid w:val="00475043"/>
    <w:rsid w:val="0047510F"/>
    <w:rsid w:val="00483D09"/>
    <w:rsid w:val="00491AB6"/>
    <w:rsid w:val="00491CB7"/>
    <w:rsid w:val="0049692F"/>
    <w:rsid w:val="004A187D"/>
    <w:rsid w:val="004A2C73"/>
    <w:rsid w:val="004A4B81"/>
    <w:rsid w:val="004B0339"/>
    <w:rsid w:val="004B0874"/>
    <w:rsid w:val="004B3B69"/>
    <w:rsid w:val="004B7DA2"/>
    <w:rsid w:val="004C4D99"/>
    <w:rsid w:val="004C78A1"/>
    <w:rsid w:val="004C7944"/>
    <w:rsid w:val="004D1303"/>
    <w:rsid w:val="004E2250"/>
    <w:rsid w:val="004E2A36"/>
    <w:rsid w:val="004E37DC"/>
    <w:rsid w:val="004E5F28"/>
    <w:rsid w:val="004F40C8"/>
    <w:rsid w:val="004F46F7"/>
    <w:rsid w:val="00500328"/>
    <w:rsid w:val="00504D45"/>
    <w:rsid w:val="00510664"/>
    <w:rsid w:val="00513484"/>
    <w:rsid w:val="00513DAA"/>
    <w:rsid w:val="00522A1A"/>
    <w:rsid w:val="005233FC"/>
    <w:rsid w:val="00523664"/>
    <w:rsid w:val="0052425B"/>
    <w:rsid w:val="0052531D"/>
    <w:rsid w:val="0053098E"/>
    <w:rsid w:val="005432C1"/>
    <w:rsid w:val="005566CE"/>
    <w:rsid w:val="0055744F"/>
    <w:rsid w:val="0055781D"/>
    <w:rsid w:val="00560E35"/>
    <w:rsid w:val="00562D94"/>
    <w:rsid w:val="00563A4D"/>
    <w:rsid w:val="00570DFE"/>
    <w:rsid w:val="00571B8D"/>
    <w:rsid w:val="00572178"/>
    <w:rsid w:val="005734AC"/>
    <w:rsid w:val="0057365D"/>
    <w:rsid w:val="00575078"/>
    <w:rsid w:val="00575B6B"/>
    <w:rsid w:val="00576124"/>
    <w:rsid w:val="00580C84"/>
    <w:rsid w:val="00582C48"/>
    <w:rsid w:val="00591781"/>
    <w:rsid w:val="0059247A"/>
    <w:rsid w:val="00594B06"/>
    <w:rsid w:val="005A775C"/>
    <w:rsid w:val="005B18B9"/>
    <w:rsid w:val="005C6A06"/>
    <w:rsid w:val="005D2560"/>
    <w:rsid w:val="005D2D32"/>
    <w:rsid w:val="005E0DB3"/>
    <w:rsid w:val="005E3B35"/>
    <w:rsid w:val="005E5888"/>
    <w:rsid w:val="005E5DE0"/>
    <w:rsid w:val="005F0DCC"/>
    <w:rsid w:val="006019C1"/>
    <w:rsid w:val="00603AD4"/>
    <w:rsid w:val="00606DC7"/>
    <w:rsid w:val="00607E78"/>
    <w:rsid w:val="00611705"/>
    <w:rsid w:val="006119F3"/>
    <w:rsid w:val="006136C2"/>
    <w:rsid w:val="006153A4"/>
    <w:rsid w:val="006155D9"/>
    <w:rsid w:val="00622387"/>
    <w:rsid w:val="0062283C"/>
    <w:rsid w:val="00622C08"/>
    <w:rsid w:val="0062609E"/>
    <w:rsid w:val="006315B1"/>
    <w:rsid w:val="0063183A"/>
    <w:rsid w:val="0063257C"/>
    <w:rsid w:val="00633574"/>
    <w:rsid w:val="006335EA"/>
    <w:rsid w:val="00637C03"/>
    <w:rsid w:val="00641C98"/>
    <w:rsid w:val="006426BB"/>
    <w:rsid w:val="00646B97"/>
    <w:rsid w:val="00654AA9"/>
    <w:rsid w:val="00660FB6"/>
    <w:rsid w:val="00664269"/>
    <w:rsid w:val="006677F0"/>
    <w:rsid w:val="0067010A"/>
    <w:rsid w:val="00670477"/>
    <w:rsid w:val="006754E6"/>
    <w:rsid w:val="00680306"/>
    <w:rsid w:val="00683E4C"/>
    <w:rsid w:val="00686BEF"/>
    <w:rsid w:val="006A0222"/>
    <w:rsid w:val="006A065D"/>
    <w:rsid w:val="006A0E63"/>
    <w:rsid w:val="006A1609"/>
    <w:rsid w:val="006A4596"/>
    <w:rsid w:val="006A5B83"/>
    <w:rsid w:val="006B021D"/>
    <w:rsid w:val="006B2EEC"/>
    <w:rsid w:val="006B3F53"/>
    <w:rsid w:val="006C2228"/>
    <w:rsid w:val="006D1B92"/>
    <w:rsid w:val="006D4101"/>
    <w:rsid w:val="006F3427"/>
    <w:rsid w:val="006F4414"/>
    <w:rsid w:val="006F5763"/>
    <w:rsid w:val="006F70FF"/>
    <w:rsid w:val="0070513C"/>
    <w:rsid w:val="00712D0F"/>
    <w:rsid w:val="007131B3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6C04"/>
    <w:rsid w:val="00756D20"/>
    <w:rsid w:val="00766B7C"/>
    <w:rsid w:val="007704F6"/>
    <w:rsid w:val="007738F1"/>
    <w:rsid w:val="00781A4A"/>
    <w:rsid w:val="00783709"/>
    <w:rsid w:val="00785F0A"/>
    <w:rsid w:val="007863D5"/>
    <w:rsid w:val="00786EFE"/>
    <w:rsid w:val="00797457"/>
    <w:rsid w:val="007A0BCD"/>
    <w:rsid w:val="007A6BB4"/>
    <w:rsid w:val="007B5357"/>
    <w:rsid w:val="007B55AD"/>
    <w:rsid w:val="007B57E7"/>
    <w:rsid w:val="007B6A45"/>
    <w:rsid w:val="007C0340"/>
    <w:rsid w:val="007C27D9"/>
    <w:rsid w:val="007C602E"/>
    <w:rsid w:val="007C6130"/>
    <w:rsid w:val="007D2F4D"/>
    <w:rsid w:val="007D6F56"/>
    <w:rsid w:val="007D7B0B"/>
    <w:rsid w:val="007E23D2"/>
    <w:rsid w:val="007E71D8"/>
    <w:rsid w:val="007F0014"/>
    <w:rsid w:val="007F060D"/>
    <w:rsid w:val="007F0F3A"/>
    <w:rsid w:val="007F4756"/>
    <w:rsid w:val="007F65A2"/>
    <w:rsid w:val="00802DAE"/>
    <w:rsid w:val="00806ED4"/>
    <w:rsid w:val="00812BA5"/>
    <w:rsid w:val="00812F4F"/>
    <w:rsid w:val="00814236"/>
    <w:rsid w:val="00815637"/>
    <w:rsid w:val="00821C45"/>
    <w:rsid w:val="008225A0"/>
    <w:rsid w:val="008235D1"/>
    <w:rsid w:val="00827019"/>
    <w:rsid w:val="00827E46"/>
    <w:rsid w:val="00831B35"/>
    <w:rsid w:val="0083360A"/>
    <w:rsid w:val="008369D8"/>
    <w:rsid w:val="00836D9E"/>
    <w:rsid w:val="0084344A"/>
    <w:rsid w:val="0084381C"/>
    <w:rsid w:val="00843D41"/>
    <w:rsid w:val="00845E07"/>
    <w:rsid w:val="00847824"/>
    <w:rsid w:val="00852DD3"/>
    <w:rsid w:val="00861056"/>
    <w:rsid w:val="0086200C"/>
    <w:rsid w:val="00862792"/>
    <w:rsid w:val="0086478F"/>
    <w:rsid w:val="00865A39"/>
    <w:rsid w:val="00870514"/>
    <w:rsid w:val="00874043"/>
    <w:rsid w:val="0087511C"/>
    <w:rsid w:val="00875837"/>
    <w:rsid w:val="00876BB1"/>
    <w:rsid w:val="00887F55"/>
    <w:rsid w:val="00890995"/>
    <w:rsid w:val="00892BA1"/>
    <w:rsid w:val="008949CF"/>
    <w:rsid w:val="00897E8A"/>
    <w:rsid w:val="00897FCE"/>
    <w:rsid w:val="008A5EA7"/>
    <w:rsid w:val="008C1397"/>
    <w:rsid w:val="008C2284"/>
    <w:rsid w:val="008C5345"/>
    <w:rsid w:val="008D424A"/>
    <w:rsid w:val="008E4B3F"/>
    <w:rsid w:val="008F07B6"/>
    <w:rsid w:val="00900056"/>
    <w:rsid w:val="0090340B"/>
    <w:rsid w:val="00904AA9"/>
    <w:rsid w:val="00904E49"/>
    <w:rsid w:val="00905323"/>
    <w:rsid w:val="00911A77"/>
    <w:rsid w:val="00912740"/>
    <w:rsid w:val="009158EF"/>
    <w:rsid w:val="009173DB"/>
    <w:rsid w:val="009219B2"/>
    <w:rsid w:val="0092409E"/>
    <w:rsid w:val="00932046"/>
    <w:rsid w:val="00932EE7"/>
    <w:rsid w:val="0093361F"/>
    <w:rsid w:val="00934575"/>
    <w:rsid w:val="00935D55"/>
    <w:rsid w:val="009365F0"/>
    <w:rsid w:val="00936A6B"/>
    <w:rsid w:val="009404BE"/>
    <w:rsid w:val="00947B1C"/>
    <w:rsid w:val="009548C5"/>
    <w:rsid w:val="0096290E"/>
    <w:rsid w:val="00963C41"/>
    <w:rsid w:val="009651B7"/>
    <w:rsid w:val="00966A2F"/>
    <w:rsid w:val="00971566"/>
    <w:rsid w:val="0097166F"/>
    <w:rsid w:val="00973CA7"/>
    <w:rsid w:val="0097751B"/>
    <w:rsid w:val="00977AE5"/>
    <w:rsid w:val="009810AC"/>
    <w:rsid w:val="00981732"/>
    <w:rsid w:val="009855EB"/>
    <w:rsid w:val="00996590"/>
    <w:rsid w:val="009A12A8"/>
    <w:rsid w:val="009A5C52"/>
    <w:rsid w:val="009A600E"/>
    <w:rsid w:val="009A6D85"/>
    <w:rsid w:val="009A76F8"/>
    <w:rsid w:val="009B1FC6"/>
    <w:rsid w:val="009B29C2"/>
    <w:rsid w:val="009B34BD"/>
    <w:rsid w:val="009B7958"/>
    <w:rsid w:val="009C16D1"/>
    <w:rsid w:val="009C6E96"/>
    <w:rsid w:val="009D1B65"/>
    <w:rsid w:val="009D52EA"/>
    <w:rsid w:val="009D67A0"/>
    <w:rsid w:val="009D69B9"/>
    <w:rsid w:val="009D6E74"/>
    <w:rsid w:val="009E1907"/>
    <w:rsid w:val="009E3855"/>
    <w:rsid w:val="009E6A91"/>
    <w:rsid w:val="009E7340"/>
    <w:rsid w:val="009F0757"/>
    <w:rsid w:val="009F127E"/>
    <w:rsid w:val="009F5760"/>
    <w:rsid w:val="009F6426"/>
    <w:rsid w:val="009F65FC"/>
    <w:rsid w:val="009F6980"/>
    <w:rsid w:val="009F6BBE"/>
    <w:rsid w:val="009F6C86"/>
    <w:rsid w:val="009F70F1"/>
    <w:rsid w:val="00A0125C"/>
    <w:rsid w:val="00A021E7"/>
    <w:rsid w:val="00A04379"/>
    <w:rsid w:val="00A10FD3"/>
    <w:rsid w:val="00A13AC6"/>
    <w:rsid w:val="00A1445D"/>
    <w:rsid w:val="00A14ABE"/>
    <w:rsid w:val="00A23E2A"/>
    <w:rsid w:val="00A2462D"/>
    <w:rsid w:val="00A25C67"/>
    <w:rsid w:val="00A3070E"/>
    <w:rsid w:val="00A34E48"/>
    <w:rsid w:val="00A37164"/>
    <w:rsid w:val="00A4528E"/>
    <w:rsid w:val="00A457A7"/>
    <w:rsid w:val="00A46549"/>
    <w:rsid w:val="00A46FF5"/>
    <w:rsid w:val="00A47DDD"/>
    <w:rsid w:val="00A5561B"/>
    <w:rsid w:val="00A559A0"/>
    <w:rsid w:val="00A56A79"/>
    <w:rsid w:val="00A63C5C"/>
    <w:rsid w:val="00A662A1"/>
    <w:rsid w:val="00A7037B"/>
    <w:rsid w:val="00A732D8"/>
    <w:rsid w:val="00A757ED"/>
    <w:rsid w:val="00A85AB6"/>
    <w:rsid w:val="00A932FD"/>
    <w:rsid w:val="00A93766"/>
    <w:rsid w:val="00A94619"/>
    <w:rsid w:val="00A97BB7"/>
    <w:rsid w:val="00AA732E"/>
    <w:rsid w:val="00AB0795"/>
    <w:rsid w:val="00AC0C9E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37D9"/>
    <w:rsid w:val="00AF649E"/>
    <w:rsid w:val="00B01978"/>
    <w:rsid w:val="00B03A4A"/>
    <w:rsid w:val="00B051BB"/>
    <w:rsid w:val="00B07F82"/>
    <w:rsid w:val="00B1036B"/>
    <w:rsid w:val="00B1136B"/>
    <w:rsid w:val="00B12F0C"/>
    <w:rsid w:val="00B131D4"/>
    <w:rsid w:val="00B17D3A"/>
    <w:rsid w:val="00B20110"/>
    <w:rsid w:val="00B258F3"/>
    <w:rsid w:val="00B30C93"/>
    <w:rsid w:val="00B41813"/>
    <w:rsid w:val="00B42386"/>
    <w:rsid w:val="00B42A56"/>
    <w:rsid w:val="00B466F8"/>
    <w:rsid w:val="00B53794"/>
    <w:rsid w:val="00B60743"/>
    <w:rsid w:val="00B62080"/>
    <w:rsid w:val="00B63A60"/>
    <w:rsid w:val="00B678ED"/>
    <w:rsid w:val="00B73ABB"/>
    <w:rsid w:val="00B73B42"/>
    <w:rsid w:val="00B74B6E"/>
    <w:rsid w:val="00B74BF1"/>
    <w:rsid w:val="00B83269"/>
    <w:rsid w:val="00B85D70"/>
    <w:rsid w:val="00B90CF0"/>
    <w:rsid w:val="00BA089C"/>
    <w:rsid w:val="00BA153F"/>
    <w:rsid w:val="00BA3477"/>
    <w:rsid w:val="00BA7030"/>
    <w:rsid w:val="00BB036B"/>
    <w:rsid w:val="00BB09D6"/>
    <w:rsid w:val="00BB13C2"/>
    <w:rsid w:val="00BB263A"/>
    <w:rsid w:val="00BB3363"/>
    <w:rsid w:val="00BB57A8"/>
    <w:rsid w:val="00BB5AFB"/>
    <w:rsid w:val="00BC525E"/>
    <w:rsid w:val="00BC63C0"/>
    <w:rsid w:val="00BC6AD6"/>
    <w:rsid w:val="00BD1F48"/>
    <w:rsid w:val="00BD4B89"/>
    <w:rsid w:val="00BD64BF"/>
    <w:rsid w:val="00BD79CA"/>
    <w:rsid w:val="00BE130E"/>
    <w:rsid w:val="00BE1F3E"/>
    <w:rsid w:val="00BE5787"/>
    <w:rsid w:val="00BE6753"/>
    <w:rsid w:val="00BE7565"/>
    <w:rsid w:val="00BE757A"/>
    <w:rsid w:val="00BF2D21"/>
    <w:rsid w:val="00BF4E48"/>
    <w:rsid w:val="00C023C8"/>
    <w:rsid w:val="00C04C4B"/>
    <w:rsid w:val="00C05F5A"/>
    <w:rsid w:val="00C1117E"/>
    <w:rsid w:val="00C23134"/>
    <w:rsid w:val="00C24899"/>
    <w:rsid w:val="00C31C09"/>
    <w:rsid w:val="00C33019"/>
    <w:rsid w:val="00C337DD"/>
    <w:rsid w:val="00C4667E"/>
    <w:rsid w:val="00C52B1A"/>
    <w:rsid w:val="00C555A7"/>
    <w:rsid w:val="00C60870"/>
    <w:rsid w:val="00C61AA9"/>
    <w:rsid w:val="00C620DA"/>
    <w:rsid w:val="00C73D8B"/>
    <w:rsid w:val="00C81370"/>
    <w:rsid w:val="00C86B6D"/>
    <w:rsid w:val="00C916BF"/>
    <w:rsid w:val="00C93286"/>
    <w:rsid w:val="00C95C21"/>
    <w:rsid w:val="00CA203B"/>
    <w:rsid w:val="00CA47C7"/>
    <w:rsid w:val="00CA7DE5"/>
    <w:rsid w:val="00CB156D"/>
    <w:rsid w:val="00CB4853"/>
    <w:rsid w:val="00CC14EB"/>
    <w:rsid w:val="00CC4A4B"/>
    <w:rsid w:val="00CC5FDA"/>
    <w:rsid w:val="00CC6F07"/>
    <w:rsid w:val="00CC6F3E"/>
    <w:rsid w:val="00CD4393"/>
    <w:rsid w:val="00CE4F82"/>
    <w:rsid w:val="00CF0E4B"/>
    <w:rsid w:val="00CF2030"/>
    <w:rsid w:val="00CF5586"/>
    <w:rsid w:val="00D02102"/>
    <w:rsid w:val="00D028E9"/>
    <w:rsid w:val="00D03923"/>
    <w:rsid w:val="00D04933"/>
    <w:rsid w:val="00D1601D"/>
    <w:rsid w:val="00D1635A"/>
    <w:rsid w:val="00D1645F"/>
    <w:rsid w:val="00D173E4"/>
    <w:rsid w:val="00D24625"/>
    <w:rsid w:val="00D248F4"/>
    <w:rsid w:val="00D313A8"/>
    <w:rsid w:val="00D3389F"/>
    <w:rsid w:val="00D45DE3"/>
    <w:rsid w:val="00D466DF"/>
    <w:rsid w:val="00D47A4A"/>
    <w:rsid w:val="00D5171C"/>
    <w:rsid w:val="00D526A4"/>
    <w:rsid w:val="00D60518"/>
    <w:rsid w:val="00D6113A"/>
    <w:rsid w:val="00D6730F"/>
    <w:rsid w:val="00D712A9"/>
    <w:rsid w:val="00D7336A"/>
    <w:rsid w:val="00D8014D"/>
    <w:rsid w:val="00D84658"/>
    <w:rsid w:val="00D855E5"/>
    <w:rsid w:val="00D9072D"/>
    <w:rsid w:val="00D94E5E"/>
    <w:rsid w:val="00D9698F"/>
    <w:rsid w:val="00D97822"/>
    <w:rsid w:val="00D97E73"/>
    <w:rsid w:val="00DA1AEB"/>
    <w:rsid w:val="00DA4F24"/>
    <w:rsid w:val="00DA5EE4"/>
    <w:rsid w:val="00DB1882"/>
    <w:rsid w:val="00DB1CC6"/>
    <w:rsid w:val="00DB2239"/>
    <w:rsid w:val="00DB36BC"/>
    <w:rsid w:val="00DB7984"/>
    <w:rsid w:val="00DC02D6"/>
    <w:rsid w:val="00DC0ED2"/>
    <w:rsid w:val="00DC3663"/>
    <w:rsid w:val="00DC3BAD"/>
    <w:rsid w:val="00DC5742"/>
    <w:rsid w:val="00DD11BF"/>
    <w:rsid w:val="00DD32EE"/>
    <w:rsid w:val="00DD4FF3"/>
    <w:rsid w:val="00DD53B1"/>
    <w:rsid w:val="00DE3810"/>
    <w:rsid w:val="00DE4427"/>
    <w:rsid w:val="00DE772E"/>
    <w:rsid w:val="00DF37F4"/>
    <w:rsid w:val="00DF65A9"/>
    <w:rsid w:val="00DF7BD3"/>
    <w:rsid w:val="00DF7EFF"/>
    <w:rsid w:val="00E00DF5"/>
    <w:rsid w:val="00E00ED1"/>
    <w:rsid w:val="00E021FF"/>
    <w:rsid w:val="00E04DDF"/>
    <w:rsid w:val="00E05808"/>
    <w:rsid w:val="00E22AC8"/>
    <w:rsid w:val="00E255EC"/>
    <w:rsid w:val="00E32269"/>
    <w:rsid w:val="00E3511C"/>
    <w:rsid w:val="00E422F9"/>
    <w:rsid w:val="00E42541"/>
    <w:rsid w:val="00E431C6"/>
    <w:rsid w:val="00E504DA"/>
    <w:rsid w:val="00E579A9"/>
    <w:rsid w:val="00E62614"/>
    <w:rsid w:val="00E65213"/>
    <w:rsid w:val="00E65699"/>
    <w:rsid w:val="00E70035"/>
    <w:rsid w:val="00E734D1"/>
    <w:rsid w:val="00E73DA3"/>
    <w:rsid w:val="00E83FEF"/>
    <w:rsid w:val="00E86FA5"/>
    <w:rsid w:val="00E91707"/>
    <w:rsid w:val="00E9252D"/>
    <w:rsid w:val="00E97C12"/>
    <w:rsid w:val="00EA353B"/>
    <w:rsid w:val="00EA4EB1"/>
    <w:rsid w:val="00EB0A45"/>
    <w:rsid w:val="00EB50FB"/>
    <w:rsid w:val="00EB6023"/>
    <w:rsid w:val="00EB7507"/>
    <w:rsid w:val="00EC3E3B"/>
    <w:rsid w:val="00EC6AB2"/>
    <w:rsid w:val="00EC7B2B"/>
    <w:rsid w:val="00EE042D"/>
    <w:rsid w:val="00EE2A54"/>
    <w:rsid w:val="00EE5734"/>
    <w:rsid w:val="00EE7CA3"/>
    <w:rsid w:val="00EF0374"/>
    <w:rsid w:val="00EF1665"/>
    <w:rsid w:val="00EF4ACB"/>
    <w:rsid w:val="00F03D95"/>
    <w:rsid w:val="00F04072"/>
    <w:rsid w:val="00F07449"/>
    <w:rsid w:val="00F10106"/>
    <w:rsid w:val="00F2219D"/>
    <w:rsid w:val="00F24EF8"/>
    <w:rsid w:val="00F30E27"/>
    <w:rsid w:val="00F34223"/>
    <w:rsid w:val="00F37A98"/>
    <w:rsid w:val="00F40529"/>
    <w:rsid w:val="00F41589"/>
    <w:rsid w:val="00F41F32"/>
    <w:rsid w:val="00F420E6"/>
    <w:rsid w:val="00F425DE"/>
    <w:rsid w:val="00F456F8"/>
    <w:rsid w:val="00F50C5A"/>
    <w:rsid w:val="00F510EF"/>
    <w:rsid w:val="00F51F05"/>
    <w:rsid w:val="00F53E39"/>
    <w:rsid w:val="00F57D74"/>
    <w:rsid w:val="00F62749"/>
    <w:rsid w:val="00F63F5A"/>
    <w:rsid w:val="00F65F95"/>
    <w:rsid w:val="00F667F9"/>
    <w:rsid w:val="00F66E7F"/>
    <w:rsid w:val="00F70F1E"/>
    <w:rsid w:val="00F75FBC"/>
    <w:rsid w:val="00F81EC2"/>
    <w:rsid w:val="00F820D5"/>
    <w:rsid w:val="00F84540"/>
    <w:rsid w:val="00F8654C"/>
    <w:rsid w:val="00F9006B"/>
    <w:rsid w:val="00F93403"/>
    <w:rsid w:val="00F94055"/>
    <w:rsid w:val="00FB1536"/>
    <w:rsid w:val="00FB3EBC"/>
    <w:rsid w:val="00FB73C5"/>
    <w:rsid w:val="00FC35A2"/>
    <w:rsid w:val="00FD02AA"/>
    <w:rsid w:val="00FD20AA"/>
    <w:rsid w:val="00FD2DDF"/>
    <w:rsid w:val="00FD3AFF"/>
    <w:rsid w:val="00FD478B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7257-790D-4179-888A-3512F58B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1145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2013-11-18T18:00:00Z</cp:lastPrinted>
  <dcterms:created xsi:type="dcterms:W3CDTF">2013-11-18T10:51:00Z</dcterms:created>
  <dcterms:modified xsi:type="dcterms:W3CDTF">2013-11-19T16:30:00Z</dcterms:modified>
</cp:coreProperties>
</file>