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96"/>
        <w:gridCol w:w="1331"/>
        <w:gridCol w:w="55"/>
        <w:gridCol w:w="171"/>
        <w:gridCol w:w="4654"/>
      </w:tblGrid>
      <w:tr w:rsidR="003817BE" w:rsidRPr="00F50C5A" w:rsidTr="001A0282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F50C5A" w:rsidRDefault="00423252" w:rsidP="009E3855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466F8">
              <w:rPr>
                <w:rFonts w:cs="Arial"/>
                <w:b/>
              </w:rPr>
              <w:t>5</w:t>
            </w:r>
            <w:r w:rsidR="009E3855">
              <w:rPr>
                <w:rFonts w:cs="Arial"/>
                <w:b/>
              </w:rPr>
              <w:t>7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B1136B">
        <w:tc>
          <w:tcPr>
            <w:tcW w:w="2609" w:type="pct"/>
            <w:gridSpan w:val="2"/>
          </w:tcPr>
          <w:p w:rsidR="003817BE" w:rsidRPr="00F50C5A" w:rsidRDefault="003817BE" w:rsidP="003A70A1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4</w:t>
            </w:r>
            <w:r w:rsidR="0022361A" w:rsidRPr="00F50C5A">
              <w:rPr>
                <w:rFonts w:cs="Arial"/>
              </w:rPr>
              <w:t xml:space="preserve">º </w:t>
            </w:r>
            <w:proofErr w:type="gramStart"/>
            <w:r w:rsidR="0022361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91" w:type="pct"/>
            <w:gridSpan w:val="3"/>
          </w:tcPr>
          <w:p w:rsidR="003817BE" w:rsidRPr="00F50C5A" w:rsidRDefault="003817BE" w:rsidP="009E3855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9E3855">
              <w:rPr>
                <w:rFonts w:cs="Arial"/>
              </w:rPr>
              <w:t>07</w:t>
            </w:r>
            <w:r w:rsidR="00B466F8">
              <w:rPr>
                <w:rFonts w:cs="Arial"/>
              </w:rPr>
              <w:t>.1</w:t>
            </w:r>
            <w:r w:rsidR="009E3855">
              <w:rPr>
                <w:rFonts w:cs="Arial"/>
              </w:rPr>
              <w:t>1</w:t>
            </w:r>
            <w:r w:rsidR="00E255EC" w:rsidRPr="00F50C5A">
              <w:rPr>
                <w:rFonts w:cs="Arial"/>
              </w:rPr>
              <w:t>.13</w:t>
            </w:r>
          </w:p>
        </w:tc>
      </w:tr>
      <w:tr w:rsidR="00911A77" w:rsidRPr="00F50C5A" w:rsidTr="001A0282">
        <w:tc>
          <w:tcPr>
            <w:tcW w:w="5000" w:type="pct"/>
            <w:gridSpan w:val="5"/>
            <w:shd w:val="clear" w:color="auto" w:fill="auto"/>
          </w:tcPr>
          <w:p w:rsidR="00D5171C" w:rsidRPr="00F50C5A" w:rsidRDefault="00911A77" w:rsidP="00EF4ACB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136417" w:rsidRPr="00F50C5A">
              <w:rPr>
                <w:rFonts w:cs="Arial"/>
              </w:rPr>
              <w:t xml:space="preserve"> </w:t>
            </w:r>
            <w:r w:rsidR="00786EFE">
              <w:rPr>
                <w:rFonts w:cs="Arial"/>
              </w:rPr>
              <w:t xml:space="preserve">Carlos Eduardo Mesquita </w:t>
            </w:r>
            <w:proofErr w:type="spellStart"/>
            <w:r w:rsidR="00786EFE">
              <w:rPr>
                <w:rFonts w:cs="Arial"/>
              </w:rPr>
              <w:t>Pedone</w:t>
            </w:r>
            <w:proofErr w:type="spellEnd"/>
            <w:r w:rsidR="00786EFE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F425DE" w:rsidRPr="00F50C5A">
              <w:rPr>
                <w:rFonts w:cs="Arial"/>
              </w:rPr>
              <w:t xml:space="preserve"> </w:t>
            </w:r>
            <w:r w:rsidR="00EF4ACB" w:rsidRPr="00F50C5A">
              <w:rPr>
                <w:rFonts w:cs="Arial"/>
              </w:rPr>
              <w:t xml:space="preserve">Clarissa </w:t>
            </w:r>
            <w:proofErr w:type="spellStart"/>
            <w:r w:rsidR="00EF4ACB" w:rsidRPr="00F50C5A">
              <w:rPr>
                <w:rFonts w:cs="Arial"/>
              </w:rPr>
              <w:t>Berny</w:t>
            </w:r>
            <w:proofErr w:type="spellEnd"/>
            <w:r w:rsidR="00EF4ACB">
              <w:rPr>
                <w:rFonts w:cs="Arial"/>
              </w:rPr>
              <w:t xml:space="preserve">, </w:t>
            </w:r>
            <w:r w:rsidR="00EF4ACB" w:rsidRPr="00F50C5A">
              <w:rPr>
                <w:rFonts w:cs="Arial"/>
              </w:rPr>
              <w:t xml:space="preserve">Maria Bernadete </w:t>
            </w:r>
            <w:proofErr w:type="spellStart"/>
            <w:r w:rsidR="00EF4ACB" w:rsidRPr="00F50C5A">
              <w:rPr>
                <w:rFonts w:cs="Arial"/>
              </w:rPr>
              <w:t>Sinhorelli</w:t>
            </w:r>
            <w:proofErr w:type="spellEnd"/>
            <w:r w:rsidR="00EF4ACB" w:rsidRPr="00F50C5A">
              <w:rPr>
                <w:rFonts w:cs="Arial"/>
              </w:rPr>
              <w:t xml:space="preserve"> de Oliveira</w:t>
            </w:r>
            <w:r w:rsidR="00EF4ACB">
              <w:rPr>
                <w:rFonts w:cs="Arial"/>
              </w:rPr>
              <w:t xml:space="preserve">, </w:t>
            </w:r>
            <w:r w:rsidR="004352DB" w:rsidRPr="00F50C5A">
              <w:rPr>
                <w:rFonts w:cs="Arial"/>
              </w:rPr>
              <w:t>Ass.</w:t>
            </w:r>
            <w:r w:rsidR="00050496" w:rsidRPr="00F50C5A">
              <w:rPr>
                <w:rFonts w:cs="Arial"/>
              </w:rPr>
              <w:t xml:space="preserve"> Técnica</w:t>
            </w:r>
            <w:r w:rsidR="00F425DE">
              <w:rPr>
                <w:rFonts w:cs="Arial"/>
              </w:rPr>
              <w:t xml:space="preserve"> Maríndia Girardello, 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 xml:space="preserve">, </w:t>
            </w:r>
            <w:r w:rsidR="00136417" w:rsidRPr="00F50C5A">
              <w:rPr>
                <w:rFonts w:cs="Arial"/>
              </w:rPr>
              <w:t>Secretári</w:t>
            </w:r>
            <w:r w:rsidR="000103CF">
              <w:rPr>
                <w:rFonts w:cs="Arial"/>
              </w:rPr>
              <w:t>a</w:t>
            </w:r>
            <w:r w:rsidR="00136417" w:rsidRPr="00F50C5A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 xml:space="preserve">Simone Corrêa, </w:t>
            </w:r>
            <w:r w:rsidR="00F425DE">
              <w:rPr>
                <w:rFonts w:cs="Arial"/>
              </w:rPr>
              <w:t>Agentes de Fiscalização Aline G</w:t>
            </w:r>
            <w:r w:rsidR="0070513C">
              <w:rPr>
                <w:rFonts w:cs="Arial"/>
              </w:rPr>
              <w:t xml:space="preserve">arcia </w:t>
            </w:r>
            <w:r w:rsidR="00F425DE">
              <w:rPr>
                <w:rFonts w:cs="Arial"/>
              </w:rPr>
              <w:t>Silva, Rogério P</w:t>
            </w:r>
            <w:r w:rsidR="0070513C">
              <w:rPr>
                <w:rFonts w:cs="Arial"/>
              </w:rPr>
              <w:t xml:space="preserve">into </w:t>
            </w:r>
            <w:r w:rsidR="00F425DE">
              <w:rPr>
                <w:rFonts w:cs="Arial"/>
              </w:rPr>
              <w:t>D</w:t>
            </w:r>
            <w:r w:rsidR="0070513C">
              <w:rPr>
                <w:rFonts w:cs="Arial"/>
              </w:rPr>
              <w:t>ias</w:t>
            </w:r>
            <w:r w:rsidR="00F425DE">
              <w:rPr>
                <w:rFonts w:cs="Arial"/>
              </w:rPr>
              <w:t xml:space="preserve"> de Oliveira e Antônio C</w:t>
            </w:r>
            <w:r w:rsidR="0070513C">
              <w:rPr>
                <w:rFonts w:cs="Arial"/>
              </w:rPr>
              <w:t>ésar</w:t>
            </w:r>
            <w:r w:rsidR="00F425DE">
              <w:rPr>
                <w:rFonts w:cs="Arial"/>
              </w:rPr>
              <w:t xml:space="preserve"> Cassol.</w:t>
            </w:r>
          </w:p>
        </w:tc>
      </w:tr>
      <w:tr w:rsidR="003817BE" w:rsidRPr="00F50C5A" w:rsidTr="001A0282">
        <w:tc>
          <w:tcPr>
            <w:tcW w:w="5000" w:type="pct"/>
            <w:gridSpan w:val="5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F50C5A" w:rsidRDefault="00B53794" w:rsidP="00EF4ACB">
            <w:pPr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9404BE" w:rsidRPr="00F50C5A">
              <w:rPr>
                <w:rFonts w:cs="Arial"/>
                <w:b/>
              </w:rPr>
              <w:t>Súmula</w:t>
            </w:r>
            <w:r w:rsidR="00BC525E" w:rsidRPr="00F50C5A">
              <w:rPr>
                <w:rFonts w:cs="Arial"/>
                <w:b/>
              </w:rPr>
              <w:t xml:space="preserve"> </w:t>
            </w:r>
            <w:r w:rsidR="00F2219D">
              <w:rPr>
                <w:rFonts w:cs="Arial"/>
                <w:b/>
              </w:rPr>
              <w:t>5</w:t>
            </w:r>
            <w:r w:rsidR="00EF4ACB">
              <w:rPr>
                <w:rFonts w:cs="Arial"/>
                <w:b/>
              </w:rPr>
              <w:t>6</w:t>
            </w:r>
            <w:r w:rsidR="00BC525E" w:rsidRPr="00F50C5A">
              <w:rPr>
                <w:rFonts w:cs="Arial"/>
                <w:b/>
              </w:rPr>
              <w:t>ª</w:t>
            </w:r>
            <w:r w:rsidR="00F425DE">
              <w:rPr>
                <w:rFonts w:cs="Arial"/>
                <w:b/>
              </w:rPr>
              <w:t xml:space="preserve"> </w:t>
            </w:r>
            <w:r w:rsidR="00786EFE">
              <w:rPr>
                <w:rFonts w:cs="Arial"/>
                <w:b/>
              </w:rPr>
              <w:t xml:space="preserve">- </w:t>
            </w:r>
            <w:r w:rsidR="00F425DE">
              <w:rPr>
                <w:rFonts w:cs="Arial"/>
                <w:b/>
              </w:rPr>
              <w:t>Reunião da Comissão de Exercício Profissional</w:t>
            </w:r>
          </w:p>
        </w:tc>
      </w:tr>
      <w:tr w:rsidR="00EE7CA3" w:rsidRPr="00F50C5A" w:rsidTr="001A0282">
        <w:tc>
          <w:tcPr>
            <w:tcW w:w="5000" w:type="pct"/>
            <w:gridSpan w:val="5"/>
            <w:shd w:val="clear" w:color="auto" w:fill="FFFFFF" w:themeFill="background1"/>
          </w:tcPr>
          <w:p w:rsidR="00BB263A" w:rsidRPr="006A4596" w:rsidRDefault="00EF4ACB" w:rsidP="00FC35A2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Aprovada a Súmula da 56ª Reunião da CEP/RS</w:t>
            </w:r>
            <w:r w:rsidR="00786EFE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3327D4" w:rsidRPr="003327D4" w:rsidTr="003327D4">
        <w:tc>
          <w:tcPr>
            <w:tcW w:w="2636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64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3327D4" w:rsidRPr="00F50C5A" w:rsidTr="003327D4">
        <w:tc>
          <w:tcPr>
            <w:tcW w:w="263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Default="00EF4ACB" w:rsidP="00EF4AC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Encaminhar para os Conselheiros por e-mail a Súmula 56ª aprovada</w:t>
            </w:r>
            <w:r w:rsidR="006754E6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36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327D4" w:rsidRDefault="00EF4ACB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Sec. Simone</w:t>
            </w:r>
          </w:p>
        </w:tc>
      </w:tr>
      <w:tr w:rsidR="003327D4" w:rsidRPr="00F50C5A" w:rsidTr="001A0282">
        <w:tc>
          <w:tcPr>
            <w:tcW w:w="5000" w:type="pct"/>
            <w:gridSpan w:val="5"/>
            <w:shd w:val="clear" w:color="auto" w:fill="FFC000"/>
            <w:vAlign w:val="center"/>
          </w:tcPr>
          <w:p w:rsidR="003327D4" w:rsidRPr="00F50C5A" w:rsidRDefault="003327D4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2. Processos de RRT</w:t>
            </w:r>
          </w:p>
        </w:tc>
      </w:tr>
      <w:tr w:rsidR="003327D4" w:rsidRPr="001A0282" w:rsidTr="003A70A1">
        <w:trPr>
          <w:trHeight w:val="74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3327D4" w:rsidRDefault="003327D4" w:rsidP="003A70A1">
            <w:pPr>
              <w:pStyle w:val="SemEspaamento"/>
            </w:pPr>
            <w:r w:rsidRPr="00B051BB">
              <w:t xml:space="preserve">A Comissão deliberou </w:t>
            </w:r>
            <w:r>
              <w:t xml:space="preserve">sobre </w:t>
            </w:r>
            <w:r w:rsidRPr="00B051BB">
              <w:t xml:space="preserve">os seguintes processos: </w:t>
            </w:r>
          </w:p>
          <w:p w:rsidR="00594B06" w:rsidRDefault="00594B06" w:rsidP="003A70A1">
            <w:pPr>
              <w:pStyle w:val="SemEspaamento"/>
              <w:rPr>
                <w:b/>
                <w:color w:val="000000"/>
              </w:rPr>
            </w:pPr>
          </w:p>
          <w:p w:rsidR="003327D4" w:rsidRDefault="003327D4" w:rsidP="003A70A1">
            <w:pPr>
              <w:pStyle w:val="SemEspaamento"/>
              <w:rPr>
                <w:b/>
                <w:color w:val="000000"/>
              </w:rPr>
            </w:pPr>
            <w:r w:rsidRPr="00D1601D">
              <w:rPr>
                <w:b/>
                <w:color w:val="000000"/>
              </w:rPr>
              <w:t>Cancelamento:</w:t>
            </w:r>
          </w:p>
          <w:p w:rsidR="00050099" w:rsidRDefault="003327D4" w:rsidP="003A70A1">
            <w:pPr>
              <w:pStyle w:val="SemEspaamento"/>
            </w:pPr>
            <w:r w:rsidRPr="00455A74">
              <w:rPr>
                <w:bCs/>
                <w:color w:val="000000"/>
              </w:rPr>
              <w:t>Processo</w:t>
            </w:r>
            <w:r w:rsidR="00594B06">
              <w:rPr>
                <w:bCs/>
                <w:color w:val="000000"/>
              </w:rPr>
              <w:t xml:space="preserve"> 91580</w:t>
            </w:r>
            <w:r>
              <w:t>/2013 – RRT</w:t>
            </w:r>
            <w:r w:rsidR="00050099">
              <w:t xml:space="preserve"> </w:t>
            </w:r>
            <w:r w:rsidR="00594B06">
              <w:t>1146026</w:t>
            </w:r>
          </w:p>
          <w:p w:rsidR="003327D4" w:rsidRDefault="00050099" w:rsidP="003A70A1">
            <w:pPr>
              <w:pStyle w:val="SemEspaamento"/>
            </w:pPr>
            <w:r>
              <w:t xml:space="preserve">Processo </w:t>
            </w:r>
            <w:r w:rsidR="00594B06">
              <w:t>91538</w:t>
            </w:r>
            <w:r>
              <w:t xml:space="preserve">/2013 – RRT </w:t>
            </w:r>
            <w:r w:rsidR="00594B06">
              <w:t>980240</w:t>
            </w:r>
          </w:p>
          <w:p w:rsidR="00050099" w:rsidRDefault="00050099" w:rsidP="003A70A1">
            <w:pPr>
              <w:pStyle w:val="SemEspaamento"/>
            </w:pPr>
            <w:r>
              <w:t>Processo</w:t>
            </w:r>
            <w:r w:rsidR="00594B06">
              <w:t xml:space="preserve"> 82147</w:t>
            </w:r>
            <w:r>
              <w:t xml:space="preserve">/2013 – RRT </w:t>
            </w:r>
            <w:r w:rsidR="00594B06">
              <w:t>1690142 / 1690162</w:t>
            </w:r>
          </w:p>
          <w:p w:rsidR="003327D4" w:rsidRDefault="003327D4" w:rsidP="003A70A1">
            <w:pPr>
              <w:pStyle w:val="SemEspaamento"/>
              <w:rPr>
                <w:b/>
                <w:color w:val="000000"/>
              </w:rPr>
            </w:pPr>
          </w:p>
          <w:p w:rsidR="006754E6" w:rsidRDefault="006754E6" w:rsidP="00786EFE">
            <w:r>
              <w:t>O processo nº 89440/2013 será discutido na próxima reunião da CEP/RS</w:t>
            </w:r>
            <w:r w:rsidR="00594B06">
              <w:t>.</w:t>
            </w:r>
          </w:p>
          <w:p w:rsidR="00594B06" w:rsidRPr="00455A74" w:rsidRDefault="00594B06" w:rsidP="00786EFE"/>
        </w:tc>
      </w:tr>
      <w:tr w:rsidR="006754E6" w:rsidRPr="003327D4" w:rsidTr="00C25632">
        <w:tc>
          <w:tcPr>
            <w:tcW w:w="2636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C25632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64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C25632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6754E6" w:rsidRPr="001A0282" w:rsidTr="00BC2993">
        <w:trPr>
          <w:trHeight w:val="115"/>
        </w:trPr>
        <w:tc>
          <w:tcPr>
            <w:tcW w:w="263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54E6" w:rsidRPr="00B051BB" w:rsidRDefault="006754E6" w:rsidP="006A065D">
            <w:pPr>
              <w:pStyle w:val="SemEspaamento"/>
            </w:pPr>
            <w:r>
              <w:t>Pautar para próxima reunião da CEP/RS o processo nº 89440/2013 - RRT</w:t>
            </w:r>
          </w:p>
        </w:tc>
        <w:tc>
          <w:tcPr>
            <w:tcW w:w="236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6754E6" w:rsidRDefault="006754E6" w:rsidP="00C25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6754E6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4E6" w:rsidRPr="00B051BB" w:rsidRDefault="006754E6" w:rsidP="003A70A1">
            <w:pPr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>3.  Programa de Fiscalização</w:t>
            </w:r>
          </w:p>
        </w:tc>
      </w:tr>
      <w:tr w:rsidR="006754E6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E6" w:rsidRPr="00664269" w:rsidRDefault="006754E6" w:rsidP="003D788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Os Agentes de Fiscalização mostraram o que será apresentado na Plenária Extraordinária, os Conselheiros solicitaram alguns ajustes. Ficou acertado </w:t>
            </w:r>
            <w:r w:rsidR="00181529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Plenária Extraordinária do dia 08/11 </w:t>
            </w:r>
            <w:r w:rsidR="00181529">
              <w:rPr>
                <w:rFonts w:cs="Arial"/>
              </w:rPr>
              <w:t xml:space="preserve">será organizada de modo que </w:t>
            </w:r>
            <w:r>
              <w:rPr>
                <w:rFonts w:cs="Arial"/>
              </w:rPr>
              <w:t xml:space="preserve">na parte da manhã será a apresentação e na parte </w:t>
            </w:r>
            <w:r w:rsidR="00181529">
              <w:rPr>
                <w:rFonts w:cs="Arial"/>
              </w:rPr>
              <w:t>os questionamentos e discussões. A abertura será feita pelo</w:t>
            </w:r>
            <w:r>
              <w:rPr>
                <w:rFonts w:cs="Arial"/>
              </w:rPr>
              <w:t xml:space="preserve"> Presidente</w:t>
            </w:r>
            <w:r w:rsidR="00181529">
              <w:rPr>
                <w:rFonts w:cs="Arial"/>
              </w:rPr>
              <w:t xml:space="preserve"> Py, a seguir falará o</w:t>
            </w:r>
            <w:r>
              <w:rPr>
                <w:rFonts w:cs="Arial"/>
              </w:rPr>
              <w:t xml:space="preserve"> Presidente do GT, </w:t>
            </w:r>
            <w:r w:rsidR="00181529">
              <w:rPr>
                <w:rFonts w:cs="Arial"/>
              </w:rPr>
              <w:t xml:space="preserve">depois o Coordenador da </w:t>
            </w:r>
            <w:r>
              <w:rPr>
                <w:rFonts w:cs="Arial"/>
              </w:rPr>
              <w:t>CEP, esclarecendo que a apresentação será feita sem interrupções e na parte da tarde será feito os questionamentos.</w:t>
            </w:r>
            <w:r w:rsidR="00181529">
              <w:rPr>
                <w:rFonts w:cs="Arial"/>
              </w:rPr>
              <w:t xml:space="preserve"> O </w:t>
            </w:r>
            <w:r>
              <w:rPr>
                <w:rFonts w:cs="Arial"/>
              </w:rPr>
              <w:t xml:space="preserve">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solicit</w:t>
            </w:r>
            <w:r w:rsidR="00181529">
              <w:rPr>
                <w:rFonts w:cs="Arial"/>
              </w:rPr>
              <w:t>ou</w:t>
            </w:r>
            <w:r>
              <w:rPr>
                <w:rFonts w:cs="Arial"/>
              </w:rPr>
              <w:t xml:space="preserve"> que os Agentes de Fiscalização uniformizem a apresentação</w:t>
            </w:r>
            <w:r w:rsidR="00181529">
              <w:rPr>
                <w:rFonts w:cs="Arial"/>
              </w:rPr>
              <w:t>, porque da forma em que foi apresentada parece ter duas partes distintas, é preciso que seja um único plano</w:t>
            </w:r>
            <w:r>
              <w:rPr>
                <w:rFonts w:cs="Arial"/>
              </w:rPr>
              <w:t xml:space="preserve">. </w:t>
            </w:r>
            <w:r w:rsidR="00181529">
              <w:rPr>
                <w:rFonts w:cs="Arial"/>
              </w:rPr>
              <w:t xml:space="preserve">O </w:t>
            </w:r>
            <w:r>
              <w:rPr>
                <w:rFonts w:cs="Arial"/>
              </w:rPr>
              <w:t>Diretor</w:t>
            </w:r>
            <w:r w:rsidR="00181529">
              <w:rPr>
                <w:rFonts w:cs="Arial"/>
              </w:rPr>
              <w:t xml:space="preserve"> Geral</w:t>
            </w:r>
            <w:r w:rsidR="006A0E63">
              <w:rPr>
                <w:rFonts w:cs="Arial"/>
              </w:rPr>
              <w:t xml:space="preserve"> Eduardo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Bimbi</w:t>
            </w:r>
            <w:proofErr w:type="spellEnd"/>
            <w:r>
              <w:rPr>
                <w:rFonts w:cs="Arial"/>
              </w:rPr>
              <w:t xml:space="preserve"> coment</w:t>
            </w:r>
            <w:r w:rsidR="00181529">
              <w:rPr>
                <w:rFonts w:cs="Arial"/>
              </w:rPr>
              <w:t>ou</w:t>
            </w:r>
            <w:r>
              <w:rPr>
                <w:rFonts w:cs="Arial"/>
              </w:rPr>
              <w:t xml:space="preserve"> que </w:t>
            </w:r>
            <w:r w:rsidR="00181529">
              <w:rPr>
                <w:rFonts w:cs="Arial"/>
              </w:rPr>
              <w:t>n</w:t>
            </w:r>
            <w:r>
              <w:rPr>
                <w:rFonts w:cs="Arial"/>
              </w:rPr>
              <w:t>esta Plenária dever</w:t>
            </w:r>
            <w:r w:rsidR="00181529">
              <w:rPr>
                <w:rFonts w:cs="Arial"/>
              </w:rPr>
              <w:t>ão ser aprovadas as diretrizes para a fiscalização, com base no que for</w:t>
            </w:r>
            <w:proofErr w:type="gramStart"/>
            <w:r w:rsidR="001815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proofErr w:type="gramEnd"/>
            <w:r>
              <w:rPr>
                <w:rFonts w:cs="Arial"/>
              </w:rPr>
              <w:t>apresentado.</w:t>
            </w:r>
          </w:p>
        </w:tc>
      </w:tr>
      <w:tr w:rsidR="006754E6" w:rsidRPr="00F50C5A" w:rsidTr="003327D4">
        <w:trPr>
          <w:trHeight w:val="62"/>
        </w:trPr>
        <w:tc>
          <w:tcPr>
            <w:tcW w:w="26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Default="006754E6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 Encaminhamentos</w:t>
            </w:r>
          </w:p>
        </w:tc>
        <w:tc>
          <w:tcPr>
            <w:tcW w:w="236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Default="006754E6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754E6" w:rsidRPr="00F50C5A" w:rsidTr="003327D4">
        <w:trPr>
          <w:trHeight w:val="185"/>
        </w:trPr>
        <w:tc>
          <w:tcPr>
            <w:tcW w:w="26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E6" w:rsidRDefault="006754E6" w:rsidP="00DF37F4">
            <w:pPr>
              <w:rPr>
                <w:rFonts w:cs="Arial"/>
              </w:rPr>
            </w:pPr>
            <w:r>
              <w:rPr>
                <w:rFonts w:cs="Arial"/>
              </w:rPr>
              <w:t>Uniformizar a apresentação.</w:t>
            </w:r>
          </w:p>
        </w:tc>
        <w:tc>
          <w:tcPr>
            <w:tcW w:w="236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E6" w:rsidRDefault="006754E6" w:rsidP="003A70A1">
            <w:pPr>
              <w:rPr>
                <w:rFonts w:cs="Arial"/>
              </w:rPr>
            </w:pPr>
            <w:r>
              <w:rPr>
                <w:rFonts w:cs="Arial"/>
              </w:rPr>
              <w:t>Agentes de Fiscalização.</w:t>
            </w:r>
          </w:p>
        </w:tc>
      </w:tr>
      <w:tr w:rsidR="006754E6" w:rsidRPr="00F50C5A" w:rsidTr="003A70A1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F37D9" w:rsidRDefault="006754E6" w:rsidP="006754E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Análise de Processo</w:t>
            </w:r>
            <w:r w:rsidR="0055744F">
              <w:rPr>
                <w:rFonts w:cs="Arial"/>
                <w:b/>
              </w:rPr>
              <w:t>s</w:t>
            </w:r>
          </w:p>
        </w:tc>
      </w:tr>
      <w:tr w:rsidR="006754E6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E6" w:rsidRPr="00827E46" w:rsidRDefault="00DE772E" w:rsidP="006754E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</w:t>
            </w:r>
            <w:r w:rsidR="006754E6">
              <w:rPr>
                <w:rFonts w:cs="Arial"/>
              </w:rPr>
              <w:t xml:space="preserve">Conselheiro </w:t>
            </w:r>
            <w:proofErr w:type="spellStart"/>
            <w:r w:rsidR="006754E6">
              <w:rPr>
                <w:rFonts w:cs="Arial"/>
              </w:rPr>
              <w:t>Pedone</w:t>
            </w:r>
            <w:proofErr w:type="spellEnd"/>
            <w:r w:rsidR="006754E6">
              <w:rPr>
                <w:rFonts w:cs="Arial"/>
              </w:rPr>
              <w:t xml:space="preserve"> sugeriu dar prioridade para analisar os processos que estão com a Ass. Jurídica Letícia na próxima reunião da CEP/RS.</w:t>
            </w:r>
          </w:p>
        </w:tc>
      </w:tr>
      <w:tr w:rsidR="006754E6" w:rsidRPr="00F50C5A" w:rsidTr="00B1136B">
        <w:trPr>
          <w:trHeight w:val="62"/>
        </w:trPr>
        <w:tc>
          <w:tcPr>
            <w:tcW w:w="260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Default="006754E6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9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Default="006754E6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754E6" w:rsidRPr="00F50C5A" w:rsidTr="00B1136B">
        <w:trPr>
          <w:trHeight w:val="62"/>
        </w:trPr>
        <w:tc>
          <w:tcPr>
            <w:tcW w:w="260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E6" w:rsidRDefault="006754E6" w:rsidP="00F82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Pautar em blocos para a próxima reunião da CEP/RS os processos a serem deliberados</w:t>
            </w:r>
          </w:p>
        </w:tc>
        <w:tc>
          <w:tcPr>
            <w:tcW w:w="239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E6" w:rsidRDefault="006754E6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6754E6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4E6" w:rsidRDefault="006754E6" w:rsidP="004A2C73">
            <w:pPr>
              <w:tabs>
                <w:tab w:val="left" w:pos="0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4A2C73">
              <w:rPr>
                <w:rFonts w:cs="Arial"/>
                <w:b/>
              </w:rPr>
              <w:t>Orientação de Denúncias</w:t>
            </w:r>
          </w:p>
        </w:tc>
      </w:tr>
      <w:tr w:rsidR="006754E6" w:rsidRPr="00F50C5A" w:rsidTr="001A0282">
        <w:trPr>
          <w:trHeight w:val="10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B73ABB" w:rsidRDefault="004A2C73" w:rsidP="002A4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 Ass. Jurídica Leticia mostr</w:t>
            </w:r>
            <w:r w:rsidR="002A4D07">
              <w:rPr>
                <w:rFonts w:cs="Arial"/>
              </w:rPr>
              <w:t>ou</w:t>
            </w:r>
            <w:r>
              <w:rPr>
                <w:rFonts w:cs="Arial"/>
              </w:rPr>
              <w:t xml:space="preserve"> o passo a passo sobre as denúncias referentes </w:t>
            </w:r>
            <w:r w:rsidR="009D69B9">
              <w:rPr>
                <w:rFonts w:cs="Arial"/>
              </w:rPr>
              <w:t>à</w:t>
            </w:r>
            <w:r>
              <w:rPr>
                <w:rFonts w:cs="Arial"/>
              </w:rPr>
              <w:t xml:space="preserve"> fiscalização.</w:t>
            </w:r>
            <w:r w:rsidR="002A4D07"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solicitou para a Ass. Técnica Maríndia revisar e </w:t>
            </w:r>
            <w:r w:rsidR="009D69B9">
              <w:rPr>
                <w:rFonts w:cs="Arial"/>
              </w:rPr>
              <w:t xml:space="preserve">passar </w:t>
            </w:r>
            <w:r>
              <w:rPr>
                <w:rFonts w:cs="Arial"/>
              </w:rPr>
              <w:t xml:space="preserve">para a Conselheira Bernadete </w:t>
            </w:r>
            <w:r w:rsidR="00A63C5C">
              <w:rPr>
                <w:rFonts w:cs="Arial"/>
              </w:rPr>
              <w:t xml:space="preserve">para </w:t>
            </w:r>
            <w:r>
              <w:rPr>
                <w:rFonts w:cs="Arial"/>
              </w:rPr>
              <w:t>encaminhar a AAI</w:t>
            </w:r>
            <w:r w:rsidR="00A63C5C">
              <w:rPr>
                <w:rFonts w:cs="Arial"/>
              </w:rPr>
              <w:t>/RS.</w:t>
            </w:r>
          </w:p>
        </w:tc>
      </w:tr>
      <w:tr w:rsidR="006754E6" w:rsidRPr="00F50C5A" w:rsidTr="003A70A1">
        <w:trPr>
          <w:trHeight w:val="147"/>
        </w:trPr>
        <w:tc>
          <w:tcPr>
            <w:tcW w:w="2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Default="006754E6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Default="006754E6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754E6" w:rsidRPr="00F50C5A" w:rsidTr="00B1136B">
        <w:trPr>
          <w:trHeight w:val="109"/>
        </w:trPr>
        <w:tc>
          <w:tcPr>
            <w:tcW w:w="2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A63C5C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Revisar o passo a passo das denuncias de fiscalização e encaminhar para a Conselheira Bernadete encaminhar para a AAI/RS.</w:t>
            </w:r>
          </w:p>
        </w:tc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A63C5C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6754E6" w:rsidRPr="00F50C5A" w:rsidTr="001A0282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754E6" w:rsidRPr="00F50C5A" w:rsidRDefault="006754E6" w:rsidP="003A70A1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 w:themeColor="text1"/>
              </w:rPr>
              <w:t>6</w:t>
            </w:r>
            <w:r w:rsidRPr="00F50C5A">
              <w:rPr>
                <w:rFonts w:cs="Arial"/>
                <w:b/>
                <w:color w:val="000000" w:themeColor="text1"/>
              </w:rPr>
              <w:t xml:space="preserve">. </w:t>
            </w:r>
            <w:r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6754E6" w:rsidRPr="00F50C5A" w:rsidTr="001A0282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9D69B9" w:rsidP="00DF37F4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1 - </w:t>
            </w:r>
            <w:r w:rsidR="006754E6">
              <w:rPr>
                <w:rFonts w:cs="Arial"/>
              </w:rPr>
              <w:t xml:space="preserve">A Ass. Técnica Maríndia comentou sobre o caso trazido na última reunião de um arquiteto e urbanista que trabalha em uma empresa que executa a montagem de casas pré-fabricadas em empreendimentos populares e venceu uma licitação do DEMHAB para a montagem de grande número de casas em diversos locais, geralmente em áreas cedidas pela prefeitura, portanto sem a formalização de propriedade.  Neste caso não é possível </w:t>
            </w:r>
            <w:r w:rsidR="006754E6">
              <w:rPr>
                <w:rFonts w:cs="Arial"/>
              </w:rPr>
              <w:lastRenderedPageBreak/>
              <w:t xml:space="preserve">emitir um RRT por endereço, porque não há um endereço formal, e quando se trata de situações de emergência as casas posteriormente são desmontadas e levadas para outro endereço.  A solicitação do profissional é a possibilidade de emitir um RRT por grupo de casas, tendo como contratante o Município e informando os vários endereços no campo “descrição”, porque precisa emitir o RRT e depois vai requerer a CAT. A Ass. Técnica Maríndia sugeriu em trazer para a próxima reunião uma proposta </w:t>
            </w:r>
            <w:r w:rsidR="00F53E39">
              <w:rPr>
                <w:rFonts w:cs="Arial"/>
              </w:rPr>
              <w:t xml:space="preserve">de </w:t>
            </w:r>
            <w:r w:rsidR="00A34E48">
              <w:rPr>
                <w:rFonts w:cs="Arial"/>
              </w:rPr>
              <w:t xml:space="preserve">diretrizes para o preenchimento de RRT nesses casos. A Cons. Rosana solicitou que seja </w:t>
            </w:r>
            <w:proofErr w:type="gramStart"/>
            <w:r w:rsidR="00A34E48">
              <w:rPr>
                <w:rFonts w:cs="Arial"/>
              </w:rPr>
              <w:t>verificado com o Jurídico</w:t>
            </w:r>
            <w:proofErr w:type="gramEnd"/>
            <w:r w:rsidR="00A34E48">
              <w:rPr>
                <w:rFonts w:cs="Arial"/>
              </w:rPr>
              <w:t xml:space="preserve"> a possibilidade de incluir essas diretrizes nos </w:t>
            </w:r>
            <w:r w:rsidR="006754E6">
              <w:rPr>
                <w:rFonts w:cs="Arial"/>
              </w:rPr>
              <w:t>Termos de Responsabilidade com as Prefeituras.</w:t>
            </w:r>
          </w:p>
          <w:p w:rsidR="001A6362" w:rsidRDefault="001A6362" w:rsidP="00DF37F4">
            <w:pPr>
              <w:pStyle w:val="PargrafodaLista"/>
              <w:ind w:left="0"/>
              <w:jc w:val="both"/>
              <w:rPr>
                <w:rFonts w:cs="Arial"/>
              </w:rPr>
            </w:pPr>
          </w:p>
          <w:p w:rsidR="006754E6" w:rsidRDefault="001A6362" w:rsidP="00DF37F4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2 – Consultar qual a quantidade de arquitetos existente no exército militar e corpo de bombeiros, se possível um convênio sem cobrança de RRT.</w:t>
            </w:r>
          </w:p>
          <w:p w:rsidR="001A6362" w:rsidRDefault="001A6362" w:rsidP="00DF37F4">
            <w:pPr>
              <w:pStyle w:val="PargrafodaLista"/>
              <w:ind w:left="0"/>
              <w:jc w:val="both"/>
              <w:rPr>
                <w:rFonts w:cs="Arial"/>
              </w:rPr>
            </w:pPr>
          </w:p>
          <w:p w:rsidR="00A34E48" w:rsidRDefault="001A6362" w:rsidP="00DF37F4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D69B9">
              <w:rPr>
                <w:rFonts w:cs="Arial"/>
              </w:rPr>
              <w:t xml:space="preserve"> –</w:t>
            </w:r>
            <w:r w:rsidR="00F53E39">
              <w:rPr>
                <w:rFonts w:cs="Arial"/>
              </w:rPr>
              <w:t xml:space="preserve"> </w:t>
            </w:r>
            <w:r w:rsidR="00DE772E">
              <w:rPr>
                <w:rFonts w:cs="Arial"/>
              </w:rPr>
              <w:t>O</w:t>
            </w:r>
            <w:r w:rsidR="009D69B9">
              <w:rPr>
                <w:rFonts w:cs="Arial"/>
              </w:rPr>
              <w:t xml:space="preserve"> Diretor </w:t>
            </w:r>
            <w:r w:rsidR="00DE772E">
              <w:rPr>
                <w:rFonts w:cs="Arial"/>
              </w:rPr>
              <w:t xml:space="preserve">Eduardo </w:t>
            </w:r>
            <w:proofErr w:type="spellStart"/>
            <w:r w:rsidR="009D69B9">
              <w:rPr>
                <w:rFonts w:cs="Arial"/>
              </w:rPr>
              <w:t>Bimbi</w:t>
            </w:r>
            <w:proofErr w:type="spellEnd"/>
            <w:r w:rsidR="009D69B9">
              <w:rPr>
                <w:rFonts w:cs="Arial"/>
              </w:rPr>
              <w:t xml:space="preserve"> </w:t>
            </w:r>
            <w:r w:rsidR="00DE772E">
              <w:rPr>
                <w:rFonts w:cs="Arial"/>
              </w:rPr>
              <w:t>informou que foi constituída uma equipe de dois funcionários trabalhando exclusivamente com b</w:t>
            </w:r>
            <w:r w:rsidR="009D69B9">
              <w:rPr>
                <w:rFonts w:cs="Arial"/>
              </w:rPr>
              <w:t>aixas de RRTs,</w:t>
            </w:r>
            <w:r w:rsidR="00DE772E">
              <w:rPr>
                <w:rFonts w:cs="Arial"/>
              </w:rPr>
              <w:t xml:space="preserve"> pois o</w:t>
            </w:r>
            <w:r w:rsidR="009D69B9">
              <w:rPr>
                <w:rFonts w:cs="Arial"/>
              </w:rPr>
              <w:t xml:space="preserve"> número </w:t>
            </w:r>
            <w:r w:rsidR="00DE772E">
              <w:rPr>
                <w:rFonts w:cs="Arial"/>
              </w:rPr>
              <w:t xml:space="preserve">de baixas pendentes de análise </w:t>
            </w:r>
            <w:r w:rsidR="009D69B9">
              <w:rPr>
                <w:rFonts w:cs="Arial"/>
              </w:rPr>
              <w:t>ainda é muito grande</w:t>
            </w:r>
            <w:r w:rsidR="00DE772E">
              <w:rPr>
                <w:rFonts w:cs="Arial"/>
              </w:rPr>
              <w:t>. M</w:t>
            </w:r>
            <w:r w:rsidR="009D69B9">
              <w:rPr>
                <w:rFonts w:cs="Arial"/>
              </w:rPr>
              <w:t xml:space="preserve">ostrou um gráfico </w:t>
            </w:r>
            <w:r w:rsidR="00DE772E">
              <w:rPr>
                <w:rFonts w:cs="Arial"/>
              </w:rPr>
              <w:t xml:space="preserve">com os números </w:t>
            </w:r>
            <w:r w:rsidR="009D69B9">
              <w:rPr>
                <w:rFonts w:cs="Arial"/>
              </w:rPr>
              <w:t xml:space="preserve">dos principais estados com esse problema </w:t>
            </w:r>
            <w:r w:rsidR="00F65F95">
              <w:rPr>
                <w:rFonts w:cs="Arial"/>
              </w:rPr>
              <w:t xml:space="preserve">e sugeriu </w:t>
            </w:r>
            <w:r w:rsidR="00DE772E">
              <w:rPr>
                <w:rFonts w:cs="Arial"/>
              </w:rPr>
              <w:t xml:space="preserve">realizar um evento da CEP/RS, convidando outros CAU/UF </w:t>
            </w:r>
            <w:r w:rsidR="00F65F95">
              <w:rPr>
                <w:rFonts w:cs="Arial"/>
              </w:rPr>
              <w:t xml:space="preserve">para uma reunião </w:t>
            </w:r>
            <w:r w:rsidR="00DE772E">
              <w:rPr>
                <w:rFonts w:cs="Arial"/>
              </w:rPr>
              <w:t>no Rio Grande do Sul</w:t>
            </w:r>
            <w:r w:rsidR="00F65F95">
              <w:rPr>
                <w:rFonts w:cs="Arial"/>
              </w:rPr>
              <w:t>.</w:t>
            </w:r>
            <w:r w:rsidR="00A34E48">
              <w:rPr>
                <w:rFonts w:cs="Arial"/>
              </w:rPr>
              <w:t xml:space="preserve"> A Comissão aprovou a realização desse evento, ficando sua organização a cargo do Diretor Geral. </w:t>
            </w:r>
          </w:p>
          <w:p w:rsidR="007B55AD" w:rsidRPr="00F84540" w:rsidRDefault="00F65F95" w:rsidP="00A34E48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bookmarkStart w:id="0" w:name="_GoBack"/>
            <w:bookmarkEnd w:id="0"/>
          </w:p>
        </w:tc>
      </w:tr>
      <w:tr w:rsidR="006754E6" w:rsidRPr="00F50C5A" w:rsidTr="00D6113A">
        <w:trPr>
          <w:trHeight w:val="109"/>
        </w:trPr>
        <w:tc>
          <w:tcPr>
            <w:tcW w:w="272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Pr="00D6113A" w:rsidRDefault="006754E6" w:rsidP="00785F0A">
            <w:pPr>
              <w:pStyle w:val="PargrafodaLista"/>
              <w:ind w:left="0"/>
              <w:jc w:val="both"/>
              <w:rPr>
                <w:rFonts w:cs="Arial"/>
                <w:b/>
              </w:rPr>
            </w:pPr>
            <w:r w:rsidRPr="00D6113A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Default="006754E6" w:rsidP="00785F0A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754E6" w:rsidRPr="00F50C5A" w:rsidTr="00D6113A">
        <w:trPr>
          <w:trHeight w:val="109"/>
        </w:trPr>
        <w:tc>
          <w:tcPr>
            <w:tcW w:w="272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9D69B9" w:rsidP="00A34E48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 </w:t>
            </w:r>
            <w:r w:rsidR="007704F6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Trazer para a próxima reunião da CEP/RS proposta </w:t>
            </w:r>
            <w:r w:rsidR="00A34E48">
              <w:rPr>
                <w:rFonts w:cs="Arial"/>
              </w:rPr>
              <w:t xml:space="preserve">de diretrizes para o preenchimento de RRT em casos especiais. 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6754E6" w:rsidP="00785F0A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eastAsia="Times New Roman"/>
                <w:color w:val="000000" w:themeColor="text1"/>
              </w:rPr>
              <w:t>Ass. Téc. Maríndia</w:t>
            </w:r>
          </w:p>
        </w:tc>
      </w:tr>
      <w:tr w:rsidR="007704F6" w:rsidRPr="00F50C5A" w:rsidTr="00D6113A">
        <w:trPr>
          <w:trHeight w:val="109"/>
        </w:trPr>
        <w:tc>
          <w:tcPr>
            <w:tcW w:w="272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4F6" w:rsidRDefault="00A34E48" w:rsidP="00A34E48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704F6">
              <w:rPr>
                <w:rFonts w:cs="Arial"/>
              </w:rPr>
              <w:t xml:space="preserve"> </w:t>
            </w:r>
            <w:r w:rsidR="00A47DDD">
              <w:rPr>
                <w:rFonts w:cs="Arial"/>
              </w:rPr>
              <w:t>–</w:t>
            </w:r>
            <w:r w:rsidR="007704F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Levantar a </w:t>
            </w:r>
            <w:r w:rsidR="001A6362">
              <w:rPr>
                <w:rFonts w:cs="Arial"/>
              </w:rPr>
              <w:t>q</w:t>
            </w:r>
            <w:r w:rsidR="00A47DDD">
              <w:rPr>
                <w:rFonts w:cs="Arial"/>
              </w:rPr>
              <w:t xml:space="preserve">uantidade de arquitetos existentes no exército militar e corpo de bombeiros 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4F6" w:rsidRDefault="00A34E48" w:rsidP="00A34E48">
            <w:pPr>
              <w:pStyle w:val="PargrafodaLista"/>
              <w:ind w:left="0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Agentes Fiscais</w:t>
            </w:r>
            <w:r w:rsidR="00B42A56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  <w:tr w:rsidR="006754E6" w:rsidRPr="00F50C5A" w:rsidTr="009D69B9">
        <w:trPr>
          <w:trHeight w:val="267"/>
        </w:trPr>
        <w:tc>
          <w:tcPr>
            <w:tcW w:w="19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Pr="00F50C5A" w:rsidRDefault="006754E6" w:rsidP="003A70A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Pr="00F50C5A" w:rsidRDefault="006754E6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Pr="00F50C5A" w:rsidRDefault="006754E6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6754E6" w:rsidRPr="00F50C5A" w:rsidTr="009D69B9">
        <w:trPr>
          <w:trHeight w:val="360"/>
        </w:trPr>
        <w:tc>
          <w:tcPr>
            <w:tcW w:w="19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76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6754E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63C5C" w:rsidRPr="00F50C5A" w:rsidRDefault="00A63C5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754E6" w:rsidRPr="00F50C5A" w:rsidTr="009D69B9">
        <w:trPr>
          <w:trHeight w:val="360"/>
        </w:trPr>
        <w:tc>
          <w:tcPr>
            <w:tcW w:w="19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76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6754E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63C5C" w:rsidRPr="00F50C5A" w:rsidRDefault="00A63C5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754E6" w:rsidRPr="00F50C5A" w:rsidTr="009D69B9">
        <w:trPr>
          <w:trHeight w:val="360"/>
        </w:trPr>
        <w:tc>
          <w:tcPr>
            <w:tcW w:w="19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76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6754E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63C5C" w:rsidRPr="00F50C5A" w:rsidRDefault="00A63C5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754E6" w:rsidRPr="00F50C5A" w:rsidTr="009D69B9">
        <w:trPr>
          <w:trHeight w:val="360"/>
        </w:trPr>
        <w:tc>
          <w:tcPr>
            <w:tcW w:w="19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Maria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76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6754E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63C5C" w:rsidRPr="00F50C5A" w:rsidRDefault="00A63C5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754E6" w:rsidRPr="00F50C5A" w:rsidTr="009D69B9">
        <w:trPr>
          <w:trHeight w:val="333"/>
        </w:trPr>
        <w:tc>
          <w:tcPr>
            <w:tcW w:w="19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r>
              <w:t>Maríndia Girardello</w:t>
            </w:r>
          </w:p>
        </w:tc>
        <w:tc>
          <w:tcPr>
            <w:tcW w:w="76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 w:rsidR="009D69B9"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6754E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63C5C" w:rsidRPr="00F50C5A" w:rsidRDefault="00A63C5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754E6" w:rsidRPr="00F50C5A" w:rsidTr="009D69B9">
        <w:trPr>
          <w:trHeight w:val="333"/>
        </w:trPr>
        <w:tc>
          <w:tcPr>
            <w:tcW w:w="19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r w:rsidRPr="00F50C5A">
              <w:t>Suzana Rosa</w:t>
            </w:r>
          </w:p>
        </w:tc>
        <w:tc>
          <w:tcPr>
            <w:tcW w:w="76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 w:rsidR="009D69B9"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6754E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63C5C" w:rsidRPr="00F50C5A" w:rsidRDefault="00A63C5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754E6" w:rsidRPr="00F50C5A" w:rsidTr="00A63C5C">
        <w:trPr>
          <w:trHeight w:val="457"/>
        </w:trPr>
        <w:tc>
          <w:tcPr>
            <w:tcW w:w="19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r>
              <w:t>Simone Corrêa</w:t>
            </w:r>
          </w:p>
        </w:tc>
        <w:tc>
          <w:tcPr>
            <w:tcW w:w="76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4E6" w:rsidRDefault="006754E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63C5C" w:rsidRPr="00F50C5A" w:rsidRDefault="00A63C5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754E6" w:rsidRPr="00F50C5A" w:rsidTr="009D69B9">
        <w:trPr>
          <w:trHeight w:val="360"/>
        </w:trPr>
        <w:tc>
          <w:tcPr>
            <w:tcW w:w="195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3A70A1">
            <w:r w:rsidRPr="00F50C5A">
              <w:t xml:space="preserve">Letícia </w:t>
            </w:r>
            <w:proofErr w:type="spellStart"/>
            <w:r w:rsidRPr="00F50C5A">
              <w:t>Filgueras</w:t>
            </w:r>
            <w:proofErr w:type="spellEnd"/>
          </w:p>
        </w:tc>
        <w:tc>
          <w:tcPr>
            <w:tcW w:w="763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6754E6" w:rsidRPr="00F50C5A" w:rsidRDefault="006754E6" w:rsidP="00A63C5C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 w:rsidR="00A63C5C">
              <w:rPr>
                <w:rFonts w:cs="Arial"/>
              </w:rPr>
              <w:t>.</w:t>
            </w:r>
            <w:r w:rsidRPr="00F50C5A">
              <w:rPr>
                <w:rFonts w:cs="Arial"/>
              </w:rPr>
              <w:t xml:space="preserve"> Jurídica</w:t>
            </w:r>
          </w:p>
        </w:tc>
        <w:tc>
          <w:tcPr>
            <w:tcW w:w="228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6754E6" w:rsidRDefault="006754E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63C5C" w:rsidRPr="00F50C5A" w:rsidRDefault="00A63C5C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626"/>
    <w:rsid w:val="00020AB8"/>
    <w:rsid w:val="00020D67"/>
    <w:rsid w:val="0002603A"/>
    <w:rsid w:val="000327E9"/>
    <w:rsid w:val="000333A6"/>
    <w:rsid w:val="00035D9F"/>
    <w:rsid w:val="00040E42"/>
    <w:rsid w:val="00050099"/>
    <w:rsid w:val="00050496"/>
    <w:rsid w:val="000505D8"/>
    <w:rsid w:val="00052834"/>
    <w:rsid w:val="000600ED"/>
    <w:rsid w:val="00061EF6"/>
    <w:rsid w:val="00065D0F"/>
    <w:rsid w:val="00066DC9"/>
    <w:rsid w:val="0006708C"/>
    <w:rsid w:val="00082E8F"/>
    <w:rsid w:val="00084E17"/>
    <w:rsid w:val="00087EBF"/>
    <w:rsid w:val="00091E58"/>
    <w:rsid w:val="00092069"/>
    <w:rsid w:val="00092C5C"/>
    <w:rsid w:val="000A083A"/>
    <w:rsid w:val="000A4CBB"/>
    <w:rsid w:val="000A6CD7"/>
    <w:rsid w:val="000B6419"/>
    <w:rsid w:val="000C1AA7"/>
    <w:rsid w:val="000C2516"/>
    <w:rsid w:val="000C3D75"/>
    <w:rsid w:val="000D3541"/>
    <w:rsid w:val="000D50B6"/>
    <w:rsid w:val="000D7931"/>
    <w:rsid w:val="000D7CC2"/>
    <w:rsid w:val="000F1A65"/>
    <w:rsid w:val="000F291F"/>
    <w:rsid w:val="000F3FB8"/>
    <w:rsid w:val="000F6DD2"/>
    <w:rsid w:val="000F6EBC"/>
    <w:rsid w:val="00103993"/>
    <w:rsid w:val="00115E8C"/>
    <w:rsid w:val="0011750D"/>
    <w:rsid w:val="00121E29"/>
    <w:rsid w:val="00130091"/>
    <w:rsid w:val="00130BBA"/>
    <w:rsid w:val="0013214E"/>
    <w:rsid w:val="0013523B"/>
    <w:rsid w:val="00136417"/>
    <w:rsid w:val="0014500B"/>
    <w:rsid w:val="0015020D"/>
    <w:rsid w:val="001550CE"/>
    <w:rsid w:val="001568E4"/>
    <w:rsid w:val="00160155"/>
    <w:rsid w:val="00164E51"/>
    <w:rsid w:val="0016539E"/>
    <w:rsid w:val="0016545C"/>
    <w:rsid w:val="001704FA"/>
    <w:rsid w:val="001734AD"/>
    <w:rsid w:val="0017401C"/>
    <w:rsid w:val="00176032"/>
    <w:rsid w:val="00181529"/>
    <w:rsid w:val="00184CC8"/>
    <w:rsid w:val="00186D47"/>
    <w:rsid w:val="0019436F"/>
    <w:rsid w:val="001A0282"/>
    <w:rsid w:val="001A56F8"/>
    <w:rsid w:val="001A6362"/>
    <w:rsid w:val="001A66B9"/>
    <w:rsid w:val="001C449B"/>
    <w:rsid w:val="001C5100"/>
    <w:rsid w:val="001C6E48"/>
    <w:rsid w:val="001D142F"/>
    <w:rsid w:val="001E0C78"/>
    <w:rsid w:val="001F11D8"/>
    <w:rsid w:val="001F218C"/>
    <w:rsid w:val="002006D5"/>
    <w:rsid w:val="00200F43"/>
    <w:rsid w:val="002017FB"/>
    <w:rsid w:val="002021A3"/>
    <w:rsid w:val="00202F5D"/>
    <w:rsid w:val="0021015E"/>
    <w:rsid w:val="002128CC"/>
    <w:rsid w:val="00213C59"/>
    <w:rsid w:val="0022079D"/>
    <w:rsid w:val="00221876"/>
    <w:rsid w:val="0022361A"/>
    <w:rsid w:val="002244CF"/>
    <w:rsid w:val="00224C9B"/>
    <w:rsid w:val="002316EC"/>
    <w:rsid w:val="00233889"/>
    <w:rsid w:val="00236E4E"/>
    <w:rsid w:val="002437AA"/>
    <w:rsid w:val="00246401"/>
    <w:rsid w:val="0025777E"/>
    <w:rsid w:val="00273470"/>
    <w:rsid w:val="0027354E"/>
    <w:rsid w:val="00283215"/>
    <w:rsid w:val="00284778"/>
    <w:rsid w:val="00287862"/>
    <w:rsid w:val="00287AE1"/>
    <w:rsid w:val="00290009"/>
    <w:rsid w:val="0029120D"/>
    <w:rsid w:val="002A0D4D"/>
    <w:rsid w:val="002A1620"/>
    <w:rsid w:val="002A4D07"/>
    <w:rsid w:val="002B30DF"/>
    <w:rsid w:val="002C2B2A"/>
    <w:rsid w:val="002C67EB"/>
    <w:rsid w:val="002C7178"/>
    <w:rsid w:val="002C7AE9"/>
    <w:rsid w:val="002C7D03"/>
    <w:rsid w:val="002D77C9"/>
    <w:rsid w:val="002E2373"/>
    <w:rsid w:val="002F1BBA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27D4"/>
    <w:rsid w:val="003354E3"/>
    <w:rsid w:val="00336F4E"/>
    <w:rsid w:val="00341BCF"/>
    <w:rsid w:val="0034261F"/>
    <w:rsid w:val="0034545A"/>
    <w:rsid w:val="00346C3D"/>
    <w:rsid w:val="00353A1C"/>
    <w:rsid w:val="00357C74"/>
    <w:rsid w:val="0037333D"/>
    <w:rsid w:val="00373CC9"/>
    <w:rsid w:val="003762F4"/>
    <w:rsid w:val="003817BE"/>
    <w:rsid w:val="003829FD"/>
    <w:rsid w:val="003834D7"/>
    <w:rsid w:val="00384962"/>
    <w:rsid w:val="00390B00"/>
    <w:rsid w:val="003A445B"/>
    <w:rsid w:val="003A70A1"/>
    <w:rsid w:val="003C18F0"/>
    <w:rsid w:val="003C2EEB"/>
    <w:rsid w:val="003D7881"/>
    <w:rsid w:val="003E4E61"/>
    <w:rsid w:val="003E5FB2"/>
    <w:rsid w:val="003F1FFA"/>
    <w:rsid w:val="003F431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35DAF"/>
    <w:rsid w:val="004468B6"/>
    <w:rsid w:val="00453501"/>
    <w:rsid w:val="00455A74"/>
    <w:rsid w:val="00456D35"/>
    <w:rsid w:val="00457B92"/>
    <w:rsid w:val="0046559B"/>
    <w:rsid w:val="00465760"/>
    <w:rsid w:val="00465B89"/>
    <w:rsid w:val="00474339"/>
    <w:rsid w:val="00475043"/>
    <w:rsid w:val="0047510F"/>
    <w:rsid w:val="00483D09"/>
    <w:rsid w:val="00491AB6"/>
    <w:rsid w:val="00491CB7"/>
    <w:rsid w:val="004A187D"/>
    <w:rsid w:val="004A2C73"/>
    <w:rsid w:val="004A4B81"/>
    <w:rsid w:val="004B0874"/>
    <w:rsid w:val="004B3B69"/>
    <w:rsid w:val="004B7DA2"/>
    <w:rsid w:val="004C4D99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3098E"/>
    <w:rsid w:val="005432C1"/>
    <w:rsid w:val="005566CE"/>
    <w:rsid w:val="0055744F"/>
    <w:rsid w:val="0055781D"/>
    <w:rsid w:val="00560E35"/>
    <w:rsid w:val="00562D94"/>
    <w:rsid w:val="00563A4D"/>
    <w:rsid w:val="00570DFE"/>
    <w:rsid w:val="00571B8D"/>
    <w:rsid w:val="005734AC"/>
    <w:rsid w:val="0057365D"/>
    <w:rsid w:val="00575078"/>
    <w:rsid w:val="00575B6B"/>
    <w:rsid w:val="00576124"/>
    <w:rsid w:val="00580C84"/>
    <w:rsid w:val="00582C48"/>
    <w:rsid w:val="00591781"/>
    <w:rsid w:val="0059247A"/>
    <w:rsid w:val="00594B06"/>
    <w:rsid w:val="005A775C"/>
    <w:rsid w:val="005B18B9"/>
    <w:rsid w:val="005C6A06"/>
    <w:rsid w:val="005D2560"/>
    <w:rsid w:val="005D2D32"/>
    <w:rsid w:val="005E0DB3"/>
    <w:rsid w:val="005E3B35"/>
    <w:rsid w:val="005E5888"/>
    <w:rsid w:val="005E5DE0"/>
    <w:rsid w:val="005F0DCC"/>
    <w:rsid w:val="006019C1"/>
    <w:rsid w:val="00603AD4"/>
    <w:rsid w:val="00606DC7"/>
    <w:rsid w:val="00607E78"/>
    <w:rsid w:val="00611705"/>
    <w:rsid w:val="006119F3"/>
    <w:rsid w:val="006136C2"/>
    <w:rsid w:val="006153A4"/>
    <w:rsid w:val="006155D9"/>
    <w:rsid w:val="00622387"/>
    <w:rsid w:val="0062283C"/>
    <w:rsid w:val="00622C08"/>
    <w:rsid w:val="0062609E"/>
    <w:rsid w:val="006315B1"/>
    <w:rsid w:val="0063183A"/>
    <w:rsid w:val="0063257C"/>
    <w:rsid w:val="00633574"/>
    <w:rsid w:val="006335EA"/>
    <w:rsid w:val="00637C03"/>
    <w:rsid w:val="00641C98"/>
    <w:rsid w:val="00646B97"/>
    <w:rsid w:val="00654AA9"/>
    <w:rsid w:val="00660FB6"/>
    <w:rsid w:val="00664269"/>
    <w:rsid w:val="006677F0"/>
    <w:rsid w:val="0067010A"/>
    <w:rsid w:val="00670477"/>
    <w:rsid w:val="006754E6"/>
    <w:rsid w:val="00680306"/>
    <w:rsid w:val="00683E4C"/>
    <w:rsid w:val="00686BEF"/>
    <w:rsid w:val="006A0222"/>
    <w:rsid w:val="006A065D"/>
    <w:rsid w:val="006A0E63"/>
    <w:rsid w:val="006A1609"/>
    <w:rsid w:val="006A4596"/>
    <w:rsid w:val="006A5B83"/>
    <w:rsid w:val="006B021D"/>
    <w:rsid w:val="006B2EEC"/>
    <w:rsid w:val="006B3F53"/>
    <w:rsid w:val="006C2228"/>
    <w:rsid w:val="006D1B92"/>
    <w:rsid w:val="006D4101"/>
    <w:rsid w:val="006F3427"/>
    <w:rsid w:val="006F4414"/>
    <w:rsid w:val="006F5763"/>
    <w:rsid w:val="006F70FF"/>
    <w:rsid w:val="0070513C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704F6"/>
    <w:rsid w:val="007738F1"/>
    <w:rsid w:val="00781A4A"/>
    <w:rsid w:val="00783709"/>
    <w:rsid w:val="00785F0A"/>
    <w:rsid w:val="007863D5"/>
    <w:rsid w:val="00786EFE"/>
    <w:rsid w:val="00797457"/>
    <w:rsid w:val="007A0BCD"/>
    <w:rsid w:val="007A6BB4"/>
    <w:rsid w:val="007B5357"/>
    <w:rsid w:val="007B55AD"/>
    <w:rsid w:val="007B57E7"/>
    <w:rsid w:val="007B6A45"/>
    <w:rsid w:val="007C0340"/>
    <w:rsid w:val="007C27D9"/>
    <w:rsid w:val="007C602E"/>
    <w:rsid w:val="007C6130"/>
    <w:rsid w:val="007D2F4D"/>
    <w:rsid w:val="007D6F56"/>
    <w:rsid w:val="007D7B0B"/>
    <w:rsid w:val="007F0014"/>
    <w:rsid w:val="007F060D"/>
    <w:rsid w:val="007F0F3A"/>
    <w:rsid w:val="007F4756"/>
    <w:rsid w:val="007F65A2"/>
    <w:rsid w:val="00802DAE"/>
    <w:rsid w:val="00806ED4"/>
    <w:rsid w:val="00812BA5"/>
    <w:rsid w:val="00812F4F"/>
    <w:rsid w:val="00814236"/>
    <w:rsid w:val="00815637"/>
    <w:rsid w:val="00821C45"/>
    <w:rsid w:val="008225A0"/>
    <w:rsid w:val="008235D1"/>
    <w:rsid w:val="00827019"/>
    <w:rsid w:val="00827E46"/>
    <w:rsid w:val="00831B35"/>
    <w:rsid w:val="0083360A"/>
    <w:rsid w:val="008369D8"/>
    <w:rsid w:val="00836D9E"/>
    <w:rsid w:val="0084344A"/>
    <w:rsid w:val="0084381C"/>
    <w:rsid w:val="00843D41"/>
    <w:rsid w:val="00845E07"/>
    <w:rsid w:val="00847824"/>
    <w:rsid w:val="00852DD3"/>
    <w:rsid w:val="00861056"/>
    <w:rsid w:val="0086200C"/>
    <w:rsid w:val="00862792"/>
    <w:rsid w:val="0086478F"/>
    <w:rsid w:val="00865A39"/>
    <w:rsid w:val="00870514"/>
    <w:rsid w:val="00874043"/>
    <w:rsid w:val="0087511C"/>
    <w:rsid w:val="00875837"/>
    <w:rsid w:val="00876BB1"/>
    <w:rsid w:val="00887F55"/>
    <w:rsid w:val="00890995"/>
    <w:rsid w:val="00892BA1"/>
    <w:rsid w:val="008949CF"/>
    <w:rsid w:val="00897E8A"/>
    <w:rsid w:val="00897FCE"/>
    <w:rsid w:val="008A5EA7"/>
    <w:rsid w:val="008C1397"/>
    <w:rsid w:val="008C2284"/>
    <w:rsid w:val="008C5345"/>
    <w:rsid w:val="008D424A"/>
    <w:rsid w:val="008E4B3F"/>
    <w:rsid w:val="008F07B6"/>
    <w:rsid w:val="00900056"/>
    <w:rsid w:val="0090340B"/>
    <w:rsid w:val="00904AA9"/>
    <w:rsid w:val="00904E4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7B1C"/>
    <w:rsid w:val="009548C5"/>
    <w:rsid w:val="0096290E"/>
    <w:rsid w:val="00963C41"/>
    <w:rsid w:val="009651B7"/>
    <w:rsid w:val="00966A2F"/>
    <w:rsid w:val="00971566"/>
    <w:rsid w:val="0097166F"/>
    <w:rsid w:val="00973CA7"/>
    <w:rsid w:val="0097751B"/>
    <w:rsid w:val="00977AE5"/>
    <w:rsid w:val="009810AC"/>
    <w:rsid w:val="00981732"/>
    <w:rsid w:val="009855EB"/>
    <w:rsid w:val="00996590"/>
    <w:rsid w:val="009A12A8"/>
    <w:rsid w:val="009A5C52"/>
    <w:rsid w:val="009A600E"/>
    <w:rsid w:val="009A6D85"/>
    <w:rsid w:val="009A76F8"/>
    <w:rsid w:val="009B1FC6"/>
    <w:rsid w:val="009B29C2"/>
    <w:rsid w:val="009B34BD"/>
    <w:rsid w:val="009B7958"/>
    <w:rsid w:val="009C16D1"/>
    <w:rsid w:val="009C6E96"/>
    <w:rsid w:val="009D1B65"/>
    <w:rsid w:val="009D52EA"/>
    <w:rsid w:val="009D69B9"/>
    <w:rsid w:val="009D6E74"/>
    <w:rsid w:val="009E1907"/>
    <w:rsid w:val="009E3855"/>
    <w:rsid w:val="009E6A91"/>
    <w:rsid w:val="009E7340"/>
    <w:rsid w:val="009F0757"/>
    <w:rsid w:val="009F127E"/>
    <w:rsid w:val="009F6426"/>
    <w:rsid w:val="009F65FC"/>
    <w:rsid w:val="009F6980"/>
    <w:rsid w:val="009F6BBE"/>
    <w:rsid w:val="009F6C86"/>
    <w:rsid w:val="009F70F1"/>
    <w:rsid w:val="00A0125C"/>
    <w:rsid w:val="00A021E7"/>
    <w:rsid w:val="00A04379"/>
    <w:rsid w:val="00A10FD3"/>
    <w:rsid w:val="00A13AC6"/>
    <w:rsid w:val="00A1445D"/>
    <w:rsid w:val="00A14ABE"/>
    <w:rsid w:val="00A2462D"/>
    <w:rsid w:val="00A25C67"/>
    <w:rsid w:val="00A3070E"/>
    <w:rsid w:val="00A34E48"/>
    <w:rsid w:val="00A37164"/>
    <w:rsid w:val="00A4528E"/>
    <w:rsid w:val="00A457A7"/>
    <w:rsid w:val="00A46549"/>
    <w:rsid w:val="00A46FF5"/>
    <w:rsid w:val="00A47DDD"/>
    <w:rsid w:val="00A5561B"/>
    <w:rsid w:val="00A559A0"/>
    <w:rsid w:val="00A56A79"/>
    <w:rsid w:val="00A63C5C"/>
    <w:rsid w:val="00A662A1"/>
    <w:rsid w:val="00A7037B"/>
    <w:rsid w:val="00A732D8"/>
    <w:rsid w:val="00A757ED"/>
    <w:rsid w:val="00A85AB6"/>
    <w:rsid w:val="00A932FD"/>
    <w:rsid w:val="00A93766"/>
    <w:rsid w:val="00A94619"/>
    <w:rsid w:val="00A97BB7"/>
    <w:rsid w:val="00AA732E"/>
    <w:rsid w:val="00AB0795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978"/>
    <w:rsid w:val="00B03A4A"/>
    <w:rsid w:val="00B051BB"/>
    <w:rsid w:val="00B07F82"/>
    <w:rsid w:val="00B1036B"/>
    <w:rsid w:val="00B1136B"/>
    <w:rsid w:val="00B12F0C"/>
    <w:rsid w:val="00B131D4"/>
    <w:rsid w:val="00B17D3A"/>
    <w:rsid w:val="00B20110"/>
    <w:rsid w:val="00B258F3"/>
    <w:rsid w:val="00B30C93"/>
    <w:rsid w:val="00B41813"/>
    <w:rsid w:val="00B42386"/>
    <w:rsid w:val="00B42A56"/>
    <w:rsid w:val="00B466F8"/>
    <w:rsid w:val="00B53794"/>
    <w:rsid w:val="00B60743"/>
    <w:rsid w:val="00B62080"/>
    <w:rsid w:val="00B63A60"/>
    <w:rsid w:val="00B678ED"/>
    <w:rsid w:val="00B73ABB"/>
    <w:rsid w:val="00B73B42"/>
    <w:rsid w:val="00B74B6E"/>
    <w:rsid w:val="00B74BF1"/>
    <w:rsid w:val="00B83269"/>
    <w:rsid w:val="00B85D70"/>
    <w:rsid w:val="00B90CF0"/>
    <w:rsid w:val="00BA089C"/>
    <w:rsid w:val="00BA153F"/>
    <w:rsid w:val="00BA3477"/>
    <w:rsid w:val="00BA7030"/>
    <w:rsid w:val="00BB036B"/>
    <w:rsid w:val="00BB13C2"/>
    <w:rsid w:val="00BB263A"/>
    <w:rsid w:val="00BB3363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65"/>
    <w:rsid w:val="00BE757A"/>
    <w:rsid w:val="00BF2D21"/>
    <w:rsid w:val="00BF4E48"/>
    <w:rsid w:val="00C04C4B"/>
    <w:rsid w:val="00C05F5A"/>
    <w:rsid w:val="00C1117E"/>
    <w:rsid w:val="00C23134"/>
    <w:rsid w:val="00C24899"/>
    <w:rsid w:val="00C31C09"/>
    <w:rsid w:val="00C33019"/>
    <w:rsid w:val="00C337DD"/>
    <w:rsid w:val="00C4667E"/>
    <w:rsid w:val="00C52B1A"/>
    <w:rsid w:val="00C555A7"/>
    <w:rsid w:val="00C60870"/>
    <w:rsid w:val="00C61AA9"/>
    <w:rsid w:val="00C620DA"/>
    <w:rsid w:val="00C73D8B"/>
    <w:rsid w:val="00C81370"/>
    <w:rsid w:val="00C86B6D"/>
    <w:rsid w:val="00C916BF"/>
    <w:rsid w:val="00C93286"/>
    <w:rsid w:val="00C95C21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0E4B"/>
    <w:rsid w:val="00CF2030"/>
    <w:rsid w:val="00CF5586"/>
    <w:rsid w:val="00D028E9"/>
    <w:rsid w:val="00D03923"/>
    <w:rsid w:val="00D04933"/>
    <w:rsid w:val="00D1601D"/>
    <w:rsid w:val="00D1635A"/>
    <w:rsid w:val="00D1645F"/>
    <w:rsid w:val="00D173E4"/>
    <w:rsid w:val="00D24625"/>
    <w:rsid w:val="00D313A8"/>
    <w:rsid w:val="00D3389F"/>
    <w:rsid w:val="00D45DE3"/>
    <w:rsid w:val="00D466DF"/>
    <w:rsid w:val="00D47A4A"/>
    <w:rsid w:val="00D5171C"/>
    <w:rsid w:val="00D526A4"/>
    <w:rsid w:val="00D60518"/>
    <w:rsid w:val="00D6113A"/>
    <w:rsid w:val="00D6730F"/>
    <w:rsid w:val="00D712A9"/>
    <w:rsid w:val="00D7336A"/>
    <w:rsid w:val="00D8014D"/>
    <w:rsid w:val="00D84658"/>
    <w:rsid w:val="00D855E5"/>
    <w:rsid w:val="00D9072D"/>
    <w:rsid w:val="00D94E5E"/>
    <w:rsid w:val="00D9698F"/>
    <w:rsid w:val="00D97822"/>
    <w:rsid w:val="00D97E73"/>
    <w:rsid w:val="00DA1AEB"/>
    <w:rsid w:val="00DA4F24"/>
    <w:rsid w:val="00DA5EE4"/>
    <w:rsid w:val="00DB1882"/>
    <w:rsid w:val="00DB1CC6"/>
    <w:rsid w:val="00DB2239"/>
    <w:rsid w:val="00DB36BC"/>
    <w:rsid w:val="00DB7984"/>
    <w:rsid w:val="00DC02D6"/>
    <w:rsid w:val="00DC0ED2"/>
    <w:rsid w:val="00DC3663"/>
    <w:rsid w:val="00DC3BAD"/>
    <w:rsid w:val="00DC5742"/>
    <w:rsid w:val="00DD11BF"/>
    <w:rsid w:val="00DD32EE"/>
    <w:rsid w:val="00DD4FF3"/>
    <w:rsid w:val="00DD53B1"/>
    <w:rsid w:val="00DE3810"/>
    <w:rsid w:val="00DE4427"/>
    <w:rsid w:val="00DE772E"/>
    <w:rsid w:val="00DF37F4"/>
    <w:rsid w:val="00DF65A9"/>
    <w:rsid w:val="00DF7BD3"/>
    <w:rsid w:val="00DF7EFF"/>
    <w:rsid w:val="00E00DF5"/>
    <w:rsid w:val="00E00ED1"/>
    <w:rsid w:val="00E021FF"/>
    <w:rsid w:val="00E04DDF"/>
    <w:rsid w:val="00E05808"/>
    <w:rsid w:val="00E22AC8"/>
    <w:rsid w:val="00E255EC"/>
    <w:rsid w:val="00E32269"/>
    <w:rsid w:val="00E3511C"/>
    <w:rsid w:val="00E422F9"/>
    <w:rsid w:val="00E42541"/>
    <w:rsid w:val="00E431C6"/>
    <w:rsid w:val="00E504DA"/>
    <w:rsid w:val="00E579A9"/>
    <w:rsid w:val="00E62614"/>
    <w:rsid w:val="00E65213"/>
    <w:rsid w:val="00E65699"/>
    <w:rsid w:val="00E70035"/>
    <w:rsid w:val="00E734D1"/>
    <w:rsid w:val="00E73DA3"/>
    <w:rsid w:val="00E83FEF"/>
    <w:rsid w:val="00E86FA5"/>
    <w:rsid w:val="00E91707"/>
    <w:rsid w:val="00E9252D"/>
    <w:rsid w:val="00E97C12"/>
    <w:rsid w:val="00EA353B"/>
    <w:rsid w:val="00EA4EB1"/>
    <w:rsid w:val="00EB0A45"/>
    <w:rsid w:val="00EB6023"/>
    <w:rsid w:val="00EB7507"/>
    <w:rsid w:val="00EC3E3B"/>
    <w:rsid w:val="00EC6AB2"/>
    <w:rsid w:val="00EC7B2B"/>
    <w:rsid w:val="00EE042D"/>
    <w:rsid w:val="00EE2A54"/>
    <w:rsid w:val="00EE5734"/>
    <w:rsid w:val="00EE7CA3"/>
    <w:rsid w:val="00EF0374"/>
    <w:rsid w:val="00EF1665"/>
    <w:rsid w:val="00EF4ACB"/>
    <w:rsid w:val="00F03D95"/>
    <w:rsid w:val="00F04072"/>
    <w:rsid w:val="00F10106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3E39"/>
    <w:rsid w:val="00F57D74"/>
    <w:rsid w:val="00F62749"/>
    <w:rsid w:val="00F63F5A"/>
    <w:rsid w:val="00F65F95"/>
    <w:rsid w:val="00F667F9"/>
    <w:rsid w:val="00F66E7F"/>
    <w:rsid w:val="00F70F1E"/>
    <w:rsid w:val="00F75FBC"/>
    <w:rsid w:val="00F81EC2"/>
    <w:rsid w:val="00F820D5"/>
    <w:rsid w:val="00F84540"/>
    <w:rsid w:val="00F9006B"/>
    <w:rsid w:val="00F93403"/>
    <w:rsid w:val="00FB1536"/>
    <w:rsid w:val="00FB3EBC"/>
    <w:rsid w:val="00FB73C5"/>
    <w:rsid w:val="00FC35A2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F4F0-1529-4554-98FA-2BCF2822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2013-10-16T21:09:00Z</cp:lastPrinted>
  <dcterms:created xsi:type="dcterms:W3CDTF">2013-11-07T17:04:00Z</dcterms:created>
  <dcterms:modified xsi:type="dcterms:W3CDTF">2013-11-13T17:47:00Z</dcterms:modified>
</cp:coreProperties>
</file>