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87"/>
        <w:gridCol w:w="1339"/>
        <w:gridCol w:w="51"/>
        <w:gridCol w:w="582"/>
        <w:gridCol w:w="4248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3A70A1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8C2284">
              <w:rPr>
                <w:rFonts w:cs="Arial"/>
                <w:b/>
              </w:rPr>
              <w:t>5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B1136B">
        <w:tc>
          <w:tcPr>
            <w:tcW w:w="2609" w:type="pct"/>
            <w:gridSpan w:val="2"/>
          </w:tcPr>
          <w:p w:rsidR="003817BE" w:rsidRPr="00F50C5A" w:rsidRDefault="003817BE" w:rsidP="003A70A1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91" w:type="pct"/>
            <w:gridSpan w:val="3"/>
          </w:tcPr>
          <w:p w:rsidR="003817BE" w:rsidRPr="00F50C5A" w:rsidRDefault="003817BE" w:rsidP="003A70A1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04E49">
              <w:rPr>
                <w:rFonts w:cs="Arial"/>
              </w:rPr>
              <w:t>24</w:t>
            </w:r>
            <w:r w:rsidR="00B466F8">
              <w:rPr>
                <w:rFonts w:cs="Arial"/>
              </w:rPr>
              <w:t>.10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3A70A1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136417" w:rsidRPr="00F50C5A">
              <w:rPr>
                <w:rFonts w:cs="Arial"/>
              </w:rPr>
              <w:t xml:space="preserve">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F425DE">
              <w:rPr>
                <w:rFonts w:cs="Arial"/>
              </w:rPr>
              <w:t xml:space="preserve">Clarissa Monteiro </w:t>
            </w:r>
            <w:proofErr w:type="spellStart"/>
            <w:r w:rsidR="00F425DE">
              <w:rPr>
                <w:rFonts w:cs="Arial"/>
              </w:rPr>
              <w:t>Berny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474339" w:rsidRPr="00F50C5A">
              <w:rPr>
                <w:rFonts w:cs="Arial"/>
              </w:rPr>
              <w:t>Maria Bernadete</w:t>
            </w:r>
            <w:r w:rsidR="00B83269" w:rsidRPr="00F50C5A">
              <w:rPr>
                <w:rFonts w:cs="Arial"/>
              </w:rPr>
              <w:t xml:space="preserve"> </w:t>
            </w:r>
            <w:proofErr w:type="spellStart"/>
            <w:r w:rsidR="00B83269" w:rsidRPr="00F50C5A">
              <w:rPr>
                <w:rFonts w:cs="Arial"/>
              </w:rPr>
              <w:t>Sinhorelli</w:t>
            </w:r>
            <w:proofErr w:type="spellEnd"/>
            <w:r w:rsidR="00571B8D" w:rsidRPr="00F50C5A">
              <w:rPr>
                <w:rFonts w:cs="Arial"/>
              </w:rPr>
              <w:t xml:space="preserve"> de Oliveira</w:t>
            </w:r>
            <w:r w:rsidR="00EE7CA3" w:rsidRPr="00F50C5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</w:t>
            </w:r>
            <w:r w:rsidR="004352DB" w:rsidRPr="00F50C5A">
              <w:rPr>
                <w:rFonts w:cs="Arial"/>
              </w:rPr>
              <w:t>Ass.</w:t>
            </w:r>
            <w:r w:rsidR="00050496" w:rsidRPr="00F50C5A">
              <w:rPr>
                <w:rFonts w:cs="Arial"/>
              </w:rPr>
              <w:t xml:space="preserve"> Técnica</w:t>
            </w:r>
            <w:r w:rsidR="00F425DE">
              <w:rPr>
                <w:rFonts w:cs="Arial"/>
              </w:rPr>
              <w:t xml:space="preserve"> Maríndia Girardello, 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CC4A4B" w:rsidRPr="00F50C5A">
              <w:rPr>
                <w:rFonts w:cs="Arial"/>
              </w:rPr>
              <w:t xml:space="preserve">Ass. </w:t>
            </w:r>
            <w:r w:rsidR="007A6BB4" w:rsidRPr="00F50C5A">
              <w:rPr>
                <w:rFonts w:cs="Arial"/>
              </w:rPr>
              <w:t xml:space="preserve">Jurídica Letícia </w:t>
            </w:r>
            <w:proofErr w:type="spellStart"/>
            <w:r w:rsidR="007A6BB4" w:rsidRPr="00F50C5A">
              <w:rPr>
                <w:rFonts w:cs="Arial"/>
              </w:rPr>
              <w:t>Filgueras</w:t>
            </w:r>
            <w:proofErr w:type="spellEnd"/>
            <w:r w:rsidR="000103CF">
              <w:rPr>
                <w:rFonts w:cs="Arial"/>
              </w:rPr>
              <w:t>,</w:t>
            </w:r>
            <w:r w:rsidR="004B7DA2">
              <w:rPr>
                <w:rFonts w:cs="Arial"/>
              </w:rPr>
              <w:t xml:space="preserve">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Simone Corrêa, </w:t>
            </w:r>
            <w:r w:rsidR="00F425DE">
              <w:rPr>
                <w:rFonts w:cs="Arial"/>
              </w:rPr>
              <w:t>Agentes de Fiscalização Aline G</w:t>
            </w:r>
            <w:r w:rsidR="0070513C">
              <w:rPr>
                <w:rFonts w:cs="Arial"/>
              </w:rPr>
              <w:t xml:space="preserve">arcia </w:t>
            </w:r>
            <w:r w:rsidR="00F425DE">
              <w:rPr>
                <w:rFonts w:cs="Arial"/>
              </w:rPr>
              <w:t>Silva, Rogério P</w:t>
            </w:r>
            <w:r w:rsidR="0070513C">
              <w:rPr>
                <w:rFonts w:cs="Arial"/>
              </w:rPr>
              <w:t xml:space="preserve">into </w:t>
            </w:r>
            <w:r w:rsidR="00F425DE">
              <w:rPr>
                <w:rFonts w:cs="Arial"/>
              </w:rPr>
              <w:t>D</w:t>
            </w:r>
            <w:r w:rsidR="0070513C">
              <w:rPr>
                <w:rFonts w:cs="Arial"/>
              </w:rPr>
              <w:t>ias</w:t>
            </w:r>
            <w:r w:rsidR="00F425DE">
              <w:rPr>
                <w:rFonts w:cs="Arial"/>
              </w:rPr>
              <w:t xml:space="preserve"> de Oliveira e Antônio C</w:t>
            </w:r>
            <w:r w:rsidR="0070513C">
              <w:rPr>
                <w:rFonts w:cs="Arial"/>
              </w:rPr>
              <w:t>ésar</w:t>
            </w:r>
            <w:r w:rsidR="00F425DE">
              <w:rPr>
                <w:rFonts w:cs="Arial"/>
              </w:rPr>
              <w:t xml:space="preserve"> Cassol.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F50C5A" w:rsidRDefault="00B53794" w:rsidP="003A70A1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BC525E" w:rsidRPr="00F50C5A">
              <w:rPr>
                <w:rFonts w:cs="Arial"/>
                <w:b/>
              </w:rPr>
              <w:t>Aprovação da</w:t>
            </w:r>
            <w:r w:rsidR="009404BE" w:rsidRPr="00F50C5A">
              <w:rPr>
                <w:rFonts w:cs="Arial"/>
                <w:b/>
              </w:rPr>
              <w:t xml:space="preserve"> Súmula</w:t>
            </w:r>
            <w:r w:rsidR="00BC525E" w:rsidRPr="00F50C5A">
              <w:rPr>
                <w:rFonts w:cs="Arial"/>
                <w:b/>
              </w:rPr>
              <w:t xml:space="preserve"> da</w:t>
            </w:r>
            <w:r w:rsidR="00F2219D">
              <w:rPr>
                <w:rFonts w:cs="Arial"/>
                <w:b/>
              </w:rPr>
              <w:t xml:space="preserve"> 5</w:t>
            </w:r>
            <w:r w:rsidR="00F425DE">
              <w:rPr>
                <w:rFonts w:cs="Arial"/>
                <w:b/>
              </w:rPr>
              <w:t>4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5"/>
            <w:shd w:val="clear" w:color="auto" w:fill="FFFFFF" w:themeFill="background1"/>
          </w:tcPr>
          <w:p w:rsidR="006136C2" w:rsidRPr="006A4596" w:rsidRDefault="003F1FFA" w:rsidP="003A70A1">
            <w:pPr>
              <w:jc w:val="both"/>
              <w:rPr>
                <w:rFonts w:eastAsia="Times New Roman"/>
                <w:color w:val="000000" w:themeColor="text1"/>
              </w:rPr>
            </w:pPr>
            <w:r w:rsidRPr="006A4596">
              <w:rPr>
                <w:rFonts w:eastAsia="Times New Roman"/>
                <w:color w:val="000000" w:themeColor="text1"/>
              </w:rPr>
              <w:t>A Súmula da</w:t>
            </w:r>
            <w:r w:rsidR="00353A1C" w:rsidRPr="006A4596">
              <w:rPr>
                <w:rFonts w:eastAsia="Times New Roman"/>
                <w:color w:val="000000" w:themeColor="text1"/>
              </w:rPr>
              <w:t xml:space="preserve"> </w:t>
            </w:r>
            <w:r w:rsidR="00F425DE" w:rsidRPr="006A4596">
              <w:rPr>
                <w:rFonts w:eastAsia="Times New Roman"/>
                <w:color w:val="000000" w:themeColor="text1"/>
              </w:rPr>
              <w:t>5</w:t>
            </w:r>
            <w:r w:rsidR="00F425DE">
              <w:rPr>
                <w:rFonts w:eastAsia="Times New Roman"/>
                <w:color w:val="000000" w:themeColor="text1"/>
              </w:rPr>
              <w:t>4</w:t>
            </w:r>
            <w:r w:rsidR="0070513C">
              <w:rPr>
                <w:rFonts w:eastAsia="Times New Roman"/>
                <w:color w:val="000000" w:themeColor="text1"/>
              </w:rPr>
              <w:t>ª R</w:t>
            </w:r>
            <w:r w:rsidR="00353A1C" w:rsidRPr="006A4596">
              <w:rPr>
                <w:rFonts w:eastAsia="Times New Roman"/>
                <w:color w:val="000000" w:themeColor="text1"/>
              </w:rPr>
              <w:t>euni</w:t>
            </w:r>
            <w:r w:rsidR="00F425DE">
              <w:rPr>
                <w:rFonts w:eastAsia="Times New Roman"/>
                <w:color w:val="000000" w:themeColor="text1"/>
              </w:rPr>
              <w:t>ão</w:t>
            </w:r>
            <w:r w:rsidR="00353A1C" w:rsidRPr="006A4596">
              <w:rPr>
                <w:rFonts w:eastAsia="Times New Roman"/>
                <w:color w:val="000000" w:themeColor="text1"/>
              </w:rPr>
              <w:t xml:space="preserve"> </w:t>
            </w:r>
            <w:r w:rsidR="00575078" w:rsidRPr="006A4596">
              <w:rPr>
                <w:rFonts w:eastAsia="Times New Roman"/>
                <w:color w:val="000000" w:themeColor="text1"/>
              </w:rPr>
              <w:t>da CEP/RS fo</w:t>
            </w:r>
            <w:r w:rsidR="00F425DE">
              <w:rPr>
                <w:rFonts w:eastAsia="Times New Roman"/>
                <w:color w:val="000000" w:themeColor="text1"/>
              </w:rPr>
              <w:t xml:space="preserve">i </w:t>
            </w:r>
            <w:r w:rsidR="00575078" w:rsidRPr="006A4596">
              <w:rPr>
                <w:rFonts w:eastAsia="Times New Roman"/>
                <w:color w:val="000000" w:themeColor="text1"/>
              </w:rPr>
              <w:t>aprovada</w:t>
            </w:r>
            <w:r w:rsidR="00936A6B" w:rsidRPr="006A4596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A10FD3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F50C5A" w:rsidRDefault="00B60743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4352DB" w:rsidRPr="00F50C5A">
              <w:rPr>
                <w:rFonts w:cs="Arial"/>
                <w:b/>
              </w:rPr>
              <w:t>Processos de RRT</w:t>
            </w:r>
          </w:p>
        </w:tc>
      </w:tr>
      <w:tr w:rsidR="00A10FD3" w:rsidRPr="001A0282" w:rsidTr="003A70A1">
        <w:trPr>
          <w:trHeight w:val="748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1A0282" w:rsidRDefault="000103CF" w:rsidP="003A70A1">
            <w:pPr>
              <w:pStyle w:val="SemEspaamento"/>
            </w:pPr>
            <w:r w:rsidRPr="00B051BB">
              <w:t xml:space="preserve">A Comissão deliberou </w:t>
            </w:r>
            <w:r w:rsidR="00C95C21">
              <w:t xml:space="preserve">sobre </w:t>
            </w:r>
            <w:r w:rsidRPr="00B051BB">
              <w:t xml:space="preserve">os seguintes processos: </w:t>
            </w:r>
          </w:p>
          <w:p w:rsidR="00455A74" w:rsidRDefault="00455A74" w:rsidP="003A70A1">
            <w:pPr>
              <w:pStyle w:val="SemEspaamento"/>
              <w:rPr>
                <w:b/>
                <w:color w:val="000000"/>
              </w:rPr>
            </w:pPr>
          </w:p>
          <w:p w:rsidR="003A70A1" w:rsidRDefault="00455A74" w:rsidP="003A70A1">
            <w:pPr>
              <w:pStyle w:val="SemEspaamento"/>
              <w:rPr>
                <w:b/>
                <w:color w:val="000000"/>
              </w:rPr>
            </w:pPr>
            <w:r w:rsidRPr="00D1601D">
              <w:rPr>
                <w:b/>
                <w:color w:val="000000"/>
              </w:rPr>
              <w:t>Cancelamento:</w:t>
            </w:r>
          </w:p>
          <w:p w:rsidR="00455A74" w:rsidRDefault="00455A74" w:rsidP="003A70A1">
            <w:pPr>
              <w:pStyle w:val="SemEspaamento"/>
            </w:pPr>
            <w:r w:rsidRPr="00455A74">
              <w:rPr>
                <w:bCs/>
                <w:color w:val="000000"/>
              </w:rPr>
              <w:t>Processo</w:t>
            </w:r>
            <w:r w:rsidRPr="00455A74">
              <w:rPr>
                <w:color w:val="000000"/>
              </w:rPr>
              <w:t xml:space="preserve"> </w:t>
            </w:r>
            <w:r>
              <w:t>88626</w:t>
            </w:r>
            <w:r w:rsidRPr="00D1601D">
              <w:rPr>
                <w:b/>
                <w:color w:val="000000"/>
              </w:rPr>
              <w:t xml:space="preserve"> </w:t>
            </w:r>
            <w:r>
              <w:t>/2013 – RRT 729635</w:t>
            </w:r>
          </w:p>
          <w:p w:rsidR="00455A74" w:rsidRDefault="00455A74" w:rsidP="003A70A1">
            <w:pPr>
              <w:pStyle w:val="SemEspaamento"/>
              <w:rPr>
                <w:b/>
                <w:color w:val="000000"/>
              </w:rPr>
            </w:pPr>
          </w:p>
          <w:p w:rsidR="00455A74" w:rsidRPr="00455A74" w:rsidRDefault="00455A74" w:rsidP="00455A74">
            <w:pPr>
              <w:rPr>
                <w:b/>
              </w:rPr>
            </w:pPr>
            <w:r w:rsidRPr="00455A74">
              <w:rPr>
                <w:b/>
              </w:rPr>
              <w:t>Extemporâneo</w:t>
            </w:r>
            <w:r>
              <w:rPr>
                <w:b/>
              </w:rPr>
              <w:t>:</w:t>
            </w:r>
          </w:p>
          <w:p w:rsidR="00455A74" w:rsidRDefault="00455A74" w:rsidP="00455A74">
            <w:r>
              <w:t>Processo 89378/2013 – RRT 1451056</w:t>
            </w:r>
          </w:p>
          <w:p w:rsidR="00455A74" w:rsidRDefault="00455A74" w:rsidP="00455A74">
            <w:r>
              <w:t>Processo 89183/2013 – RRT 1683830</w:t>
            </w:r>
          </w:p>
          <w:p w:rsidR="00455A74" w:rsidRDefault="00455A74" w:rsidP="00455A74">
            <w:r>
              <w:t>Processo 89204/2013 – RRT 1668168</w:t>
            </w:r>
          </w:p>
          <w:p w:rsidR="00455A74" w:rsidRDefault="00455A74" w:rsidP="00455A74">
            <w:r>
              <w:t>Processo 89224/2013 – RRT 1668055</w:t>
            </w:r>
          </w:p>
          <w:p w:rsidR="00455A74" w:rsidRDefault="00455A74" w:rsidP="00455A74">
            <w:r>
              <w:t>Processo 89225/2013 – RRT 1667890</w:t>
            </w:r>
          </w:p>
          <w:p w:rsidR="003A70A1" w:rsidRPr="00455A74" w:rsidRDefault="00455A74" w:rsidP="00455A74">
            <w:r>
              <w:t>Processo 89191/2013 – RRT 1673892</w:t>
            </w:r>
          </w:p>
        </w:tc>
      </w:tr>
      <w:tr w:rsidR="00622C08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0282" w:rsidRPr="00B051BB" w:rsidRDefault="00622C08" w:rsidP="003A70A1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 xml:space="preserve">3. </w:t>
            </w:r>
            <w:r w:rsidR="00CC4A4B" w:rsidRPr="00B051BB">
              <w:rPr>
                <w:rFonts w:cs="Arial"/>
                <w:b/>
              </w:rPr>
              <w:t xml:space="preserve"> Programa de Fiscalização</w:t>
            </w:r>
          </w:p>
        </w:tc>
      </w:tr>
      <w:tr w:rsidR="00EF0374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E49" w:rsidRDefault="0016545C" w:rsidP="003A70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Rosana </w:t>
            </w:r>
            <w:r w:rsidR="0025777E">
              <w:rPr>
                <w:rFonts w:cs="Arial"/>
              </w:rPr>
              <w:t xml:space="preserve">comentou que a apresentação dos </w:t>
            </w:r>
            <w:r w:rsidR="00A4528E">
              <w:rPr>
                <w:rFonts w:cs="Arial"/>
              </w:rPr>
              <w:t>Agentes de Fiscalização</w:t>
            </w:r>
            <w:r w:rsidR="0025777E">
              <w:rPr>
                <w:rFonts w:cs="Arial"/>
              </w:rPr>
              <w:t xml:space="preserve"> na Plenária </w:t>
            </w:r>
            <w:r w:rsidR="00904E49">
              <w:rPr>
                <w:rFonts w:cs="Arial"/>
              </w:rPr>
              <w:t xml:space="preserve">tem que ser objetiva e que não estará aberta para questionamentos. </w:t>
            </w:r>
            <w:r w:rsidR="00664269">
              <w:rPr>
                <w:rFonts w:cs="Arial"/>
              </w:rPr>
              <w:t xml:space="preserve">Solicitou mostrar na última parte da apresentação outras frentes de trabalho e uma chamada para a Plenária Extraordinária. </w:t>
            </w:r>
            <w:r w:rsidR="00904E49">
              <w:rPr>
                <w:rFonts w:cs="Arial"/>
              </w:rPr>
              <w:t>Como sugestão que os Conselheiros anotem seus questionamentos e encaminhem para a Plenária Extraordinária do dia 08/11.</w:t>
            </w:r>
            <w:r w:rsidR="000D50B6">
              <w:rPr>
                <w:rFonts w:cs="Arial"/>
              </w:rPr>
              <w:t xml:space="preserve"> O Presidente Py comentou que terá reunião com o GT de Fiscalização no Fórum de Presidentes de </w:t>
            </w:r>
            <w:proofErr w:type="spellStart"/>
            <w:r w:rsidR="000D50B6">
              <w:rPr>
                <w:rFonts w:cs="Arial"/>
              </w:rPr>
              <w:t>CAUs</w:t>
            </w:r>
            <w:proofErr w:type="spellEnd"/>
            <w:r w:rsidR="000D50B6">
              <w:rPr>
                <w:rFonts w:cs="Arial"/>
              </w:rPr>
              <w:t xml:space="preserve"> e irá convidar os Presidentes para a Plenária Extraordiná</w:t>
            </w:r>
            <w:r w:rsidR="003A70A1">
              <w:rPr>
                <w:rFonts w:cs="Arial"/>
              </w:rPr>
              <w:t>ria do dia 08/11.</w:t>
            </w:r>
          </w:p>
          <w:p w:rsidR="00233889" w:rsidRDefault="00233889" w:rsidP="003A70A1">
            <w:pPr>
              <w:jc w:val="both"/>
              <w:rPr>
                <w:rFonts w:cs="Arial"/>
              </w:rPr>
            </w:pPr>
          </w:p>
          <w:p w:rsidR="0016545C" w:rsidRDefault="0016545C" w:rsidP="003A70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Os </w:t>
            </w:r>
            <w:r w:rsidR="009F6426">
              <w:rPr>
                <w:rFonts w:cs="Arial"/>
              </w:rPr>
              <w:t>Ag</w:t>
            </w:r>
            <w:r>
              <w:rPr>
                <w:rFonts w:cs="Arial"/>
              </w:rPr>
              <w:t xml:space="preserve">entes </w:t>
            </w:r>
            <w:r w:rsidR="009F6426">
              <w:rPr>
                <w:rFonts w:cs="Arial"/>
              </w:rPr>
              <w:t xml:space="preserve">de Fiscalização </w:t>
            </w:r>
            <w:r>
              <w:rPr>
                <w:rFonts w:cs="Arial"/>
              </w:rPr>
              <w:t>apresentaram</w:t>
            </w:r>
            <w:r w:rsidR="00904E49">
              <w:rPr>
                <w:rFonts w:cs="Arial"/>
              </w:rPr>
              <w:t xml:space="preserve"> o que será mostrado na Plenária d</w:t>
            </w:r>
            <w:r w:rsidR="00A4528E">
              <w:rPr>
                <w:rFonts w:cs="Arial"/>
              </w:rPr>
              <w:t>o dia</w:t>
            </w:r>
            <w:r w:rsidR="00904E49">
              <w:rPr>
                <w:rFonts w:cs="Arial"/>
              </w:rPr>
              <w:t xml:space="preserve"> </w:t>
            </w:r>
            <w:r w:rsidR="00A4528E">
              <w:rPr>
                <w:rFonts w:cs="Arial"/>
              </w:rPr>
              <w:t>25/10</w:t>
            </w:r>
            <w:r>
              <w:rPr>
                <w:rFonts w:cs="Arial"/>
              </w:rPr>
              <w:t xml:space="preserve"> </w:t>
            </w:r>
            <w:r w:rsidR="00B1136B">
              <w:rPr>
                <w:rFonts w:cs="Arial"/>
              </w:rPr>
              <w:t>e na Plenária Extraordinária do dia 08/11. Alguns ajustes serão feitos para a apresentação final.</w:t>
            </w:r>
            <w:r w:rsidR="00233889">
              <w:rPr>
                <w:rFonts w:cs="Arial"/>
              </w:rPr>
              <w:t xml:space="preserve"> Conselheira Rosana solicitou mostrar as atividades consolidadas em tópicos e as que estão em andamento.</w:t>
            </w:r>
          </w:p>
          <w:p w:rsidR="0016545C" w:rsidRDefault="0016545C" w:rsidP="003A70A1">
            <w:pPr>
              <w:rPr>
                <w:rFonts w:cs="Arial"/>
              </w:rPr>
            </w:pPr>
          </w:p>
          <w:p w:rsidR="009F6426" w:rsidRPr="00664269" w:rsidRDefault="00664269" w:rsidP="00E70035">
            <w:pPr>
              <w:rPr>
                <w:rFonts w:cs="Arial"/>
              </w:rPr>
            </w:pPr>
            <w:r>
              <w:rPr>
                <w:rFonts w:cs="Arial"/>
              </w:rPr>
              <w:t>O Ag</w:t>
            </w:r>
            <w:r w:rsidR="00E70035">
              <w:rPr>
                <w:rFonts w:cs="Arial"/>
              </w:rPr>
              <w:t>ente</w:t>
            </w:r>
            <w:bookmarkStart w:id="0" w:name="_GoBack"/>
            <w:bookmarkEnd w:id="0"/>
            <w:r>
              <w:rPr>
                <w:rFonts w:cs="Arial"/>
              </w:rPr>
              <w:t xml:space="preserve"> de Fiscalização Rogério apresentou o Processo nº 53486/2013 e a Comissão </w:t>
            </w:r>
            <w:r w:rsidR="009F6426">
              <w:rPr>
                <w:rFonts w:cs="Arial"/>
              </w:rPr>
              <w:t>decid</w:t>
            </w:r>
            <w:r w:rsidR="009548C5">
              <w:rPr>
                <w:rFonts w:cs="Arial"/>
              </w:rPr>
              <w:t xml:space="preserve">iu </w:t>
            </w:r>
            <w:r>
              <w:rPr>
                <w:rFonts w:cs="Arial"/>
              </w:rPr>
              <w:t>encaminhar para a Comissão de Ética e Disciplina.</w:t>
            </w:r>
          </w:p>
        </w:tc>
      </w:tr>
      <w:tr w:rsidR="002F1BBA" w:rsidRPr="00F50C5A" w:rsidTr="00BE7565">
        <w:trPr>
          <w:trHeight w:val="62"/>
        </w:trPr>
        <w:tc>
          <w:tcPr>
            <w:tcW w:w="263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1BBA" w:rsidRDefault="00A0437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Decisões/ </w:t>
            </w:r>
            <w:r w:rsidR="00D84658">
              <w:rPr>
                <w:rFonts w:cs="Arial"/>
                <w:b/>
              </w:rPr>
              <w:t>Encaminhamentos</w:t>
            </w:r>
          </w:p>
        </w:tc>
        <w:tc>
          <w:tcPr>
            <w:tcW w:w="236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1BBA" w:rsidRDefault="002F1BBA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B1136B" w:rsidRPr="00F50C5A" w:rsidTr="000D50B6">
        <w:trPr>
          <w:trHeight w:val="185"/>
        </w:trPr>
        <w:tc>
          <w:tcPr>
            <w:tcW w:w="263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Default="00B1136B" w:rsidP="003A70A1">
            <w:pPr>
              <w:rPr>
                <w:rFonts w:cs="Arial"/>
              </w:rPr>
            </w:pPr>
            <w:r>
              <w:rPr>
                <w:rFonts w:cs="Arial"/>
              </w:rPr>
              <w:t>Atualizar o material de apresentação da Fiscalização.</w:t>
            </w:r>
          </w:p>
        </w:tc>
        <w:tc>
          <w:tcPr>
            <w:tcW w:w="236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Default="00B1136B" w:rsidP="003A70A1">
            <w:pPr>
              <w:rPr>
                <w:rFonts w:cs="Arial"/>
              </w:rPr>
            </w:pPr>
            <w:r>
              <w:rPr>
                <w:rFonts w:cs="Arial"/>
              </w:rPr>
              <w:t>Agentes de Fiscalização.</w:t>
            </w:r>
          </w:p>
        </w:tc>
      </w:tr>
      <w:tr w:rsidR="00B1136B" w:rsidRPr="00F50C5A" w:rsidTr="002F1BBA">
        <w:trPr>
          <w:trHeight w:val="62"/>
        </w:trPr>
        <w:tc>
          <w:tcPr>
            <w:tcW w:w="263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Default="000D50B6" w:rsidP="003A70A1">
            <w:pPr>
              <w:rPr>
                <w:rFonts w:cs="Arial"/>
              </w:rPr>
            </w:pPr>
            <w:r>
              <w:rPr>
                <w:rFonts w:cs="Arial"/>
              </w:rPr>
              <w:t>Encaminhar o Processo nº 53486/2012 para a Comissão de Ética e Disciplina.</w:t>
            </w:r>
          </w:p>
        </w:tc>
        <w:tc>
          <w:tcPr>
            <w:tcW w:w="236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Default="000D50B6" w:rsidP="003A70A1">
            <w:pPr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B1136B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1136B" w:rsidRDefault="003A70A1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B1136B">
              <w:rPr>
                <w:rFonts w:cs="Arial"/>
                <w:b/>
              </w:rPr>
              <w:t>. Orientação de Denúncia</w:t>
            </w:r>
          </w:p>
        </w:tc>
      </w:tr>
      <w:tr w:rsidR="00B1136B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Pr="00827E46" w:rsidRDefault="00233889" w:rsidP="003A70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Apresentar na próxima reunião da CEP um passo a passo sobre os processos referentes </w:t>
            </w:r>
            <w:proofErr w:type="gramStart"/>
            <w:r>
              <w:rPr>
                <w:rFonts w:cs="Arial"/>
              </w:rPr>
              <w:t>a</w:t>
            </w:r>
            <w:proofErr w:type="gramEnd"/>
            <w:r>
              <w:rPr>
                <w:rFonts w:cs="Arial"/>
              </w:rPr>
              <w:t xml:space="preserve"> Fiscalização</w:t>
            </w:r>
          </w:p>
        </w:tc>
      </w:tr>
      <w:tr w:rsidR="00B1136B" w:rsidRPr="00F50C5A" w:rsidTr="00B1136B">
        <w:trPr>
          <w:trHeight w:val="62"/>
        </w:trPr>
        <w:tc>
          <w:tcPr>
            <w:tcW w:w="26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Default="00B1136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9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Default="00B1136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B1136B" w:rsidRPr="00F50C5A" w:rsidTr="00B1136B">
        <w:trPr>
          <w:trHeight w:val="62"/>
        </w:trPr>
        <w:tc>
          <w:tcPr>
            <w:tcW w:w="260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Default="00B1136B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Preparar um passo a passo para denúncias referentes de fiscalização.</w:t>
            </w:r>
          </w:p>
        </w:tc>
        <w:tc>
          <w:tcPr>
            <w:tcW w:w="239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36B" w:rsidRDefault="00B1136B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B1136B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1136B" w:rsidRDefault="003A70A1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B1136B">
              <w:rPr>
                <w:rFonts w:cs="Arial"/>
                <w:b/>
              </w:rPr>
              <w:t>. Micro Estaca</w:t>
            </w:r>
          </w:p>
        </w:tc>
      </w:tr>
      <w:tr w:rsidR="00B1136B" w:rsidRPr="00F50C5A" w:rsidTr="001A0282">
        <w:trPr>
          <w:trHeight w:val="1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B73ABB" w:rsidRDefault="003A70A1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Rosana solicitou apresentar esse assunto na próxima reunião da CEP. </w:t>
            </w:r>
          </w:p>
        </w:tc>
      </w:tr>
      <w:tr w:rsidR="00B1136B" w:rsidRPr="00F50C5A" w:rsidTr="003A70A1">
        <w:trPr>
          <w:trHeight w:val="147"/>
        </w:trPr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Default="00B1136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Default="00B1136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B1136B" w:rsidRPr="00F50C5A" w:rsidTr="00B1136B">
        <w:trPr>
          <w:trHeight w:val="109"/>
        </w:trPr>
        <w:tc>
          <w:tcPr>
            <w:tcW w:w="2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Default="003A70A1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Apresentar na próxima reunião da CEP</w:t>
            </w:r>
          </w:p>
        </w:tc>
        <w:tc>
          <w:tcPr>
            <w:tcW w:w="2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Default="00B1136B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Suzana </w:t>
            </w:r>
          </w:p>
        </w:tc>
      </w:tr>
      <w:tr w:rsidR="00B1136B" w:rsidRPr="00F50C5A" w:rsidTr="001A0282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1136B" w:rsidRPr="00F50C5A" w:rsidRDefault="00B1136B" w:rsidP="003A70A1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 w:themeColor="text1"/>
              </w:rPr>
              <w:t>6</w:t>
            </w:r>
            <w:r w:rsidRPr="00F50C5A">
              <w:rPr>
                <w:rFonts w:cs="Arial"/>
                <w:b/>
                <w:color w:val="000000" w:themeColor="text1"/>
              </w:rPr>
              <w:t xml:space="preserve">. </w:t>
            </w:r>
            <w:r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B1136B" w:rsidRPr="00F50C5A" w:rsidTr="001A0282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Default="00B1136B" w:rsidP="003A70A1">
            <w:pPr>
              <w:pStyle w:val="PargrafodaList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Aprovação da Súmula anterior</w:t>
            </w:r>
          </w:p>
          <w:p w:rsidR="00B1136B" w:rsidRDefault="00B1136B" w:rsidP="003A70A1">
            <w:pPr>
              <w:pStyle w:val="PargrafodaList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Processos de RRT</w:t>
            </w:r>
          </w:p>
          <w:p w:rsidR="00B1136B" w:rsidRDefault="00B1136B" w:rsidP="003A70A1">
            <w:pPr>
              <w:pStyle w:val="PargrafodaList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Programa de Fiscalização</w:t>
            </w:r>
          </w:p>
          <w:p w:rsidR="00B1136B" w:rsidRDefault="00B1136B" w:rsidP="003A70A1">
            <w:pPr>
              <w:pStyle w:val="PargrafodaList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Micro Estaca</w:t>
            </w:r>
          </w:p>
          <w:p w:rsidR="00B1136B" w:rsidRDefault="00B1136B" w:rsidP="003A70A1">
            <w:pPr>
              <w:pStyle w:val="PargrafodaList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Orientação das Denúncias</w:t>
            </w:r>
          </w:p>
          <w:p w:rsidR="00B1136B" w:rsidRPr="00F84540" w:rsidRDefault="00B1136B" w:rsidP="003A70A1">
            <w:pPr>
              <w:pStyle w:val="PargrafodaLista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Apresentação do Seminário</w:t>
            </w:r>
            <w:r w:rsidR="003A70A1">
              <w:rPr>
                <w:rFonts w:cs="Arial"/>
              </w:rPr>
              <w:t xml:space="preserve"> (continuação)</w:t>
            </w:r>
          </w:p>
        </w:tc>
      </w:tr>
      <w:tr w:rsidR="00B1136B" w:rsidRPr="00F50C5A" w:rsidTr="003A70A1">
        <w:trPr>
          <w:trHeight w:val="267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Pr="00F50C5A" w:rsidRDefault="00B1136B" w:rsidP="003A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Pr="00F50C5A" w:rsidRDefault="00B1136B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36B" w:rsidRPr="00F50C5A" w:rsidRDefault="00B1136B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33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r>
              <w:t>Maríndia Girardello</w:t>
            </w:r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33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r w:rsidRPr="00F50C5A">
              <w:t>Suzana Rosa</w:t>
            </w:r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r>
              <w:t>Simone Corrêa</w:t>
            </w:r>
          </w:p>
        </w:tc>
        <w:tc>
          <w:tcPr>
            <w:tcW w:w="9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</w:tc>
        <w:tc>
          <w:tcPr>
            <w:tcW w:w="96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Assessora Jurídica</w:t>
            </w:r>
          </w:p>
        </w:tc>
        <w:tc>
          <w:tcPr>
            <w:tcW w:w="208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1136B" w:rsidRPr="00F50C5A" w:rsidTr="003A70A1">
        <w:trPr>
          <w:trHeight w:val="360"/>
        </w:trPr>
        <w:tc>
          <w:tcPr>
            <w:tcW w:w="195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/>
        </w:tc>
        <w:tc>
          <w:tcPr>
            <w:tcW w:w="96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08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1136B" w:rsidRPr="00F50C5A" w:rsidRDefault="00B1136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626"/>
    <w:rsid w:val="00020AB8"/>
    <w:rsid w:val="00020D67"/>
    <w:rsid w:val="000327E9"/>
    <w:rsid w:val="00035D9F"/>
    <w:rsid w:val="00040E42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7EBF"/>
    <w:rsid w:val="00091E58"/>
    <w:rsid w:val="00092069"/>
    <w:rsid w:val="00092C5C"/>
    <w:rsid w:val="000A083A"/>
    <w:rsid w:val="000A4CBB"/>
    <w:rsid w:val="000A6CD7"/>
    <w:rsid w:val="000B6419"/>
    <w:rsid w:val="000C2516"/>
    <w:rsid w:val="000C3D75"/>
    <w:rsid w:val="000D3541"/>
    <w:rsid w:val="000D50B6"/>
    <w:rsid w:val="000D7931"/>
    <w:rsid w:val="000D7CC2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6545C"/>
    <w:rsid w:val="001704FA"/>
    <w:rsid w:val="001734AD"/>
    <w:rsid w:val="0017401C"/>
    <w:rsid w:val="00176032"/>
    <w:rsid w:val="00184CC8"/>
    <w:rsid w:val="00186D47"/>
    <w:rsid w:val="0019436F"/>
    <w:rsid w:val="001A0282"/>
    <w:rsid w:val="001A56F8"/>
    <w:rsid w:val="001A66B9"/>
    <w:rsid w:val="001C449B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33889"/>
    <w:rsid w:val="002437AA"/>
    <w:rsid w:val="00246401"/>
    <w:rsid w:val="0025777E"/>
    <w:rsid w:val="00273470"/>
    <w:rsid w:val="0027354E"/>
    <w:rsid w:val="00283215"/>
    <w:rsid w:val="00284778"/>
    <w:rsid w:val="00287862"/>
    <w:rsid w:val="00287AE1"/>
    <w:rsid w:val="00290009"/>
    <w:rsid w:val="0029120D"/>
    <w:rsid w:val="002A0D4D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54E3"/>
    <w:rsid w:val="00336F4E"/>
    <w:rsid w:val="00341BCF"/>
    <w:rsid w:val="0034261F"/>
    <w:rsid w:val="0034545A"/>
    <w:rsid w:val="00346C3D"/>
    <w:rsid w:val="00353A1C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70A1"/>
    <w:rsid w:val="003C18F0"/>
    <w:rsid w:val="003C2EEB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A187D"/>
    <w:rsid w:val="004A4B81"/>
    <w:rsid w:val="004B0874"/>
    <w:rsid w:val="004B3B69"/>
    <w:rsid w:val="004B7DA2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5B6B"/>
    <w:rsid w:val="00576124"/>
    <w:rsid w:val="00580C84"/>
    <w:rsid w:val="00582C48"/>
    <w:rsid w:val="00591781"/>
    <w:rsid w:val="0059247A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155D9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6B97"/>
    <w:rsid w:val="00654AA9"/>
    <w:rsid w:val="00660FB6"/>
    <w:rsid w:val="00664269"/>
    <w:rsid w:val="006677F0"/>
    <w:rsid w:val="0067010A"/>
    <w:rsid w:val="00670477"/>
    <w:rsid w:val="00680306"/>
    <w:rsid w:val="00683E4C"/>
    <w:rsid w:val="00686BEF"/>
    <w:rsid w:val="006A0222"/>
    <w:rsid w:val="006A1609"/>
    <w:rsid w:val="006A4596"/>
    <w:rsid w:val="006A5B83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738F1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2284"/>
    <w:rsid w:val="008C5345"/>
    <w:rsid w:val="008D424A"/>
    <w:rsid w:val="008E4B3F"/>
    <w:rsid w:val="008F07B6"/>
    <w:rsid w:val="00900056"/>
    <w:rsid w:val="0090340B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7958"/>
    <w:rsid w:val="009C16D1"/>
    <w:rsid w:val="009C6E96"/>
    <w:rsid w:val="009D1B65"/>
    <w:rsid w:val="009D52EA"/>
    <w:rsid w:val="009D6E74"/>
    <w:rsid w:val="009E6A91"/>
    <w:rsid w:val="009E7340"/>
    <w:rsid w:val="009F0757"/>
    <w:rsid w:val="009F127E"/>
    <w:rsid w:val="009F6426"/>
    <w:rsid w:val="009F65FC"/>
    <w:rsid w:val="009F6980"/>
    <w:rsid w:val="009F6BBE"/>
    <w:rsid w:val="009F6C86"/>
    <w:rsid w:val="009F70F1"/>
    <w:rsid w:val="00A021E7"/>
    <w:rsid w:val="00A04379"/>
    <w:rsid w:val="00A10FD3"/>
    <w:rsid w:val="00A13AC6"/>
    <w:rsid w:val="00A1445D"/>
    <w:rsid w:val="00A14ABE"/>
    <w:rsid w:val="00A2462D"/>
    <w:rsid w:val="00A25C67"/>
    <w:rsid w:val="00A3070E"/>
    <w:rsid w:val="00A37164"/>
    <w:rsid w:val="00A4528E"/>
    <w:rsid w:val="00A457A7"/>
    <w:rsid w:val="00A46549"/>
    <w:rsid w:val="00A46FF5"/>
    <w:rsid w:val="00A5561B"/>
    <w:rsid w:val="00A559A0"/>
    <w:rsid w:val="00A56A79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7D3A"/>
    <w:rsid w:val="00B20110"/>
    <w:rsid w:val="00B258F3"/>
    <w:rsid w:val="00B30C93"/>
    <w:rsid w:val="00B41813"/>
    <w:rsid w:val="00B42386"/>
    <w:rsid w:val="00B466F8"/>
    <w:rsid w:val="00B53794"/>
    <w:rsid w:val="00B60743"/>
    <w:rsid w:val="00B62080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13C2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65"/>
    <w:rsid w:val="00BE757A"/>
    <w:rsid w:val="00BF4E48"/>
    <w:rsid w:val="00C04C4B"/>
    <w:rsid w:val="00C05F5A"/>
    <w:rsid w:val="00C1117E"/>
    <w:rsid w:val="00C23134"/>
    <w:rsid w:val="00C24899"/>
    <w:rsid w:val="00C31C09"/>
    <w:rsid w:val="00C337DD"/>
    <w:rsid w:val="00C4667E"/>
    <w:rsid w:val="00C52B1A"/>
    <w:rsid w:val="00C555A7"/>
    <w:rsid w:val="00C60870"/>
    <w:rsid w:val="00C61AA9"/>
    <w:rsid w:val="00C620DA"/>
    <w:rsid w:val="00C81370"/>
    <w:rsid w:val="00C86B6D"/>
    <w:rsid w:val="00C916BF"/>
    <w:rsid w:val="00C93286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8E9"/>
    <w:rsid w:val="00D03923"/>
    <w:rsid w:val="00D04933"/>
    <w:rsid w:val="00D1601D"/>
    <w:rsid w:val="00D1635A"/>
    <w:rsid w:val="00D1645F"/>
    <w:rsid w:val="00D173E4"/>
    <w:rsid w:val="00D24625"/>
    <w:rsid w:val="00D313A8"/>
    <w:rsid w:val="00D3389F"/>
    <w:rsid w:val="00D45DE3"/>
    <w:rsid w:val="00D466DF"/>
    <w:rsid w:val="00D47A4A"/>
    <w:rsid w:val="00D5171C"/>
    <w:rsid w:val="00D526A4"/>
    <w:rsid w:val="00D60518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C02D6"/>
    <w:rsid w:val="00DC0ED2"/>
    <w:rsid w:val="00DC3663"/>
    <w:rsid w:val="00DC3BAD"/>
    <w:rsid w:val="00DD11BF"/>
    <w:rsid w:val="00DD32EE"/>
    <w:rsid w:val="00DD4FF3"/>
    <w:rsid w:val="00DD53B1"/>
    <w:rsid w:val="00DE3810"/>
    <w:rsid w:val="00DE4427"/>
    <w:rsid w:val="00DF65A9"/>
    <w:rsid w:val="00DF7BD3"/>
    <w:rsid w:val="00DF7EFF"/>
    <w:rsid w:val="00E00DF5"/>
    <w:rsid w:val="00E00ED1"/>
    <w:rsid w:val="00E021FF"/>
    <w:rsid w:val="00E04DDF"/>
    <w:rsid w:val="00E05808"/>
    <w:rsid w:val="00E22AC8"/>
    <w:rsid w:val="00E255EC"/>
    <w:rsid w:val="00E32269"/>
    <w:rsid w:val="00E3511C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DA3"/>
    <w:rsid w:val="00E83FEF"/>
    <w:rsid w:val="00E86FA5"/>
    <w:rsid w:val="00E9252D"/>
    <w:rsid w:val="00E97C12"/>
    <w:rsid w:val="00EA353B"/>
    <w:rsid w:val="00EA4EB1"/>
    <w:rsid w:val="00EB6023"/>
    <w:rsid w:val="00EB7507"/>
    <w:rsid w:val="00EC3E3B"/>
    <w:rsid w:val="00EC7B2B"/>
    <w:rsid w:val="00EE042D"/>
    <w:rsid w:val="00EE2A54"/>
    <w:rsid w:val="00EE5734"/>
    <w:rsid w:val="00EE7CA3"/>
    <w:rsid w:val="00EF0374"/>
    <w:rsid w:val="00EF1665"/>
    <w:rsid w:val="00F03D95"/>
    <w:rsid w:val="00F04072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7D74"/>
    <w:rsid w:val="00F62749"/>
    <w:rsid w:val="00F63F5A"/>
    <w:rsid w:val="00F667F9"/>
    <w:rsid w:val="00F66E7F"/>
    <w:rsid w:val="00F70F1E"/>
    <w:rsid w:val="00F75FBC"/>
    <w:rsid w:val="00F81EC2"/>
    <w:rsid w:val="00F84540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4B6D-6A65-4E7C-AB3B-783C0566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2013-10-16T21:09:00Z</cp:lastPrinted>
  <dcterms:created xsi:type="dcterms:W3CDTF">2013-10-24T17:21:00Z</dcterms:created>
  <dcterms:modified xsi:type="dcterms:W3CDTF">2013-10-30T19:39:00Z</dcterms:modified>
</cp:coreProperties>
</file>