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6153" w:type="pct"/>
        <w:tblInd w:w="-743" w:type="dxa"/>
        <w:tblLook w:val="04A0" w:firstRow="1" w:lastRow="0" w:firstColumn="1" w:lastColumn="0" w:noHBand="0" w:noVBand="1"/>
      </w:tblPr>
      <w:tblGrid>
        <w:gridCol w:w="3979"/>
        <w:gridCol w:w="1345"/>
        <w:gridCol w:w="67"/>
        <w:gridCol w:w="137"/>
        <w:gridCol w:w="427"/>
        <w:gridCol w:w="4252"/>
      </w:tblGrid>
      <w:tr w:rsidR="003817BE" w:rsidRPr="00F50C5A" w:rsidTr="001A0282">
        <w:trPr>
          <w:trHeight w:val="276"/>
        </w:trPr>
        <w:tc>
          <w:tcPr>
            <w:tcW w:w="5000" w:type="pct"/>
            <w:gridSpan w:val="6"/>
            <w:shd w:val="clear" w:color="auto" w:fill="D9D9D9" w:themeFill="background1" w:themeFillShade="D9"/>
          </w:tcPr>
          <w:p w:rsidR="003817BE" w:rsidRPr="00F50C5A" w:rsidRDefault="00423252" w:rsidP="00B131D4">
            <w:pPr>
              <w:spacing w:line="360" w:lineRule="auto"/>
              <w:jc w:val="center"/>
              <w:rPr>
                <w:rFonts w:cs="Arial"/>
                <w:b/>
              </w:rPr>
            </w:pPr>
            <w:r w:rsidRPr="00F50C5A">
              <w:rPr>
                <w:rFonts w:cs="Arial"/>
                <w:b/>
              </w:rPr>
              <w:t xml:space="preserve">SÚMULA DA </w:t>
            </w:r>
            <w:r w:rsidR="00B466F8">
              <w:rPr>
                <w:rFonts w:cs="Arial"/>
                <w:b/>
              </w:rPr>
              <w:t>5</w:t>
            </w:r>
            <w:r w:rsidR="00B131D4">
              <w:rPr>
                <w:rFonts w:cs="Arial"/>
                <w:b/>
              </w:rPr>
              <w:t>4</w:t>
            </w:r>
            <w:r w:rsidRPr="00F50C5A">
              <w:rPr>
                <w:rFonts w:cs="Arial"/>
                <w:b/>
              </w:rPr>
              <w:t>ª REUNIÃO D</w:t>
            </w:r>
            <w:r w:rsidR="0022361A" w:rsidRPr="00F50C5A">
              <w:rPr>
                <w:rFonts w:cs="Arial"/>
                <w:b/>
              </w:rPr>
              <w:t xml:space="preserve">A COMISSÃO DE </w:t>
            </w:r>
            <w:r w:rsidR="00050496" w:rsidRPr="00F50C5A">
              <w:rPr>
                <w:rFonts w:cs="Arial"/>
                <w:b/>
              </w:rPr>
              <w:t>EXERCÍCIO PROFISSIONAL</w:t>
            </w:r>
          </w:p>
        </w:tc>
      </w:tr>
      <w:tr w:rsidR="003817BE" w:rsidRPr="00F50C5A" w:rsidTr="0057319E">
        <w:tc>
          <w:tcPr>
            <w:tcW w:w="2608" w:type="pct"/>
            <w:gridSpan w:val="2"/>
          </w:tcPr>
          <w:p w:rsidR="003817BE" w:rsidRPr="00F50C5A" w:rsidRDefault="003817BE" w:rsidP="003124EC">
            <w:pPr>
              <w:spacing w:line="360" w:lineRule="auto"/>
              <w:jc w:val="both"/>
              <w:rPr>
                <w:rFonts w:cs="Arial"/>
              </w:rPr>
            </w:pPr>
            <w:r w:rsidRPr="00F50C5A">
              <w:rPr>
                <w:rFonts w:cs="Arial"/>
              </w:rPr>
              <w:t>L</w:t>
            </w:r>
            <w:r w:rsidR="0022361A" w:rsidRPr="00F50C5A">
              <w:rPr>
                <w:rFonts w:cs="Arial"/>
              </w:rPr>
              <w:t>OCAL</w:t>
            </w:r>
            <w:r w:rsidRPr="00F50C5A">
              <w:rPr>
                <w:rFonts w:cs="Arial"/>
              </w:rPr>
              <w:t xml:space="preserve">: </w:t>
            </w:r>
            <w:r w:rsidR="0055781D" w:rsidRPr="00F50C5A">
              <w:rPr>
                <w:rFonts w:cs="Arial"/>
              </w:rPr>
              <w:t>Sala de Reuniões</w:t>
            </w:r>
            <w:r w:rsidR="005E0DB3" w:rsidRPr="00F50C5A">
              <w:rPr>
                <w:rFonts w:cs="Arial"/>
              </w:rPr>
              <w:t xml:space="preserve"> do 4</w:t>
            </w:r>
            <w:r w:rsidR="0022361A" w:rsidRPr="00F50C5A">
              <w:rPr>
                <w:rFonts w:cs="Arial"/>
              </w:rPr>
              <w:t xml:space="preserve">º </w:t>
            </w:r>
            <w:proofErr w:type="gramStart"/>
            <w:r w:rsidR="0022361A" w:rsidRPr="00F50C5A">
              <w:rPr>
                <w:rFonts w:cs="Arial"/>
              </w:rPr>
              <w:t>andar</w:t>
            </w:r>
            <w:proofErr w:type="gramEnd"/>
          </w:p>
        </w:tc>
        <w:tc>
          <w:tcPr>
            <w:tcW w:w="2392" w:type="pct"/>
            <w:gridSpan w:val="4"/>
          </w:tcPr>
          <w:p w:rsidR="003817BE" w:rsidRPr="00F50C5A" w:rsidRDefault="003817BE" w:rsidP="001A0282">
            <w:pPr>
              <w:tabs>
                <w:tab w:val="left" w:pos="2400"/>
              </w:tabs>
              <w:spacing w:line="360" w:lineRule="auto"/>
              <w:jc w:val="both"/>
              <w:rPr>
                <w:rFonts w:cs="Arial"/>
              </w:rPr>
            </w:pPr>
            <w:r w:rsidRPr="00F50C5A">
              <w:rPr>
                <w:rFonts w:cs="Arial"/>
              </w:rPr>
              <w:t>DATA:</w:t>
            </w:r>
            <w:r w:rsidR="0055781D" w:rsidRPr="00F50C5A">
              <w:rPr>
                <w:rFonts w:cs="Arial"/>
              </w:rPr>
              <w:t xml:space="preserve"> </w:t>
            </w:r>
            <w:r w:rsidR="0092409E">
              <w:rPr>
                <w:rFonts w:cs="Arial"/>
              </w:rPr>
              <w:t>1</w:t>
            </w:r>
            <w:r w:rsidR="001A0282">
              <w:rPr>
                <w:rFonts w:cs="Arial"/>
              </w:rPr>
              <w:t>7</w:t>
            </w:r>
            <w:r w:rsidR="00B466F8">
              <w:rPr>
                <w:rFonts w:cs="Arial"/>
              </w:rPr>
              <w:t>.10</w:t>
            </w:r>
            <w:r w:rsidR="00E255EC" w:rsidRPr="00F50C5A">
              <w:rPr>
                <w:rFonts w:cs="Arial"/>
              </w:rPr>
              <w:t>.13</w:t>
            </w:r>
            <w:r w:rsidR="00BB13C2" w:rsidRPr="00F50C5A">
              <w:rPr>
                <w:rFonts w:cs="Arial"/>
              </w:rPr>
              <w:tab/>
            </w:r>
          </w:p>
        </w:tc>
      </w:tr>
      <w:tr w:rsidR="00911A77" w:rsidRPr="00F50C5A" w:rsidTr="001A0282">
        <w:tc>
          <w:tcPr>
            <w:tcW w:w="5000" w:type="pct"/>
            <w:gridSpan w:val="6"/>
            <w:shd w:val="clear" w:color="auto" w:fill="auto"/>
          </w:tcPr>
          <w:p w:rsidR="00D5171C" w:rsidRPr="00F50C5A" w:rsidRDefault="00911A77" w:rsidP="001A0282">
            <w:pPr>
              <w:spacing w:line="360" w:lineRule="auto"/>
              <w:jc w:val="both"/>
              <w:rPr>
                <w:rFonts w:cs="Arial"/>
              </w:rPr>
            </w:pPr>
            <w:r w:rsidRPr="00F50C5A">
              <w:rPr>
                <w:rFonts w:cs="Arial"/>
                <w:b/>
              </w:rPr>
              <w:t>PRESENTES:</w:t>
            </w:r>
            <w:r w:rsidRPr="00F50C5A">
              <w:rPr>
                <w:rFonts w:cs="Arial"/>
              </w:rPr>
              <w:t xml:space="preserve"> </w:t>
            </w:r>
            <w:r w:rsidR="0014500B" w:rsidRPr="00F50C5A">
              <w:rPr>
                <w:rFonts w:cs="Arial"/>
              </w:rPr>
              <w:t>Conselheiros:</w:t>
            </w:r>
            <w:r w:rsidR="00D8014D" w:rsidRPr="00F50C5A">
              <w:rPr>
                <w:rFonts w:cs="Arial"/>
              </w:rPr>
              <w:t xml:space="preserve"> </w:t>
            </w:r>
            <w:r w:rsidR="00B466F8">
              <w:rPr>
                <w:rFonts w:cs="Arial"/>
              </w:rPr>
              <w:t xml:space="preserve">Carlos Eduardo Mesquita </w:t>
            </w:r>
            <w:proofErr w:type="spellStart"/>
            <w:r w:rsidR="00B466F8">
              <w:rPr>
                <w:rFonts w:cs="Arial"/>
              </w:rPr>
              <w:t>Pedone</w:t>
            </w:r>
            <w:proofErr w:type="spellEnd"/>
            <w:r w:rsidR="00B41813" w:rsidRPr="00F50C5A">
              <w:rPr>
                <w:rFonts w:cs="Arial"/>
              </w:rPr>
              <w:t>,</w:t>
            </w:r>
            <w:r w:rsidR="00136417" w:rsidRPr="00F50C5A">
              <w:rPr>
                <w:rFonts w:cs="Arial"/>
              </w:rPr>
              <w:t xml:space="preserve"> </w:t>
            </w:r>
            <w:r w:rsidR="00474339" w:rsidRPr="00F50C5A">
              <w:rPr>
                <w:rFonts w:cs="Arial"/>
              </w:rPr>
              <w:t>Maria Bernadete</w:t>
            </w:r>
            <w:r w:rsidR="00B83269" w:rsidRPr="00F50C5A">
              <w:rPr>
                <w:rFonts w:cs="Arial"/>
              </w:rPr>
              <w:t xml:space="preserve"> </w:t>
            </w:r>
            <w:proofErr w:type="spellStart"/>
            <w:r w:rsidR="00B83269" w:rsidRPr="00F50C5A">
              <w:rPr>
                <w:rFonts w:cs="Arial"/>
              </w:rPr>
              <w:t>Sinhorelli</w:t>
            </w:r>
            <w:proofErr w:type="spellEnd"/>
            <w:r w:rsidR="00571B8D" w:rsidRPr="00F50C5A">
              <w:rPr>
                <w:rFonts w:cs="Arial"/>
              </w:rPr>
              <w:t xml:space="preserve"> de Oliveira</w:t>
            </w:r>
            <w:r w:rsidR="00EE7CA3" w:rsidRPr="00F50C5A">
              <w:rPr>
                <w:rFonts w:cs="Arial"/>
              </w:rPr>
              <w:t>,</w:t>
            </w:r>
            <w:r w:rsidR="00CC4A4B" w:rsidRPr="00F50C5A">
              <w:rPr>
                <w:rFonts w:cs="Arial"/>
              </w:rPr>
              <w:t xml:space="preserve"> Rosana </w:t>
            </w:r>
            <w:proofErr w:type="spellStart"/>
            <w:r w:rsidR="00CC4A4B" w:rsidRPr="00F50C5A">
              <w:rPr>
                <w:rFonts w:cs="Arial"/>
              </w:rPr>
              <w:t>Oppitz</w:t>
            </w:r>
            <w:proofErr w:type="spellEnd"/>
            <w:r w:rsidR="00CC4A4B" w:rsidRPr="00F50C5A">
              <w:rPr>
                <w:rFonts w:cs="Arial"/>
              </w:rPr>
              <w:t>,</w:t>
            </w:r>
            <w:r w:rsidR="00D7336A">
              <w:rPr>
                <w:rFonts w:cs="Arial"/>
              </w:rPr>
              <w:t xml:space="preserve"> Clarissa Monteiro </w:t>
            </w:r>
            <w:proofErr w:type="spellStart"/>
            <w:r w:rsidR="00D7336A">
              <w:rPr>
                <w:rFonts w:cs="Arial"/>
              </w:rPr>
              <w:t>Berny</w:t>
            </w:r>
            <w:proofErr w:type="spellEnd"/>
            <w:r w:rsidR="00D7336A">
              <w:rPr>
                <w:rFonts w:cs="Arial"/>
              </w:rPr>
              <w:t>,</w:t>
            </w:r>
            <w:r w:rsidR="00CC4A4B" w:rsidRPr="00F50C5A">
              <w:rPr>
                <w:rFonts w:cs="Arial"/>
              </w:rPr>
              <w:t xml:space="preserve"> </w:t>
            </w:r>
            <w:r w:rsidR="004352DB" w:rsidRPr="00F50C5A">
              <w:rPr>
                <w:rFonts w:cs="Arial"/>
              </w:rPr>
              <w:t>Ass.</w:t>
            </w:r>
            <w:r w:rsidR="00050496" w:rsidRPr="00F50C5A">
              <w:rPr>
                <w:rFonts w:cs="Arial"/>
              </w:rPr>
              <w:t xml:space="preserve"> Técnica</w:t>
            </w:r>
            <w:r w:rsidR="009404BE" w:rsidRPr="00F50C5A">
              <w:rPr>
                <w:rFonts w:cs="Arial"/>
              </w:rPr>
              <w:t xml:space="preserve"> </w:t>
            </w:r>
            <w:r w:rsidR="0092409E">
              <w:rPr>
                <w:rFonts w:cs="Arial"/>
              </w:rPr>
              <w:t>Suzana Rosa</w:t>
            </w:r>
            <w:r w:rsidR="00B466F8">
              <w:rPr>
                <w:rFonts w:cs="Arial"/>
              </w:rPr>
              <w:t xml:space="preserve">, </w:t>
            </w:r>
            <w:r w:rsidR="00CC4A4B" w:rsidRPr="00F50C5A">
              <w:rPr>
                <w:rFonts w:cs="Arial"/>
              </w:rPr>
              <w:t xml:space="preserve">Ass. </w:t>
            </w:r>
            <w:r w:rsidR="007A6BB4" w:rsidRPr="00F50C5A">
              <w:rPr>
                <w:rFonts w:cs="Arial"/>
              </w:rPr>
              <w:t xml:space="preserve">Jurídica Letícia </w:t>
            </w:r>
            <w:proofErr w:type="spellStart"/>
            <w:r w:rsidR="007A6BB4" w:rsidRPr="00F50C5A">
              <w:rPr>
                <w:rFonts w:cs="Arial"/>
              </w:rPr>
              <w:t>Filgueras</w:t>
            </w:r>
            <w:proofErr w:type="spellEnd"/>
            <w:r w:rsidR="000103CF">
              <w:rPr>
                <w:rFonts w:cs="Arial"/>
              </w:rPr>
              <w:t>,</w:t>
            </w:r>
            <w:r w:rsidR="004B7DA2">
              <w:rPr>
                <w:rFonts w:cs="Arial"/>
              </w:rPr>
              <w:t xml:space="preserve"> </w:t>
            </w:r>
            <w:r w:rsidR="00136417" w:rsidRPr="00F50C5A">
              <w:rPr>
                <w:rFonts w:cs="Arial"/>
              </w:rPr>
              <w:t>Secretári</w:t>
            </w:r>
            <w:r w:rsidR="000103CF">
              <w:rPr>
                <w:rFonts w:cs="Arial"/>
              </w:rPr>
              <w:t>a</w:t>
            </w:r>
            <w:r w:rsidR="00136417" w:rsidRPr="00F50C5A">
              <w:rPr>
                <w:rFonts w:cs="Arial"/>
              </w:rPr>
              <w:t xml:space="preserve"> </w:t>
            </w:r>
            <w:r w:rsidR="000103CF">
              <w:rPr>
                <w:rFonts w:cs="Arial"/>
              </w:rPr>
              <w:t>Simone Silveira Corrêa, Cons</w:t>
            </w:r>
            <w:r w:rsidR="001A0282">
              <w:rPr>
                <w:rFonts w:cs="Arial"/>
              </w:rPr>
              <w:t>elheira</w:t>
            </w:r>
            <w:r w:rsidR="00E65699">
              <w:rPr>
                <w:rFonts w:cs="Arial"/>
              </w:rPr>
              <w:t xml:space="preserve"> CAU/BR Gislaine Saibro</w:t>
            </w:r>
            <w:r w:rsidR="001A0282">
              <w:rPr>
                <w:rFonts w:cs="Arial"/>
              </w:rPr>
              <w:t xml:space="preserve"> -</w:t>
            </w:r>
            <w:r w:rsidR="00E65699">
              <w:rPr>
                <w:rFonts w:cs="Arial"/>
              </w:rPr>
              <w:t xml:space="preserve"> AAI Br</w:t>
            </w:r>
            <w:r w:rsidR="00E62614">
              <w:rPr>
                <w:rFonts w:cs="Arial"/>
              </w:rPr>
              <w:t>asil/</w:t>
            </w:r>
            <w:r w:rsidR="000103CF">
              <w:rPr>
                <w:rFonts w:cs="Arial"/>
              </w:rPr>
              <w:t>RS</w:t>
            </w:r>
            <w:r w:rsidR="001A0282">
              <w:rPr>
                <w:rFonts w:cs="Arial"/>
              </w:rPr>
              <w:t xml:space="preserve">, </w:t>
            </w:r>
            <w:r w:rsidR="000103CF">
              <w:rPr>
                <w:rFonts w:cs="Arial"/>
              </w:rPr>
              <w:t xml:space="preserve">Silvia </w:t>
            </w:r>
            <w:proofErr w:type="spellStart"/>
            <w:r w:rsidR="000103CF">
              <w:rPr>
                <w:rFonts w:cs="Arial"/>
              </w:rPr>
              <w:t>Barakat</w:t>
            </w:r>
            <w:proofErr w:type="spellEnd"/>
            <w:r w:rsidR="001A0282">
              <w:rPr>
                <w:rFonts w:cs="Arial"/>
              </w:rPr>
              <w:t xml:space="preserve"> - </w:t>
            </w:r>
            <w:r w:rsidR="000103CF">
              <w:rPr>
                <w:rFonts w:cs="Arial"/>
              </w:rPr>
              <w:t>ESA/</w:t>
            </w:r>
            <w:proofErr w:type="gramStart"/>
            <w:r w:rsidR="000103CF">
              <w:rPr>
                <w:rFonts w:cs="Arial"/>
              </w:rPr>
              <w:t>OAB</w:t>
            </w:r>
            <w:proofErr w:type="gramEnd"/>
          </w:p>
        </w:tc>
      </w:tr>
      <w:tr w:rsidR="003817BE" w:rsidRPr="00F50C5A" w:rsidTr="001A0282">
        <w:tc>
          <w:tcPr>
            <w:tcW w:w="5000" w:type="pct"/>
            <w:gridSpan w:val="6"/>
            <w:shd w:val="clear" w:color="auto" w:fill="FFC000"/>
          </w:tcPr>
          <w:p w:rsidR="003817BE" w:rsidRPr="00F50C5A" w:rsidRDefault="00BD79CA" w:rsidP="003124EC">
            <w:pPr>
              <w:spacing w:line="360" w:lineRule="auto"/>
              <w:jc w:val="both"/>
              <w:rPr>
                <w:rFonts w:cs="Arial"/>
                <w:b/>
              </w:rPr>
            </w:pPr>
            <w:r w:rsidRPr="00F50C5A">
              <w:rPr>
                <w:rFonts w:cs="Arial"/>
                <w:b/>
              </w:rPr>
              <w:t>ASSUNTOS TRATADOS</w:t>
            </w:r>
          </w:p>
        </w:tc>
      </w:tr>
      <w:tr w:rsidR="003817BE" w:rsidRPr="00F50C5A" w:rsidTr="001A0282">
        <w:trPr>
          <w:trHeight w:val="183"/>
        </w:trPr>
        <w:tc>
          <w:tcPr>
            <w:tcW w:w="5000" w:type="pct"/>
            <w:gridSpan w:val="6"/>
            <w:shd w:val="clear" w:color="auto" w:fill="FFC000"/>
          </w:tcPr>
          <w:p w:rsidR="003817BE" w:rsidRPr="00F50C5A" w:rsidRDefault="00B53794" w:rsidP="000F6EBC">
            <w:pPr>
              <w:spacing w:line="360" w:lineRule="auto"/>
              <w:jc w:val="both"/>
              <w:rPr>
                <w:b/>
              </w:rPr>
            </w:pPr>
            <w:r w:rsidRPr="00F50C5A">
              <w:rPr>
                <w:rFonts w:cs="Arial"/>
                <w:b/>
              </w:rPr>
              <w:t xml:space="preserve">1. </w:t>
            </w:r>
            <w:r w:rsidR="00BC525E" w:rsidRPr="00F50C5A">
              <w:rPr>
                <w:rFonts w:cs="Arial"/>
                <w:b/>
              </w:rPr>
              <w:t>Aprovação da</w:t>
            </w:r>
            <w:r w:rsidR="00F2219D">
              <w:rPr>
                <w:rFonts w:cs="Arial"/>
                <w:b/>
              </w:rPr>
              <w:t>s</w:t>
            </w:r>
            <w:r w:rsidR="009404BE" w:rsidRPr="00F50C5A">
              <w:rPr>
                <w:rFonts w:cs="Arial"/>
                <w:b/>
              </w:rPr>
              <w:t xml:space="preserve"> Súmula</w:t>
            </w:r>
            <w:r w:rsidR="00F2219D">
              <w:rPr>
                <w:rFonts w:cs="Arial"/>
                <w:b/>
              </w:rPr>
              <w:t>s</w:t>
            </w:r>
            <w:r w:rsidR="00BC525E" w:rsidRPr="00F50C5A">
              <w:rPr>
                <w:rFonts w:cs="Arial"/>
                <w:b/>
              </w:rPr>
              <w:t xml:space="preserve"> da</w:t>
            </w:r>
            <w:r w:rsidR="00F2219D">
              <w:rPr>
                <w:rFonts w:cs="Arial"/>
                <w:b/>
              </w:rPr>
              <w:t xml:space="preserve"> 52ª e</w:t>
            </w:r>
            <w:r w:rsidR="003F1FFA">
              <w:rPr>
                <w:rFonts w:cs="Arial"/>
                <w:b/>
              </w:rPr>
              <w:t xml:space="preserve"> 5</w:t>
            </w:r>
            <w:r w:rsidR="001A0282">
              <w:rPr>
                <w:rFonts w:cs="Arial"/>
                <w:b/>
              </w:rPr>
              <w:t>3</w:t>
            </w:r>
            <w:r w:rsidR="00BC525E" w:rsidRPr="00F50C5A">
              <w:rPr>
                <w:rFonts w:cs="Arial"/>
                <w:b/>
              </w:rPr>
              <w:t>ª Reuni</w:t>
            </w:r>
            <w:r w:rsidR="00F2219D">
              <w:rPr>
                <w:rFonts w:cs="Arial"/>
                <w:b/>
              </w:rPr>
              <w:t>ões</w:t>
            </w:r>
            <w:r w:rsidR="00BC525E" w:rsidRPr="00F50C5A">
              <w:rPr>
                <w:rFonts w:cs="Arial"/>
                <w:b/>
              </w:rPr>
              <w:t xml:space="preserve"> da Comissão de </w:t>
            </w:r>
            <w:r w:rsidR="00050496" w:rsidRPr="00F50C5A">
              <w:rPr>
                <w:rFonts w:cs="Arial"/>
                <w:b/>
              </w:rPr>
              <w:t xml:space="preserve">Exercício Profissional </w:t>
            </w:r>
          </w:p>
        </w:tc>
      </w:tr>
      <w:tr w:rsidR="00EE7CA3" w:rsidRPr="00F50C5A" w:rsidTr="001A0282">
        <w:tc>
          <w:tcPr>
            <w:tcW w:w="5000" w:type="pct"/>
            <w:gridSpan w:val="6"/>
            <w:shd w:val="clear" w:color="auto" w:fill="FFFFFF" w:themeFill="background1"/>
          </w:tcPr>
          <w:p w:rsidR="006136C2" w:rsidRPr="006A4596" w:rsidRDefault="003F1FFA" w:rsidP="000F6EBC">
            <w:pPr>
              <w:spacing w:line="360" w:lineRule="auto"/>
              <w:jc w:val="both"/>
              <w:rPr>
                <w:rFonts w:eastAsia="Times New Roman"/>
                <w:color w:val="000000" w:themeColor="text1"/>
              </w:rPr>
            </w:pPr>
            <w:r w:rsidRPr="006A4596">
              <w:rPr>
                <w:rFonts w:eastAsia="Times New Roman"/>
                <w:color w:val="000000" w:themeColor="text1"/>
              </w:rPr>
              <w:t>A</w:t>
            </w:r>
            <w:r w:rsidR="00353A1C" w:rsidRPr="006A4596">
              <w:rPr>
                <w:rFonts w:eastAsia="Times New Roman"/>
                <w:color w:val="000000" w:themeColor="text1"/>
              </w:rPr>
              <w:t>s</w:t>
            </w:r>
            <w:r w:rsidRPr="006A4596">
              <w:rPr>
                <w:rFonts w:eastAsia="Times New Roman"/>
                <w:color w:val="000000" w:themeColor="text1"/>
              </w:rPr>
              <w:t xml:space="preserve"> Súmula</w:t>
            </w:r>
            <w:r w:rsidR="00353A1C" w:rsidRPr="006A4596">
              <w:rPr>
                <w:rFonts w:eastAsia="Times New Roman"/>
                <w:color w:val="000000" w:themeColor="text1"/>
              </w:rPr>
              <w:t>s</w:t>
            </w:r>
            <w:r w:rsidRPr="006A4596">
              <w:rPr>
                <w:rFonts w:eastAsia="Times New Roman"/>
                <w:color w:val="000000" w:themeColor="text1"/>
              </w:rPr>
              <w:t xml:space="preserve"> da</w:t>
            </w:r>
            <w:r w:rsidR="00353A1C" w:rsidRPr="006A4596">
              <w:rPr>
                <w:rFonts w:eastAsia="Times New Roman"/>
                <w:color w:val="000000" w:themeColor="text1"/>
              </w:rPr>
              <w:t xml:space="preserve">s reuniões nº 52 e </w:t>
            </w:r>
            <w:r w:rsidRPr="006A4596">
              <w:rPr>
                <w:rFonts w:eastAsia="Times New Roman"/>
                <w:color w:val="000000" w:themeColor="text1"/>
              </w:rPr>
              <w:t>5</w:t>
            </w:r>
            <w:r w:rsidR="001A0282" w:rsidRPr="006A4596">
              <w:rPr>
                <w:rFonts w:eastAsia="Times New Roman"/>
                <w:color w:val="000000" w:themeColor="text1"/>
              </w:rPr>
              <w:t>3</w:t>
            </w:r>
            <w:r w:rsidR="00575078" w:rsidRPr="006A4596">
              <w:rPr>
                <w:rFonts w:eastAsia="Times New Roman"/>
                <w:color w:val="000000" w:themeColor="text1"/>
              </w:rPr>
              <w:t xml:space="preserve"> da CEP/RS fo</w:t>
            </w:r>
            <w:r w:rsidR="0013214E">
              <w:rPr>
                <w:rFonts w:eastAsia="Times New Roman"/>
                <w:color w:val="000000" w:themeColor="text1"/>
              </w:rPr>
              <w:t>ram</w:t>
            </w:r>
            <w:r w:rsidR="00575078" w:rsidRPr="006A4596">
              <w:rPr>
                <w:rFonts w:eastAsia="Times New Roman"/>
                <w:color w:val="000000" w:themeColor="text1"/>
              </w:rPr>
              <w:t xml:space="preserve"> aprovada</w:t>
            </w:r>
            <w:r w:rsidR="0013214E">
              <w:rPr>
                <w:rFonts w:eastAsia="Times New Roman"/>
                <w:color w:val="000000" w:themeColor="text1"/>
              </w:rPr>
              <w:t>s</w:t>
            </w:r>
            <w:r w:rsidR="00936A6B" w:rsidRPr="006A4596">
              <w:rPr>
                <w:rFonts w:eastAsia="Times New Roman"/>
                <w:color w:val="000000" w:themeColor="text1"/>
              </w:rPr>
              <w:t>.</w:t>
            </w:r>
          </w:p>
        </w:tc>
      </w:tr>
      <w:tr w:rsidR="00A10FD3" w:rsidRPr="00F50C5A" w:rsidTr="001A0282">
        <w:tc>
          <w:tcPr>
            <w:tcW w:w="5000" w:type="pct"/>
            <w:gridSpan w:val="6"/>
            <w:shd w:val="clear" w:color="auto" w:fill="FFC000"/>
            <w:vAlign w:val="center"/>
          </w:tcPr>
          <w:p w:rsidR="00A10FD3" w:rsidRPr="00F50C5A" w:rsidRDefault="00B60743" w:rsidP="003124EC">
            <w:pPr>
              <w:spacing w:line="360" w:lineRule="auto"/>
              <w:jc w:val="both"/>
              <w:rPr>
                <w:rFonts w:cs="Arial"/>
                <w:b/>
              </w:rPr>
            </w:pPr>
            <w:r w:rsidRPr="00F50C5A">
              <w:rPr>
                <w:rFonts w:cs="Arial"/>
                <w:b/>
              </w:rPr>
              <w:t xml:space="preserve">2. </w:t>
            </w:r>
            <w:r w:rsidR="004352DB" w:rsidRPr="00F50C5A">
              <w:rPr>
                <w:rFonts w:cs="Arial"/>
                <w:b/>
              </w:rPr>
              <w:t>Processos de RRT</w:t>
            </w:r>
          </w:p>
        </w:tc>
      </w:tr>
      <w:tr w:rsidR="00A10FD3" w:rsidRPr="001A0282" w:rsidTr="001A0282">
        <w:trPr>
          <w:trHeight w:val="3144"/>
        </w:trPr>
        <w:tc>
          <w:tcPr>
            <w:tcW w:w="5000" w:type="pct"/>
            <w:gridSpan w:val="6"/>
            <w:shd w:val="clear" w:color="auto" w:fill="FFFFFF" w:themeFill="background1"/>
            <w:vAlign w:val="center"/>
          </w:tcPr>
          <w:p w:rsidR="001A0282" w:rsidRDefault="000103CF" w:rsidP="005A775C">
            <w:pPr>
              <w:pStyle w:val="SemEspaamento"/>
              <w:spacing w:line="360" w:lineRule="auto"/>
            </w:pPr>
            <w:r w:rsidRPr="00B051BB">
              <w:t xml:space="preserve">A Comissão deliberou </w:t>
            </w:r>
            <w:r w:rsidR="00C95C21">
              <w:t xml:space="preserve">sobre </w:t>
            </w:r>
            <w:r w:rsidRPr="00B051BB">
              <w:t xml:space="preserve">os seguintes processos: </w:t>
            </w:r>
          </w:p>
          <w:p w:rsidR="00D1645F" w:rsidRPr="00D1601D" w:rsidRDefault="00D1645F" w:rsidP="005A775C">
            <w:pPr>
              <w:pStyle w:val="SemEspaamento"/>
              <w:spacing w:line="360" w:lineRule="auto"/>
              <w:rPr>
                <w:b/>
                <w:color w:val="000000"/>
              </w:rPr>
            </w:pPr>
            <w:r w:rsidRPr="00D1601D">
              <w:rPr>
                <w:b/>
                <w:color w:val="000000"/>
              </w:rPr>
              <w:t>Cancelamento:</w:t>
            </w:r>
          </w:p>
          <w:p w:rsidR="00D1645F" w:rsidRDefault="00D1645F" w:rsidP="005A775C">
            <w:pPr>
              <w:pStyle w:val="SemEspaamento"/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Processo 86273/2013 – RRT 1559835</w:t>
            </w:r>
          </w:p>
          <w:p w:rsidR="00D1645F" w:rsidRDefault="00D1645F" w:rsidP="005A775C">
            <w:pPr>
              <w:pStyle w:val="SemEspaamento"/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Processo 87988/2013 – RRT 645741 / 645823</w:t>
            </w:r>
          </w:p>
          <w:p w:rsidR="00D1645F" w:rsidRDefault="00D1645F" w:rsidP="005A775C">
            <w:pPr>
              <w:pStyle w:val="SemEspaamento"/>
              <w:spacing w:line="360" w:lineRule="auto"/>
              <w:rPr>
                <w:color w:val="000000"/>
              </w:rPr>
            </w:pPr>
          </w:p>
          <w:p w:rsidR="00D1645F" w:rsidRPr="00D1601D" w:rsidRDefault="00D1645F" w:rsidP="005A775C">
            <w:pPr>
              <w:pStyle w:val="SemEspaamento"/>
              <w:spacing w:line="360" w:lineRule="auto"/>
              <w:rPr>
                <w:b/>
                <w:color w:val="000000"/>
              </w:rPr>
            </w:pPr>
            <w:r w:rsidRPr="00D1601D">
              <w:rPr>
                <w:b/>
                <w:color w:val="000000"/>
              </w:rPr>
              <w:t>Extemporâneo:</w:t>
            </w:r>
          </w:p>
          <w:p w:rsidR="00D1645F" w:rsidRDefault="00D1645F" w:rsidP="005A775C">
            <w:pPr>
              <w:pStyle w:val="SemEspaamento"/>
              <w:spacing w:line="360" w:lineRule="auto"/>
            </w:pPr>
            <w:r>
              <w:rPr>
                <w:color w:val="000000"/>
              </w:rPr>
              <w:t>Processo 87071/2013 – RRT 1643294</w:t>
            </w:r>
          </w:p>
          <w:p w:rsidR="00D1645F" w:rsidRDefault="00D1645F" w:rsidP="005A775C">
            <w:pPr>
              <w:pStyle w:val="SemEspaamento"/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Processo 88021/2013 – RRT 1652590</w:t>
            </w:r>
          </w:p>
          <w:p w:rsidR="001A0282" w:rsidRDefault="001A0282" w:rsidP="005A775C">
            <w:pPr>
              <w:pStyle w:val="SemEspaamento"/>
              <w:spacing w:line="360" w:lineRule="auto"/>
            </w:pPr>
          </w:p>
          <w:p w:rsidR="00353A1C" w:rsidRDefault="002F1BBA" w:rsidP="00353A1C">
            <w:pPr>
              <w:pStyle w:val="SemEspaamento"/>
              <w:spacing w:line="360" w:lineRule="auto"/>
              <w:jc w:val="both"/>
            </w:pPr>
            <w:r>
              <w:t xml:space="preserve">A Conselheira Clarissa </w:t>
            </w:r>
            <w:r w:rsidR="00353A1C">
              <w:t xml:space="preserve">Monteiro </w:t>
            </w:r>
            <w:proofErr w:type="spellStart"/>
            <w:r w:rsidR="00353A1C">
              <w:t>Berny</w:t>
            </w:r>
            <w:proofErr w:type="spellEnd"/>
            <w:r w:rsidR="00353A1C">
              <w:t xml:space="preserve"> apresentou seu </w:t>
            </w:r>
            <w:r w:rsidR="009F6426">
              <w:t>relato</w:t>
            </w:r>
            <w:r w:rsidR="00353A1C">
              <w:t xml:space="preserve"> do</w:t>
            </w:r>
            <w:r w:rsidR="009F6426">
              <w:t xml:space="preserve"> </w:t>
            </w:r>
            <w:r>
              <w:t xml:space="preserve">Processo nº </w:t>
            </w:r>
            <w:r w:rsidR="00DC0ED2">
              <w:t>84875</w:t>
            </w:r>
            <w:r>
              <w:t xml:space="preserve"> – Jorge Luiz Konrad Pinheiro</w:t>
            </w:r>
            <w:r w:rsidR="00353A1C">
              <w:t xml:space="preserve">. A Comissão deliberou pelo encaminhamento do processo ao Plenário para apreciação e julgamento. </w:t>
            </w:r>
          </w:p>
          <w:p w:rsidR="001A0282" w:rsidRPr="001A0282" w:rsidRDefault="001A0282" w:rsidP="00353A1C">
            <w:pPr>
              <w:pStyle w:val="SemEspaamento"/>
              <w:spacing w:line="360" w:lineRule="auto"/>
              <w:jc w:val="both"/>
            </w:pPr>
          </w:p>
        </w:tc>
      </w:tr>
      <w:tr w:rsidR="00622C08" w:rsidRPr="00F50C5A" w:rsidTr="001A0282">
        <w:trPr>
          <w:trHeight w:val="62"/>
        </w:trPr>
        <w:tc>
          <w:tcPr>
            <w:tcW w:w="5000" w:type="pct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1A0282" w:rsidRPr="00B051BB" w:rsidRDefault="00622C08" w:rsidP="003124EC">
            <w:pPr>
              <w:spacing w:line="360" w:lineRule="auto"/>
              <w:jc w:val="both"/>
              <w:rPr>
                <w:rFonts w:cs="Arial"/>
                <w:b/>
              </w:rPr>
            </w:pPr>
            <w:r w:rsidRPr="00B051BB">
              <w:rPr>
                <w:rFonts w:cs="Arial"/>
                <w:b/>
              </w:rPr>
              <w:t xml:space="preserve">3. </w:t>
            </w:r>
            <w:r w:rsidR="00CC4A4B" w:rsidRPr="00B051BB">
              <w:rPr>
                <w:rFonts w:cs="Arial"/>
                <w:b/>
              </w:rPr>
              <w:t xml:space="preserve"> Programa de Fiscalização</w:t>
            </w:r>
          </w:p>
        </w:tc>
      </w:tr>
      <w:tr w:rsidR="00EF0374" w:rsidRPr="00F50C5A" w:rsidTr="001A0282">
        <w:trPr>
          <w:trHeight w:val="62"/>
        </w:trPr>
        <w:tc>
          <w:tcPr>
            <w:tcW w:w="5000" w:type="pct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374" w:rsidRDefault="00EF0374" w:rsidP="00676E4F">
            <w:pPr>
              <w:spacing w:line="360" w:lineRule="auto"/>
              <w:rPr>
                <w:rFonts w:cs="Arial"/>
              </w:rPr>
            </w:pPr>
          </w:p>
          <w:p w:rsidR="009F65FC" w:rsidRDefault="00DA5EE4" w:rsidP="00290009">
            <w:pPr>
              <w:spacing w:line="360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Conforme definido na reunião anterior, compareceram as arquitetas e urbanistas Gislaine Saibro</w:t>
            </w:r>
            <w:r w:rsidR="000F6EBC"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- conselheira federal, e Silvia </w:t>
            </w:r>
            <w:proofErr w:type="spellStart"/>
            <w:r>
              <w:rPr>
                <w:rFonts w:cs="Arial"/>
              </w:rPr>
              <w:t>Barakat</w:t>
            </w:r>
            <w:proofErr w:type="spellEnd"/>
            <w:r>
              <w:rPr>
                <w:rFonts w:cs="Arial"/>
              </w:rPr>
              <w:t xml:space="preserve"> - presidente da Associação de Arquitetos de Interiores – AAI. Vieram em nome da AAI para sugerir que o CAU realize alguma ação de fiscalização de grande visibilidade quanto aos designers que atuam em arquitetura de interiores. Por exemplo, poderia ser divulgada na mídia a fiscalização da mostra Casa e Cia. Também poderia ser fiscalizado um edifício que esteja sendo entregue e que tenha arquitetos em todos os ambientes, surtiria um bom efeito público. A AAI poderia indicar</w:t>
            </w:r>
            <w:r w:rsidR="005E3B35">
              <w:rPr>
                <w:rFonts w:cs="Arial"/>
              </w:rPr>
              <w:t xml:space="preserve"> um desses empreendimentos.</w:t>
            </w:r>
            <w:r w:rsidR="00EF0374">
              <w:rPr>
                <w:rFonts w:cs="Arial"/>
              </w:rPr>
              <w:t xml:space="preserve"> </w:t>
            </w:r>
            <w:r w:rsidR="006155D9">
              <w:rPr>
                <w:rFonts w:cs="Arial"/>
              </w:rPr>
              <w:t>Sugeriram também uma</w:t>
            </w:r>
            <w:r w:rsidR="00EF0374">
              <w:rPr>
                <w:rFonts w:cs="Arial"/>
              </w:rPr>
              <w:t xml:space="preserve"> aproximação com o </w:t>
            </w:r>
            <w:r w:rsidR="006155D9">
              <w:rPr>
                <w:rFonts w:cs="Arial"/>
              </w:rPr>
              <w:t xml:space="preserve">SECOVI, porque os síndicos são responsáveis pelas intervenções no condomínio. O Presidente Roberto Py comentou que muitos dos arquitetos que atuam em interiores não efetuam RRT e nem mesmo são registrados no CAU. Considerou interessante que, inicialmente, a própria Associação envie uma carta </w:t>
            </w:r>
            <w:r w:rsidR="00EF0374">
              <w:rPr>
                <w:rFonts w:cs="Arial"/>
              </w:rPr>
              <w:t>aos associados solicitando que se regularizem</w:t>
            </w:r>
            <w:r w:rsidR="006155D9">
              <w:rPr>
                <w:rFonts w:cs="Arial"/>
              </w:rPr>
              <w:t xml:space="preserve">. Com relação à divulgação das ações de fiscalização, esclareceu que ainda não foi concluída a licitação para </w:t>
            </w:r>
            <w:r w:rsidR="00EF0374">
              <w:rPr>
                <w:rFonts w:cs="Arial"/>
              </w:rPr>
              <w:t>contratação da agência de publicidade,</w:t>
            </w:r>
            <w:r w:rsidR="006155D9">
              <w:rPr>
                <w:rFonts w:cs="Arial"/>
              </w:rPr>
              <w:t xml:space="preserve"> talvez seja possível até janeiro assinar essa contratação. Enquanto isso não for feito, </w:t>
            </w:r>
            <w:r w:rsidR="00D24625">
              <w:rPr>
                <w:rFonts w:cs="Arial"/>
              </w:rPr>
              <w:t xml:space="preserve">a divulgação de assuntos do CAU é quase impossível porque todos os espaços tem que ser </w:t>
            </w:r>
            <w:proofErr w:type="gramStart"/>
            <w:r w:rsidR="00D24625">
              <w:rPr>
                <w:rFonts w:cs="Arial"/>
              </w:rPr>
              <w:t>pagos</w:t>
            </w:r>
            <w:proofErr w:type="gramEnd"/>
            <w:r w:rsidR="00D24625">
              <w:rPr>
                <w:rFonts w:cs="Arial"/>
              </w:rPr>
              <w:t xml:space="preserve"> e não temos mais</w:t>
            </w:r>
            <w:r w:rsidR="006155D9">
              <w:rPr>
                <w:rFonts w:cs="Arial"/>
              </w:rPr>
              <w:t xml:space="preserve"> verba para mídia, somente para publicações oficiais no </w:t>
            </w:r>
            <w:r w:rsidR="00EF0374">
              <w:rPr>
                <w:rFonts w:cs="Arial"/>
              </w:rPr>
              <w:t xml:space="preserve">Diário Oficial da União. A Conselheira Gislaine sugeriu uma visita do </w:t>
            </w:r>
            <w:r w:rsidR="00EF0374">
              <w:rPr>
                <w:rFonts w:cs="Arial"/>
              </w:rPr>
              <w:lastRenderedPageBreak/>
              <w:t xml:space="preserve">Presidente Py ao </w:t>
            </w:r>
            <w:r w:rsidR="00F66E7F">
              <w:rPr>
                <w:rFonts w:cs="Arial"/>
              </w:rPr>
              <w:t>SECOVI, ao que ele respondeu que está aguardando para fazer essas visitas quando tiver um material impresso para distribuir e que também isso depende da contratação da agência de publicidade.</w:t>
            </w:r>
            <w:r w:rsidR="00DF7BD3">
              <w:rPr>
                <w:rFonts w:cs="Arial"/>
              </w:rPr>
              <w:t xml:space="preserve"> Quanto à fiscalização de mostras, a Cons. Rosana manifestou seu entendimento de que o processo de fiscalização se conclui quando é apresentado o RRT do responsável técnico.  A Cons. Gislaine solicitou que seja exigido que o profissional também apareça no material de divulgação, porque se isso não for feito a sociedade só vê que tem um leigo fazendo arquitetura, não sabe que tem um arquiteto responsabilizando-se por aquele trabalho.</w:t>
            </w:r>
            <w:r w:rsidR="00AE1E84">
              <w:rPr>
                <w:rFonts w:cs="Arial"/>
              </w:rPr>
              <w:t xml:space="preserve"> Concordaram em que seja feita num primeiro momento uma ação informativa para os profissionais, de que devem divulgar seu nome nos materiais de divulgação. Mais adiante se poderá chegar á questão ética do acobertamento.  A Cons. Gislaine ressaltou que a arquitetura de interiores é apenas uma parte do trabalho do arquiteto e urbanista e que seria bom fiscalizar com a mesma ênfase as outras áre</w:t>
            </w:r>
            <w:r w:rsidR="000F6EBC">
              <w:rPr>
                <w:rFonts w:cs="Arial"/>
              </w:rPr>
              <w:t>a</w:t>
            </w:r>
            <w:r w:rsidR="00AE1E84">
              <w:rPr>
                <w:rFonts w:cs="Arial"/>
              </w:rPr>
              <w:t xml:space="preserve">s, porém tem que se considerar que a arquitetura de interiores está na mídia e uma ação nessa área seria exemplar. Sugeriu também uma ação no litoral, onde há muitas construções e é praticamente certo que nem todas são feitas por arquitetos e urbanistas. </w:t>
            </w:r>
            <w:r w:rsidR="00C23134">
              <w:rPr>
                <w:rFonts w:cs="Arial"/>
              </w:rPr>
              <w:t xml:space="preserve">Ficou decidido que a AAI encaminhará um ofício a seus associados para que se regularizem perante o CAU, será feito contato com o SECOVI e um levantamento de todos os processos de mostras em que há decoradores ou designers para verificar se os arquitetos que emitem o RRT estão aparecendo na divulgação do evento. </w:t>
            </w:r>
            <w:r w:rsidR="00DF7BD3">
              <w:rPr>
                <w:rFonts w:cs="Arial"/>
              </w:rPr>
              <w:t xml:space="preserve"> </w:t>
            </w:r>
          </w:p>
          <w:p w:rsidR="00DF7BD3" w:rsidRDefault="00DF7BD3" w:rsidP="00290009">
            <w:pPr>
              <w:spacing w:line="360" w:lineRule="auto"/>
              <w:jc w:val="both"/>
              <w:rPr>
                <w:rFonts w:cs="Arial"/>
              </w:rPr>
            </w:pPr>
          </w:p>
          <w:p w:rsidR="00017626" w:rsidRDefault="00017626" w:rsidP="00290009">
            <w:pPr>
              <w:spacing w:line="360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Após a saída das visitantes, o Coordenador deu sequência aos assuntos da fiscalização.</w:t>
            </w:r>
          </w:p>
          <w:p w:rsidR="00EE5734" w:rsidRDefault="00017626" w:rsidP="006B2EEC">
            <w:pPr>
              <w:spacing w:line="360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O </w:t>
            </w:r>
            <w:r w:rsidR="00EF0374">
              <w:rPr>
                <w:rFonts w:cs="Arial"/>
              </w:rPr>
              <w:t>Presidente Py coment</w:t>
            </w:r>
            <w:r>
              <w:rPr>
                <w:rFonts w:cs="Arial"/>
              </w:rPr>
              <w:t xml:space="preserve">ou sobre o Comunicado </w:t>
            </w:r>
            <w:r w:rsidR="00EF0374">
              <w:rPr>
                <w:rFonts w:cs="Arial"/>
              </w:rPr>
              <w:t>nº 205/2013</w:t>
            </w:r>
            <w:r>
              <w:rPr>
                <w:rFonts w:cs="Arial"/>
              </w:rPr>
              <w:t>, encaminhado à SMOV e assinado por um dos agentes fiscais. Ressaltou que as correspondências externas, em especial a órgãos públicos, devem sa</w:t>
            </w:r>
            <w:r w:rsidR="00EF0374">
              <w:rPr>
                <w:rFonts w:cs="Arial"/>
              </w:rPr>
              <w:t xml:space="preserve">ir da Presidência e não da Fiscalização. </w:t>
            </w:r>
            <w:r w:rsidR="006B2EEC">
              <w:rPr>
                <w:rFonts w:cs="Arial"/>
              </w:rPr>
              <w:t>S</w:t>
            </w:r>
            <w:r w:rsidR="00EF0374">
              <w:rPr>
                <w:rFonts w:cs="Arial"/>
              </w:rPr>
              <w:t xml:space="preserve">ugeriu apresentar na </w:t>
            </w:r>
            <w:r w:rsidR="006B2EEC">
              <w:rPr>
                <w:rFonts w:cs="Arial"/>
              </w:rPr>
              <w:t xml:space="preserve">próxima </w:t>
            </w:r>
            <w:r w:rsidR="00EF0374">
              <w:rPr>
                <w:rFonts w:cs="Arial"/>
              </w:rPr>
              <w:t xml:space="preserve">Plenária </w:t>
            </w:r>
            <w:r w:rsidR="006B2EEC">
              <w:rPr>
                <w:rFonts w:cs="Arial"/>
              </w:rPr>
              <w:t xml:space="preserve">um relatório do que foi e está sendo feito pela fiscalização, </w:t>
            </w:r>
            <w:r w:rsidR="00EF0374">
              <w:rPr>
                <w:rFonts w:cs="Arial"/>
              </w:rPr>
              <w:t>de uma forma reduzida em tópicos</w:t>
            </w:r>
            <w:r w:rsidR="00284778">
              <w:rPr>
                <w:rFonts w:cs="Arial"/>
              </w:rPr>
              <w:t>, com a quantificação</w:t>
            </w:r>
            <w:r w:rsidR="007F65A2">
              <w:rPr>
                <w:rFonts w:cs="Arial"/>
              </w:rPr>
              <w:t xml:space="preserve">, para os conselheiros </w:t>
            </w:r>
            <w:r w:rsidR="0087511C">
              <w:rPr>
                <w:rFonts w:cs="Arial"/>
              </w:rPr>
              <w:t xml:space="preserve">irem </w:t>
            </w:r>
            <w:r w:rsidR="007F65A2">
              <w:rPr>
                <w:rFonts w:cs="Arial"/>
              </w:rPr>
              <w:t xml:space="preserve">tomando conhecimento da política de fiscalização que será apresentada posteriormente, em </w:t>
            </w:r>
            <w:r w:rsidR="00284778">
              <w:rPr>
                <w:rFonts w:cs="Arial"/>
              </w:rPr>
              <w:t xml:space="preserve">uma plenária </w:t>
            </w:r>
            <w:r w:rsidR="007F65A2">
              <w:rPr>
                <w:rFonts w:cs="Arial"/>
              </w:rPr>
              <w:t xml:space="preserve">exclusivamente para a apresentação do Plano de Fiscalização. </w:t>
            </w:r>
          </w:p>
          <w:p w:rsidR="00EE5734" w:rsidRDefault="00EE5734" w:rsidP="00290009">
            <w:pPr>
              <w:rPr>
                <w:rFonts w:cs="Arial"/>
              </w:rPr>
            </w:pPr>
          </w:p>
          <w:p w:rsidR="002F1BBA" w:rsidRPr="00290009" w:rsidRDefault="009548C5" w:rsidP="00EE5734">
            <w:pPr>
              <w:jc w:val="both"/>
            </w:pPr>
            <w:r>
              <w:rPr>
                <w:rFonts w:cs="Arial"/>
              </w:rPr>
              <w:t xml:space="preserve">A </w:t>
            </w:r>
            <w:r w:rsidR="00EF0374">
              <w:rPr>
                <w:rFonts w:cs="Arial"/>
              </w:rPr>
              <w:t xml:space="preserve">Conselheira Rosana esclareceu que este material está pronto, precisando somente de algumas atualizações. </w:t>
            </w:r>
            <w:r w:rsidR="00290009">
              <w:rPr>
                <w:rFonts w:cs="Arial"/>
              </w:rPr>
              <w:t xml:space="preserve">Solicitou que a Fiscalização fizesse as atualizações da </w:t>
            </w:r>
            <w:r w:rsidR="00290009">
              <w:t>apresentação, balanço, resultados atualizados e</w:t>
            </w:r>
            <w:r w:rsidR="00EE5734">
              <w:t xml:space="preserve"> o</w:t>
            </w:r>
            <w:r w:rsidR="00290009">
              <w:t xml:space="preserve"> fluxograma.</w:t>
            </w:r>
          </w:p>
          <w:p w:rsidR="009F6426" w:rsidRDefault="009F6426" w:rsidP="00676E4F">
            <w:pPr>
              <w:spacing w:line="360" w:lineRule="auto"/>
              <w:rPr>
                <w:rFonts w:cs="Arial"/>
              </w:rPr>
            </w:pPr>
          </w:p>
          <w:p w:rsidR="009F6426" w:rsidRDefault="009F6426" w:rsidP="009F6426">
            <w:p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 xml:space="preserve">A Ag. </w:t>
            </w:r>
            <w:proofErr w:type="gramStart"/>
            <w:r>
              <w:rPr>
                <w:rFonts w:cs="Arial"/>
              </w:rPr>
              <w:t>de</w:t>
            </w:r>
            <w:proofErr w:type="gramEnd"/>
            <w:r>
              <w:rPr>
                <w:rFonts w:cs="Arial"/>
              </w:rPr>
              <w:t xml:space="preserve"> Fiscalização Aline apresent</w:t>
            </w:r>
            <w:r w:rsidR="009548C5">
              <w:rPr>
                <w:rFonts w:cs="Arial"/>
              </w:rPr>
              <w:t xml:space="preserve">ou </w:t>
            </w:r>
            <w:r>
              <w:rPr>
                <w:rFonts w:cs="Arial"/>
              </w:rPr>
              <w:t xml:space="preserve"> os processos </w:t>
            </w:r>
            <w:r w:rsidR="009548C5">
              <w:rPr>
                <w:rFonts w:cs="Arial"/>
              </w:rPr>
              <w:t xml:space="preserve">de Autos de Infração e </w:t>
            </w:r>
            <w:r>
              <w:rPr>
                <w:rFonts w:cs="Arial"/>
              </w:rPr>
              <w:t xml:space="preserve"> a Comissão decid</w:t>
            </w:r>
            <w:r w:rsidR="009548C5">
              <w:rPr>
                <w:rFonts w:cs="Arial"/>
              </w:rPr>
              <w:t>iu da seguinte forma</w:t>
            </w:r>
            <w:r>
              <w:rPr>
                <w:rFonts w:cs="Arial"/>
              </w:rPr>
              <w:t>:</w:t>
            </w:r>
          </w:p>
          <w:p w:rsidR="009F6426" w:rsidRDefault="009F6426" w:rsidP="009F6426">
            <w:pPr>
              <w:spacing w:line="360" w:lineRule="auto"/>
              <w:rPr>
                <w:rFonts w:cs="Arial"/>
                <w:b/>
              </w:rPr>
            </w:pPr>
            <w:r w:rsidRPr="009F6426">
              <w:rPr>
                <w:rFonts w:cs="Arial"/>
                <w:b/>
              </w:rPr>
              <w:t>Para arquivamento:</w:t>
            </w:r>
          </w:p>
          <w:p w:rsidR="009F6426" w:rsidRDefault="009F6426" w:rsidP="009F6426">
            <w:r>
              <w:t>Nº 1000002681/2013</w:t>
            </w:r>
          </w:p>
          <w:p w:rsidR="009F6426" w:rsidRDefault="009F6426" w:rsidP="009F6426">
            <w:r>
              <w:t>Nº 1000002687/2013</w:t>
            </w:r>
          </w:p>
          <w:p w:rsidR="009F6426" w:rsidRDefault="009F6426" w:rsidP="009F6426">
            <w:r>
              <w:t>Nº 1000002686/2013</w:t>
            </w:r>
          </w:p>
          <w:p w:rsidR="009F6426" w:rsidRDefault="009F6426" w:rsidP="009F6426">
            <w:r>
              <w:t>Nº 1000001291/2013</w:t>
            </w:r>
          </w:p>
          <w:p w:rsidR="009F6426" w:rsidRDefault="009F6426" w:rsidP="009F6426">
            <w:pPr>
              <w:spacing w:line="360" w:lineRule="auto"/>
              <w:rPr>
                <w:rFonts w:cs="Arial"/>
              </w:rPr>
            </w:pPr>
          </w:p>
          <w:p w:rsidR="009F6426" w:rsidRDefault="009F6426" w:rsidP="009F6426">
            <w:pPr>
              <w:spacing w:line="360" w:lineRule="auto"/>
              <w:rPr>
                <w:rFonts w:cs="Arial"/>
                <w:b/>
              </w:rPr>
            </w:pPr>
            <w:r w:rsidRPr="009F6426">
              <w:rPr>
                <w:rFonts w:cs="Arial"/>
                <w:b/>
              </w:rPr>
              <w:t xml:space="preserve">Para manter o auto de infração: </w:t>
            </w:r>
          </w:p>
          <w:p w:rsidR="009F6426" w:rsidRDefault="009F6426" w:rsidP="009F6426">
            <w:r>
              <w:t>Nº 1000001295/2013</w:t>
            </w:r>
          </w:p>
          <w:p w:rsidR="009F6426" w:rsidRPr="009F6426" w:rsidRDefault="009F6426" w:rsidP="009F6426">
            <w:r>
              <w:t>Nº 1000002657/2013</w:t>
            </w:r>
          </w:p>
          <w:p w:rsidR="009F6426" w:rsidRDefault="009F6426" w:rsidP="009F6426">
            <w:pPr>
              <w:spacing w:line="360" w:lineRule="auto"/>
              <w:rPr>
                <w:rFonts w:cs="Arial"/>
              </w:rPr>
            </w:pPr>
          </w:p>
          <w:p w:rsidR="009F6426" w:rsidRDefault="009F6426" w:rsidP="009F6426">
            <w:p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>A Conselheira Clarissa levou os seguintes processos para serem analisados:</w:t>
            </w:r>
          </w:p>
          <w:p w:rsidR="009F6426" w:rsidRDefault="009F6426" w:rsidP="009F6426">
            <w:r>
              <w:t>1000002628/2013</w:t>
            </w:r>
          </w:p>
          <w:p w:rsidR="009F6426" w:rsidRDefault="009F6426" w:rsidP="009F6426">
            <w:r>
              <w:t>1000002625/2013</w:t>
            </w:r>
          </w:p>
          <w:p w:rsidR="009F6426" w:rsidRDefault="009F6426" w:rsidP="009F6426">
            <w:r>
              <w:t>1000002658/2013</w:t>
            </w:r>
          </w:p>
          <w:p w:rsidR="009F6426" w:rsidRDefault="009F6426" w:rsidP="009F6426">
            <w:r>
              <w:t>1000001189/2013</w:t>
            </w:r>
          </w:p>
          <w:p w:rsidR="009F6426" w:rsidRPr="00F50C5A" w:rsidRDefault="009F6426" w:rsidP="009F6426">
            <w:p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</w:p>
        </w:tc>
      </w:tr>
      <w:tr w:rsidR="002F1BBA" w:rsidRPr="00F50C5A" w:rsidTr="0057319E">
        <w:trPr>
          <w:trHeight w:val="62"/>
        </w:trPr>
        <w:tc>
          <w:tcPr>
            <w:tcW w:w="2708" w:type="pct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F1BBA" w:rsidRDefault="00A04379" w:rsidP="00676E4F">
            <w:pPr>
              <w:spacing w:line="360" w:lineRule="auto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lastRenderedPageBreak/>
              <w:t xml:space="preserve">Decisões/ </w:t>
            </w:r>
            <w:r w:rsidR="00D84658">
              <w:rPr>
                <w:rFonts w:cs="Arial"/>
                <w:b/>
              </w:rPr>
              <w:t>Encaminhamentos</w:t>
            </w:r>
          </w:p>
        </w:tc>
        <w:tc>
          <w:tcPr>
            <w:tcW w:w="2292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F1BBA" w:rsidRDefault="002F1BBA" w:rsidP="00676E4F">
            <w:pPr>
              <w:spacing w:line="360" w:lineRule="auto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Providências/Responsável</w:t>
            </w:r>
          </w:p>
        </w:tc>
      </w:tr>
      <w:tr w:rsidR="002F1BBA" w:rsidRPr="00F50C5A" w:rsidTr="0057319E">
        <w:trPr>
          <w:trHeight w:val="539"/>
        </w:trPr>
        <w:tc>
          <w:tcPr>
            <w:tcW w:w="2708" w:type="pct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BBA" w:rsidRDefault="00D84658" w:rsidP="00BE7565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Encaminhar os p</w:t>
            </w:r>
            <w:r w:rsidR="009F6426">
              <w:rPr>
                <w:rFonts w:cs="Arial"/>
              </w:rPr>
              <w:t>rocessos de auto</w:t>
            </w:r>
            <w:r>
              <w:rPr>
                <w:rFonts w:cs="Arial"/>
              </w:rPr>
              <w:t>s</w:t>
            </w:r>
            <w:r w:rsidR="009F6426">
              <w:rPr>
                <w:rFonts w:cs="Arial"/>
              </w:rPr>
              <w:t xml:space="preserve"> de infração</w:t>
            </w:r>
            <w:r w:rsidR="009548C5">
              <w:rPr>
                <w:rFonts w:cs="Arial"/>
              </w:rPr>
              <w:t xml:space="preserve"> deliberado</w:t>
            </w:r>
            <w:r>
              <w:rPr>
                <w:rFonts w:cs="Arial"/>
              </w:rPr>
              <w:t>s</w:t>
            </w:r>
            <w:r w:rsidR="009548C5">
              <w:rPr>
                <w:rFonts w:cs="Arial"/>
              </w:rPr>
              <w:t xml:space="preserve"> </w:t>
            </w:r>
            <w:r w:rsidR="009F6426">
              <w:rPr>
                <w:rFonts w:cs="Arial"/>
              </w:rPr>
              <w:t>para a Ass. Jurídica Letícia</w:t>
            </w:r>
            <w:r w:rsidR="0057319E">
              <w:rPr>
                <w:rFonts w:cs="Arial"/>
              </w:rPr>
              <w:t xml:space="preserve"> para a Fiscalização</w:t>
            </w:r>
            <w:bookmarkStart w:id="0" w:name="_GoBack"/>
            <w:bookmarkEnd w:id="0"/>
            <w:r>
              <w:rPr>
                <w:rFonts w:cs="Arial"/>
              </w:rPr>
              <w:t>;</w:t>
            </w:r>
          </w:p>
        </w:tc>
        <w:tc>
          <w:tcPr>
            <w:tcW w:w="2292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BBA" w:rsidRDefault="009F6426" w:rsidP="00BE7565">
            <w:pPr>
              <w:rPr>
                <w:rFonts w:cs="Arial"/>
              </w:rPr>
            </w:pPr>
            <w:r>
              <w:rPr>
                <w:rFonts w:cs="Arial"/>
              </w:rPr>
              <w:t>Secretária Simone</w:t>
            </w:r>
          </w:p>
        </w:tc>
      </w:tr>
      <w:tr w:rsidR="00582C48" w:rsidRPr="00F50C5A" w:rsidTr="0057319E">
        <w:trPr>
          <w:trHeight w:val="62"/>
        </w:trPr>
        <w:tc>
          <w:tcPr>
            <w:tcW w:w="2708" w:type="pct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C48" w:rsidRDefault="00582C48" w:rsidP="00BE7565">
            <w:pPr>
              <w:rPr>
                <w:rFonts w:cs="Arial"/>
              </w:rPr>
            </w:pPr>
            <w:r>
              <w:rPr>
                <w:rFonts w:cs="Arial"/>
              </w:rPr>
              <w:t>Atualizar o material de apresentação da Fiscalização</w:t>
            </w:r>
            <w:r w:rsidR="00D84658">
              <w:rPr>
                <w:rFonts w:cs="Arial"/>
              </w:rPr>
              <w:t>;</w:t>
            </w:r>
          </w:p>
        </w:tc>
        <w:tc>
          <w:tcPr>
            <w:tcW w:w="2292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C48" w:rsidRDefault="00582C48" w:rsidP="00BE7565">
            <w:pPr>
              <w:rPr>
                <w:rFonts w:cs="Arial"/>
              </w:rPr>
            </w:pPr>
            <w:r>
              <w:rPr>
                <w:rFonts w:cs="Arial"/>
              </w:rPr>
              <w:t>Ag</w:t>
            </w:r>
            <w:r w:rsidR="00D84658">
              <w:rPr>
                <w:rFonts w:cs="Arial"/>
              </w:rPr>
              <w:t>entes de Fiscalização</w:t>
            </w:r>
          </w:p>
        </w:tc>
      </w:tr>
      <w:tr w:rsidR="00D84658" w:rsidRPr="00F50C5A" w:rsidTr="0057319E">
        <w:trPr>
          <w:trHeight w:val="62"/>
        </w:trPr>
        <w:tc>
          <w:tcPr>
            <w:tcW w:w="2708" w:type="pct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658" w:rsidRDefault="00D84658" w:rsidP="00BE7565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Fazer contato com o SECOVI visando comunicação aos síndicos sobre a responsabilidade técnica por obras nos apartamentos e áreas comuns;</w:t>
            </w:r>
          </w:p>
        </w:tc>
        <w:tc>
          <w:tcPr>
            <w:tcW w:w="2292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658" w:rsidRDefault="00D84658" w:rsidP="00BE7565">
            <w:pPr>
              <w:rPr>
                <w:rFonts w:cs="Arial"/>
              </w:rPr>
            </w:pPr>
            <w:r>
              <w:rPr>
                <w:rFonts w:cs="Arial"/>
              </w:rPr>
              <w:t>Agentes de Fiscalização</w:t>
            </w:r>
          </w:p>
        </w:tc>
      </w:tr>
      <w:tr w:rsidR="00D84658" w:rsidRPr="00F50C5A" w:rsidTr="0057319E">
        <w:trPr>
          <w:trHeight w:val="62"/>
        </w:trPr>
        <w:tc>
          <w:tcPr>
            <w:tcW w:w="2708" w:type="pct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658" w:rsidRDefault="00D84658" w:rsidP="00BE7565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Fazer levantamento de todos os processos de mostras em que há decoradores ou designers para verificar se os arquitetos que emitem o RRT estão aparecendo na divulgação do evento;</w:t>
            </w:r>
          </w:p>
        </w:tc>
        <w:tc>
          <w:tcPr>
            <w:tcW w:w="2292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658" w:rsidRDefault="00D84658" w:rsidP="00BE7565">
            <w:pPr>
              <w:rPr>
                <w:rFonts w:cs="Arial"/>
              </w:rPr>
            </w:pPr>
            <w:r>
              <w:rPr>
                <w:rFonts w:cs="Arial"/>
              </w:rPr>
              <w:t>Ag. Fiscal Aline</w:t>
            </w:r>
          </w:p>
        </w:tc>
      </w:tr>
      <w:tr w:rsidR="00EF0374" w:rsidRPr="00F50C5A" w:rsidTr="001A0282">
        <w:trPr>
          <w:trHeight w:val="62"/>
        </w:trPr>
        <w:tc>
          <w:tcPr>
            <w:tcW w:w="5000" w:type="pct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EF0374" w:rsidRPr="00B051BB" w:rsidRDefault="00EF0374" w:rsidP="003124EC">
            <w:pPr>
              <w:spacing w:line="360" w:lineRule="auto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4. </w:t>
            </w:r>
            <w:proofErr w:type="gramStart"/>
            <w:r>
              <w:rPr>
                <w:rFonts w:cs="Arial"/>
                <w:b/>
              </w:rPr>
              <w:t>Incra</w:t>
            </w:r>
            <w:proofErr w:type="gramEnd"/>
          </w:p>
        </w:tc>
      </w:tr>
      <w:tr w:rsidR="00582C48" w:rsidRPr="00F50C5A" w:rsidTr="00582C48">
        <w:trPr>
          <w:trHeight w:val="62"/>
        </w:trPr>
        <w:tc>
          <w:tcPr>
            <w:tcW w:w="5000" w:type="pct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C48" w:rsidRPr="00827E46" w:rsidRDefault="00F2219D" w:rsidP="00BE7565">
            <w:pPr>
              <w:spacing w:line="360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O </w:t>
            </w:r>
            <w:r w:rsidR="00582C48" w:rsidRPr="00827E46">
              <w:rPr>
                <w:rFonts w:cs="Arial"/>
              </w:rPr>
              <w:t xml:space="preserve">Conselheiro </w:t>
            </w:r>
            <w:proofErr w:type="spellStart"/>
            <w:r w:rsidR="00582C48" w:rsidRPr="00827E46">
              <w:rPr>
                <w:rFonts w:cs="Arial"/>
              </w:rPr>
              <w:t>P</w:t>
            </w:r>
            <w:r w:rsidR="00582C48">
              <w:rPr>
                <w:rFonts w:cs="Arial"/>
              </w:rPr>
              <w:t>edone</w:t>
            </w:r>
            <w:proofErr w:type="spellEnd"/>
            <w:r w:rsidR="00582C48">
              <w:rPr>
                <w:rFonts w:cs="Arial"/>
              </w:rPr>
              <w:t xml:space="preserve"> solicit</w:t>
            </w:r>
            <w:r>
              <w:rPr>
                <w:rFonts w:cs="Arial"/>
              </w:rPr>
              <w:t>ou</w:t>
            </w:r>
            <w:r w:rsidR="00582C48">
              <w:rPr>
                <w:rFonts w:cs="Arial"/>
              </w:rPr>
              <w:t xml:space="preserve"> ao Presidente Py um </w:t>
            </w:r>
            <w:r>
              <w:rPr>
                <w:rFonts w:cs="Arial"/>
              </w:rPr>
              <w:t xml:space="preserve">contato com o Superintendente do INCRA para oficializar que a certificação da atribuição para </w:t>
            </w:r>
            <w:proofErr w:type="spellStart"/>
            <w:r>
              <w:rPr>
                <w:rFonts w:cs="Arial"/>
              </w:rPr>
              <w:t>georreferenciamento</w:t>
            </w:r>
            <w:proofErr w:type="spellEnd"/>
            <w:r>
              <w:rPr>
                <w:rFonts w:cs="Arial"/>
              </w:rPr>
              <w:t xml:space="preserve"> dos arquitetos e urbanistas é fornecida pelo CAU. O motivo é que ainda no mês de outubro aquele órgão exigiu do Arq. Marcio </w:t>
            </w:r>
            <w:proofErr w:type="spellStart"/>
            <w:r>
              <w:rPr>
                <w:rFonts w:cs="Arial"/>
              </w:rPr>
              <w:t>Midon</w:t>
            </w:r>
            <w:proofErr w:type="spellEnd"/>
            <w:r>
              <w:rPr>
                <w:rFonts w:cs="Arial"/>
              </w:rPr>
              <w:t xml:space="preserve"> a apresentação de uma certidão do CREA. </w:t>
            </w:r>
          </w:p>
        </w:tc>
      </w:tr>
      <w:tr w:rsidR="00582C48" w:rsidRPr="00F50C5A" w:rsidTr="0057319E">
        <w:trPr>
          <w:trHeight w:val="62"/>
        </w:trPr>
        <w:tc>
          <w:tcPr>
            <w:tcW w:w="2608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82C48" w:rsidRDefault="00582C48" w:rsidP="00850F72">
            <w:pPr>
              <w:spacing w:line="360" w:lineRule="auto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Decisões</w:t>
            </w:r>
            <w:r w:rsidR="00F2219D">
              <w:rPr>
                <w:rFonts w:cs="Arial"/>
                <w:b/>
              </w:rPr>
              <w:t>/ Encaminhamen</w:t>
            </w:r>
            <w:r w:rsidR="00BE7565">
              <w:rPr>
                <w:rFonts w:cs="Arial"/>
                <w:b/>
              </w:rPr>
              <w:t>t</w:t>
            </w:r>
            <w:r w:rsidR="00F2219D">
              <w:rPr>
                <w:rFonts w:cs="Arial"/>
                <w:b/>
              </w:rPr>
              <w:t>os</w:t>
            </w:r>
          </w:p>
        </w:tc>
        <w:tc>
          <w:tcPr>
            <w:tcW w:w="2392" w:type="pct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82C48" w:rsidRDefault="00582C48" w:rsidP="00850F72">
            <w:pPr>
              <w:spacing w:line="360" w:lineRule="auto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Providências/Responsável</w:t>
            </w:r>
          </w:p>
        </w:tc>
      </w:tr>
      <w:tr w:rsidR="00582C48" w:rsidRPr="00F50C5A" w:rsidTr="0057319E">
        <w:trPr>
          <w:trHeight w:val="62"/>
        </w:trPr>
        <w:tc>
          <w:tcPr>
            <w:tcW w:w="2608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C48" w:rsidRPr="002A0D4D" w:rsidRDefault="00F2219D" w:rsidP="00850F72">
            <w:pPr>
              <w:spacing w:line="360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Agendar reunião do Presidente Py com o Superintendente Regional do INCRA;</w:t>
            </w:r>
          </w:p>
        </w:tc>
        <w:tc>
          <w:tcPr>
            <w:tcW w:w="2392" w:type="pct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C48" w:rsidRPr="002A0D4D" w:rsidRDefault="00582C48" w:rsidP="00850F72">
            <w:pPr>
              <w:spacing w:line="360" w:lineRule="auto"/>
              <w:jc w:val="both"/>
              <w:rPr>
                <w:rFonts w:cs="Arial"/>
              </w:rPr>
            </w:pPr>
            <w:r w:rsidRPr="002A0D4D">
              <w:rPr>
                <w:rFonts w:cs="Arial"/>
              </w:rPr>
              <w:t>Ass</w:t>
            </w:r>
            <w:r>
              <w:rPr>
                <w:rFonts w:cs="Arial"/>
              </w:rPr>
              <w:t>. Técnica Maríndia</w:t>
            </w:r>
          </w:p>
        </w:tc>
      </w:tr>
      <w:tr w:rsidR="00582C48" w:rsidRPr="00F50C5A" w:rsidTr="001A0282">
        <w:trPr>
          <w:trHeight w:val="62"/>
        </w:trPr>
        <w:tc>
          <w:tcPr>
            <w:tcW w:w="5000" w:type="pct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582C48" w:rsidRDefault="00582C48" w:rsidP="003124EC">
            <w:pPr>
              <w:spacing w:line="360" w:lineRule="auto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5. Orientação de Denúncia</w:t>
            </w:r>
          </w:p>
        </w:tc>
      </w:tr>
      <w:tr w:rsidR="00582C48" w:rsidRPr="00F50C5A" w:rsidTr="001A0282">
        <w:trPr>
          <w:trHeight w:val="62"/>
        </w:trPr>
        <w:tc>
          <w:tcPr>
            <w:tcW w:w="5000" w:type="pct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C48" w:rsidRPr="00827E46" w:rsidRDefault="00582C48" w:rsidP="002A0D4D">
            <w:pPr>
              <w:spacing w:line="360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A Conselheira Federal Gislaine sugeriu que fosse criado um passo a passo para o processo de denúncia referente à Fiscalização dos profissionais. O nome do responsável técnico tem que aparecer, o que aparece é um leigo fazendo arquitetura, o nome do arquiteto responsável tem que estar em todo o material impresso.</w:t>
            </w:r>
          </w:p>
        </w:tc>
      </w:tr>
      <w:tr w:rsidR="00582C48" w:rsidRPr="00F50C5A" w:rsidTr="0057319E">
        <w:trPr>
          <w:trHeight w:val="62"/>
        </w:trPr>
        <w:tc>
          <w:tcPr>
            <w:tcW w:w="2608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82C48" w:rsidRDefault="00582C48" w:rsidP="001554F0">
            <w:pPr>
              <w:spacing w:line="360" w:lineRule="auto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Decisões</w:t>
            </w:r>
          </w:p>
        </w:tc>
        <w:tc>
          <w:tcPr>
            <w:tcW w:w="2392" w:type="pct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82C48" w:rsidRDefault="00582C48" w:rsidP="001554F0">
            <w:pPr>
              <w:spacing w:line="360" w:lineRule="auto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Providências/Responsável</w:t>
            </w:r>
          </w:p>
        </w:tc>
      </w:tr>
      <w:tr w:rsidR="00582C48" w:rsidRPr="00F50C5A" w:rsidTr="0057319E">
        <w:trPr>
          <w:trHeight w:val="62"/>
        </w:trPr>
        <w:tc>
          <w:tcPr>
            <w:tcW w:w="2608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C48" w:rsidRDefault="00582C48" w:rsidP="00DC0E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Preparar um passo a passo para denúncias referentes</w:t>
            </w:r>
            <w:r w:rsidR="00DC0ED2">
              <w:rPr>
                <w:rFonts w:cs="Arial"/>
              </w:rPr>
              <w:t xml:space="preserve"> de </w:t>
            </w:r>
            <w:r>
              <w:rPr>
                <w:rFonts w:cs="Arial"/>
              </w:rPr>
              <w:t>fiscalização.</w:t>
            </w:r>
          </w:p>
        </w:tc>
        <w:tc>
          <w:tcPr>
            <w:tcW w:w="2392" w:type="pct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C48" w:rsidRDefault="00582C48" w:rsidP="001554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Ass. Jurídica Letícia</w:t>
            </w:r>
          </w:p>
        </w:tc>
      </w:tr>
      <w:tr w:rsidR="00582C48" w:rsidRPr="00F50C5A" w:rsidTr="001A0282">
        <w:trPr>
          <w:trHeight w:val="62"/>
        </w:trPr>
        <w:tc>
          <w:tcPr>
            <w:tcW w:w="5000" w:type="pct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582C48" w:rsidRDefault="00582C48" w:rsidP="003124EC">
            <w:pPr>
              <w:spacing w:line="360" w:lineRule="auto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6. Micro Estaca</w:t>
            </w:r>
          </w:p>
        </w:tc>
      </w:tr>
      <w:tr w:rsidR="00582C48" w:rsidRPr="00F50C5A" w:rsidTr="001A0282">
        <w:trPr>
          <w:trHeight w:val="109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2C48" w:rsidRPr="00B73ABB" w:rsidRDefault="00582C48" w:rsidP="002F1B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O Conselheiro </w:t>
            </w:r>
            <w:proofErr w:type="spellStart"/>
            <w:r>
              <w:rPr>
                <w:rFonts w:cs="Arial"/>
              </w:rPr>
              <w:t>Pedone</w:t>
            </w:r>
            <w:proofErr w:type="spellEnd"/>
            <w:r>
              <w:rPr>
                <w:rFonts w:cs="Arial"/>
              </w:rPr>
              <w:t xml:space="preserve"> solicitou abrir processo administrativo com este assunto.</w:t>
            </w:r>
          </w:p>
        </w:tc>
      </w:tr>
      <w:tr w:rsidR="00582C48" w:rsidRPr="00F50C5A" w:rsidTr="0057319E">
        <w:trPr>
          <w:trHeight w:val="109"/>
        </w:trPr>
        <w:tc>
          <w:tcPr>
            <w:tcW w:w="26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82C48" w:rsidRDefault="00582C48" w:rsidP="00676E4F">
            <w:pPr>
              <w:spacing w:line="360" w:lineRule="auto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Decisões</w:t>
            </w:r>
          </w:p>
        </w:tc>
        <w:tc>
          <w:tcPr>
            <w:tcW w:w="23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82C48" w:rsidRDefault="00582C48" w:rsidP="00676E4F">
            <w:pPr>
              <w:spacing w:line="360" w:lineRule="auto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Providências/Responsável</w:t>
            </w:r>
          </w:p>
        </w:tc>
      </w:tr>
      <w:tr w:rsidR="00582C48" w:rsidRPr="00F50C5A" w:rsidTr="0057319E">
        <w:trPr>
          <w:trHeight w:val="109"/>
        </w:trPr>
        <w:tc>
          <w:tcPr>
            <w:tcW w:w="26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2C48" w:rsidRDefault="00582C48" w:rsidP="002F1B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Abertura de Processo Administrativo</w:t>
            </w:r>
          </w:p>
        </w:tc>
        <w:tc>
          <w:tcPr>
            <w:tcW w:w="23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2C48" w:rsidRDefault="00582C48" w:rsidP="002F1B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Ass. Técnica Suzana </w:t>
            </w:r>
          </w:p>
        </w:tc>
      </w:tr>
      <w:tr w:rsidR="00582C48" w:rsidRPr="00F50C5A" w:rsidTr="001A0282">
        <w:trPr>
          <w:trHeight w:val="109"/>
        </w:trPr>
        <w:tc>
          <w:tcPr>
            <w:tcW w:w="5000" w:type="pct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582C48" w:rsidRPr="00F50C5A" w:rsidRDefault="00582C48" w:rsidP="003124EC">
            <w:pPr>
              <w:spacing w:line="360" w:lineRule="auto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7. Evento de Fiscalização</w:t>
            </w:r>
          </w:p>
        </w:tc>
      </w:tr>
      <w:tr w:rsidR="00582C48" w:rsidRPr="00F50C5A" w:rsidTr="00582C48">
        <w:trPr>
          <w:trHeight w:val="421"/>
        </w:trPr>
        <w:tc>
          <w:tcPr>
            <w:tcW w:w="5000" w:type="pct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7565" w:rsidRDefault="00BE7565" w:rsidP="00DF7EFF">
            <w:pPr>
              <w:spacing w:line="360" w:lineRule="auto"/>
              <w:jc w:val="both"/>
              <w:rPr>
                <w:rFonts w:cs="Arial"/>
              </w:rPr>
            </w:pPr>
          </w:p>
          <w:p w:rsidR="00582C48" w:rsidRPr="00F50C5A" w:rsidRDefault="00D97E73" w:rsidP="00BE7565">
            <w:pPr>
              <w:spacing w:line="360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A Auxiliar Administrativa Alessandra esclarec</w:t>
            </w:r>
            <w:r w:rsidR="00B62080">
              <w:rPr>
                <w:rFonts w:cs="Arial"/>
              </w:rPr>
              <w:t>eu</w:t>
            </w:r>
            <w:r>
              <w:rPr>
                <w:rFonts w:cs="Arial"/>
              </w:rPr>
              <w:t xml:space="preserve"> que o </w:t>
            </w:r>
            <w:r w:rsidR="00F84540">
              <w:rPr>
                <w:rFonts w:cs="Arial"/>
              </w:rPr>
              <w:t xml:space="preserve">Seminário Plano de Fiscalização do CAU/RS </w:t>
            </w:r>
            <w:r>
              <w:rPr>
                <w:rFonts w:cs="Arial"/>
              </w:rPr>
              <w:t xml:space="preserve">agendado para o dia 08/11, será na nova Sede do CAU/RS, </w:t>
            </w:r>
            <w:r w:rsidR="00B62080">
              <w:rPr>
                <w:rFonts w:cs="Arial"/>
              </w:rPr>
              <w:t>organizado</w:t>
            </w:r>
            <w:r>
              <w:rPr>
                <w:rFonts w:cs="Arial"/>
              </w:rPr>
              <w:t xml:space="preserve"> no formato e</w:t>
            </w:r>
            <w:r w:rsidR="00F84540">
              <w:rPr>
                <w:rFonts w:cs="Arial"/>
              </w:rPr>
              <w:t xml:space="preserve">m U. Das 8h30 às 9h – </w:t>
            </w:r>
            <w:proofErr w:type="spellStart"/>
            <w:r w:rsidR="00F84540">
              <w:rPr>
                <w:rFonts w:cs="Arial"/>
              </w:rPr>
              <w:t>Coffe</w:t>
            </w:r>
            <w:r w:rsidR="008225A0">
              <w:rPr>
                <w:rFonts w:cs="Arial"/>
              </w:rPr>
              <w:t>e</w:t>
            </w:r>
            <w:proofErr w:type="spellEnd"/>
            <w:r w:rsidR="00F84540">
              <w:rPr>
                <w:rFonts w:cs="Arial"/>
              </w:rPr>
              <w:t xml:space="preserve">, das 9h </w:t>
            </w:r>
            <w:r w:rsidR="00F84540">
              <w:rPr>
                <w:rFonts w:cs="Arial"/>
              </w:rPr>
              <w:lastRenderedPageBreak/>
              <w:t xml:space="preserve">às 12h Apresentação.  Almoço próximo da Sede, das 12h às 14h. Das 14h às 17h esclarecimento das perguntas. Às 18h encaminhamentos finais. Confirmou com o Conselheiro </w:t>
            </w:r>
            <w:proofErr w:type="spellStart"/>
            <w:r w:rsidR="00F84540">
              <w:rPr>
                <w:rFonts w:cs="Arial"/>
              </w:rPr>
              <w:t>Pedone</w:t>
            </w:r>
            <w:proofErr w:type="spellEnd"/>
            <w:r w:rsidR="00F84540">
              <w:rPr>
                <w:rFonts w:cs="Arial"/>
              </w:rPr>
              <w:t xml:space="preserve"> os seguintes c</w:t>
            </w:r>
            <w:r>
              <w:rPr>
                <w:rFonts w:cs="Arial"/>
              </w:rPr>
              <w:t>onvida</w:t>
            </w:r>
            <w:r w:rsidR="00F84540">
              <w:rPr>
                <w:rFonts w:cs="Arial"/>
              </w:rPr>
              <w:t>dos: o C</w:t>
            </w:r>
            <w:r>
              <w:rPr>
                <w:rFonts w:cs="Arial"/>
              </w:rPr>
              <w:t>olegiado</w:t>
            </w:r>
            <w:r w:rsidR="008225A0">
              <w:rPr>
                <w:rFonts w:cs="Arial"/>
              </w:rPr>
              <w:t xml:space="preserve"> de Entidades</w:t>
            </w:r>
            <w:r>
              <w:rPr>
                <w:rFonts w:cs="Arial"/>
              </w:rPr>
              <w:t>, um representante d</w:t>
            </w:r>
            <w:r w:rsidR="008225A0">
              <w:rPr>
                <w:rFonts w:cs="Arial"/>
              </w:rPr>
              <w:t>a FENEA e</w:t>
            </w:r>
            <w:r>
              <w:rPr>
                <w:rFonts w:cs="Arial"/>
              </w:rPr>
              <w:t xml:space="preserve"> </w:t>
            </w:r>
            <w:r w:rsidR="008225A0">
              <w:rPr>
                <w:rFonts w:cs="Arial"/>
              </w:rPr>
              <w:t xml:space="preserve">os dois </w:t>
            </w:r>
            <w:r>
              <w:rPr>
                <w:rFonts w:cs="Arial"/>
              </w:rPr>
              <w:t xml:space="preserve">Conselheiros Federais, </w:t>
            </w:r>
            <w:r w:rsidR="00F84540">
              <w:rPr>
                <w:rFonts w:cs="Arial"/>
              </w:rPr>
              <w:t xml:space="preserve">num </w:t>
            </w:r>
            <w:r>
              <w:rPr>
                <w:rFonts w:cs="Arial"/>
              </w:rPr>
              <w:t>total de 35 pessoas</w:t>
            </w:r>
            <w:r w:rsidR="00F84540">
              <w:rPr>
                <w:rFonts w:cs="Arial"/>
              </w:rPr>
              <w:t xml:space="preserve">. </w:t>
            </w:r>
            <w:r w:rsidR="008225A0">
              <w:rPr>
                <w:rFonts w:cs="Arial"/>
              </w:rPr>
              <w:t>Será disponibilizado material para anotações,</w:t>
            </w:r>
            <w:r>
              <w:rPr>
                <w:rFonts w:cs="Arial"/>
              </w:rPr>
              <w:t xml:space="preserve"> formulário </w:t>
            </w:r>
            <w:r w:rsidR="008225A0">
              <w:rPr>
                <w:rFonts w:cs="Arial"/>
              </w:rPr>
              <w:t>para</w:t>
            </w:r>
            <w:r>
              <w:rPr>
                <w:rFonts w:cs="Arial"/>
              </w:rPr>
              <w:t xml:space="preserve"> questionamento</w:t>
            </w:r>
            <w:r w:rsidR="008225A0">
              <w:rPr>
                <w:rFonts w:cs="Arial"/>
              </w:rPr>
              <w:t>s</w:t>
            </w:r>
            <w:r>
              <w:rPr>
                <w:rFonts w:cs="Arial"/>
              </w:rPr>
              <w:t xml:space="preserve"> </w:t>
            </w:r>
            <w:r w:rsidR="00F84540">
              <w:rPr>
                <w:rFonts w:cs="Arial"/>
              </w:rPr>
              <w:t>e canetas</w:t>
            </w:r>
            <w:r>
              <w:rPr>
                <w:rFonts w:cs="Arial"/>
              </w:rPr>
              <w:t xml:space="preserve">. </w:t>
            </w:r>
            <w:r w:rsidR="00DF7EFF">
              <w:rPr>
                <w:rFonts w:cs="Arial"/>
              </w:rPr>
              <w:t xml:space="preserve"> A Cons. Rosana solicitou à Ag. Fiscal Aline que repasse a ela a apresentação que será feita na próxima plenária, bem como que seja apresentado o material do seminário que já estiver pronto na próxima reunião da CEP.</w:t>
            </w:r>
          </w:p>
        </w:tc>
      </w:tr>
      <w:tr w:rsidR="00D97E73" w:rsidRPr="00F50C5A" w:rsidTr="00D97E73">
        <w:trPr>
          <w:trHeight w:val="286"/>
        </w:trPr>
        <w:tc>
          <w:tcPr>
            <w:tcW w:w="2641" w:type="pct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97E73" w:rsidRDefault="00D97E73" w:rsidP="00676E4F">
            <w:pPr>
              <w:spacing w:line="360" w:lineRule="auto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lastRenderedPageBreak/>
              <w:t>Decisões</w:t>
            </w:r>
          </w:p>
        </w:tc>
        <w:tc>
          <w:tcPr>
            <w:tcW w:w="2359" w:type="pct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97E73" w:rsidRDefault="00D97E73" w:rsidP="00676E4F">
            <w:pPr>
              <w:spacing w:line="360" w:lineRule="auto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Providências/Responsável</w:t>
            </w:r>
          </w:p>
        </w:tc>
      </w:tr>
      <w:tr w:rsidR="00D97E73" w:rsidRPr="00F50C5A" w:rsidTr="00D97E73">
        <w:trPr>
          <w:trHeight w:val="286"/>
        </w:trPr>
        <w:tc>
          <w:tcPr>
            <w:tcW w:w="2641" w:type="pct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97E73" w:rsidRDefault="00DF7EFF" w:rsidP="003124EC">
            <w:p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>Enviar à Cons. Rosana a apresentação da próxima plenária.</w:t>
            </w:r>
          </w:p>
        </w:tc>
        <w:tc>
          <w:tcPr>
            <w:tcW w:w="2359" w:type="pct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97E73" w:rsidRDefault="00DF7EFF" w:rsidP="003124EC">
            <w:p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>Ag. Fiscal Aline</w:t>
            </w:r>
          </w:p>
        </w:tc>
      </w:tr>
      <w:tr w:rsidR="00DF7EFF" w:rsidRPr="00F50C5A" w:rsidTr="00D97E73">
        <w:trPr>
          <w:trHeight w:val="286"/>
        </w:trPr>
        <w:tc>
          <w:tcPr>
            <w:tcW w:w="2641" w:type="pct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7EFF" w:rsidRDefault="00DF7EFF" w:rsidP="00BE7565">
            <w:p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 xml:space="preserve">Pautar para a próxima reunião da CEP a apresentação </w:t>
            </w:r>
            <w:r w:rsidR="007738F1">
              <w:rPr>
                <w:rFonts w:cs="Arial"/>
              </w:rPr>
              <w:t>do</w:t>
            </w:r>
            <w:r w:rsidR="00BE7565">
              <w:rPr>
                <w:rFonts w:cs="Arial"/>
              </w:rPr>
              <w:t xml:space="preserve">s fiscais </w:t>
            </w:r>
            <w:r w:rsidR="007738F1">
              <w:rPr>
                <w:rFonts w:cs="Arial"/>
              </w:rPr>
              <w:t>para os conselheiro</w:t>
            </w:r>
            <w:r w:rsidR="00BE7565">
              <w:rPr>
                <w:rFonts w:cs="Arial"/>
              </w:rPr>
              <w:t>s</w:t>
            </w:r>
          </w:p>
        </w:tc>
        <w:tc>
          <w:tcPr>
            <w:tcW w:w="2359" w:type="pct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7EFF" w:rsidRDefault="00DF7EFF" w:rsidP="003124EC">
            <w:p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>Secretária Simone</w:t>
            </w:r>
          </w:p>
        </w:tc>
      </w:tr>
      <w:tr w:rsidR="00582C48" w:rsidRPr="00F50C5A" w:rsidTr="001A0282">
        <w:trPr>
          <w:trHeight w:val="109"/>
        </w:trPr>
        <w:tc>
          <w:tcPr>
            <w:tcW w:w="5000" w:type="pct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582C48" w:rsidRPr="00F50C5A" w:rsidRDefault="00582C48" w:rsidP="002A0D4D">
            <w:pPr>
              <w:spacing w:line="360" w:lineRule="auto"/>
              <w:rPr>
                <w:rFonts w:cs="Arial"/>
                <w:b/>
              </w:rPr>
            </w:pPr>
            <w:r>
              <w:rPr>
                <w:rFonts w:cs="Arial"/>
                <w:b/>
                <w:color w:val="000000" w:themeColor="text1"/>
              </w:rPr>
              <w:t>6</w:t>
            </w:r>
            <w:r w:rsidRPr="00F50C5A">
              <w:rPr>
                <w:rFonts w:cs="Arial"/>
                <w:b/>
                <w:color w:val="000000" w:themeColor="text1"/>
              </w:rPr>
              <w:t xml:space="preserve">. </w:t>
            </w:r>
            <w:r>
              <w:rPr>
                <w:rFonts w:cs="Arial"/>
                <w:b/>
                <w:color w:val="000000" w:themeColor="text1"/>
              </w:rPr>
              <w:t>Assuntos Gerais</w:t>
            </w:r>
          </w:p>
        </w:tc>
      </w:tr>
      <w:tr w:rsidR="00582C48" w:rsidRPr="00F50C5A" w:rsidTr="001A0282">
        <w:trPr>
          <w:trHeight w:val="109"/>
        </w:trPr>
        <w:tc>
          <w:tcPr>
            <w:tcW w:w="5000" w:type="pct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2C48" w:rsidRDefault="009365F0" w:rsidP="00092069">
            <w:p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 xml:space="preserve">Marco Rotário- A Conselheira Rosana irá preparar um ofício para enviar ao Rotary esclarecendo sobre a atribuição dos arquitetos e urbanistas para o projeto desses marcos.  </w:t>
            </w:r>
          </w:p>
          <w:p w:rsidR="00F84540" w:rsidRDefault="00F84540" w:rsidP="00092069">
            <w:p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>Pauta para a próxima reunião:</w:t>
            </w:r>
          </w:p>
          <w:p w:rsidR="00F84540" w:rsidRDefault="00F84540" w:rsidP="00F84540">
            <w:pPr>
              <w:pStyle w:val="PargrafodaLista"/>
              <w:numPr>
                <w:ilvl w:val="0"/>
                <w:numId w:val="8"/>
              </w:num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>Aprovação da Súmula anterior</w:t>
            </w:r>
          </w:p>
          <w:p w:rsidR="00F84540" w:rsidRDefault="00F84540" w:rsidP="00F84540">
            <w:pPr>
              <w:pStyle w:val="PargrafodaLista"/>
              <w:numPr>
                <w:ilvl w:val="0"/>
                <w:numId w:val="8"/>
              </w:num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>Processos de RRT</w:t>
            </w:r>
          </w:p>
          <w:p w:rsidR="00F84540" w:rsidRDefault="00F84540" w:rsidP="00F84540">
            <w:pPr>
              <w:pStyle w:val="PargrafodaLista"/>
              <w:numPr>
                <w:ilvl w:val="0"/>
                <w:numId w:val="8"/>
              </w:num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>Programa de Fiscalização</w:t>
            </w:r>
          </w:p>
          <w:p w:rsidR="00F84540" w:rsidRDefault="00F84540" w:rsidP="00F84540">
            <w:pPr>
              <w:pStyle w:val="PargrafodaLista"/>
              <w:numPr>
                <w:ilvl w:val="0"/>
                <w:numId w:val="8"/>
              </w:num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>Micro Estaca</w:t>
            </w:r>
          </w:p>
          <w:p w:rsidR="00F84540" w:rsidRDefault="00F84540" w:rsidP="00F84540">
            <w:pPr>
              <w:pStyle w:val="PargrafodaLista"/>
              <w:numPr>
                <w:ilvl w:val="0"/>
                <w:numId w:val="8"/>
              </w:num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>Orientação das Denúncias</w:t>
            </w:r>
          </w:p>
          <w:p w:rsidR="00F84540" w:rsidRPr="00F84540" w:rsidRDefault="00F84540" w:rsidP="00F84540">
            <w:pPr>
              <w:pStyle w:val="PargrafodaLista"/>
              <w:numPr>
                <w:ilvl w:val="0"/>
                <w:numId w:val="8"/>
              </w:num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>Apresentação do Seminário</w:t>
            </w:r>
          </w:p>
        </w:tc>
      </w:tr>
      <w:tr w:rsidR="00582C48" w:rsidRPr="00F50C5A" w:rsidTr="0057319E">
        <w:trPr>
          <w:trHeight w:val="267"/>
        </w:trPr>
        <w:tc>
          <w:tcPr>
            <w:tcW w:w="1949" w:type="pct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82C48" w:rsidRPr="00F50C5A" w:rsidRDefault="00582C48" w:rsidP="003124EC">
            <w:pPr>
              <w:spacing w:line="360" w:lineRule="auto"/>
              <w:jc w:val="center"/>
              <w:rPr>
                <w:rFonts w:cs="Arial"/>
                <w:b/>
              </w:rPr>
            </w:pPr>
          </w:p>
        </w:tc>
        <w:tc>
          <w:tcPr>
            <w:tcW w:w="968" w:type="pct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82C48" w:rsidRPr="00F50C5A" w:rsidRDefault="00582C48" w:rsidP="003124EC">
            <w:pPr>
              <w:tabs>
                <w:tab w:val="left" w:pos="3343"/>
              </w:tabs>
              <w:spacing w:line="360" w:lineRule="auto"/>
              <w:jc w:val="center"/>
              <w:rPr>
                <w:rFonts w:cs="Arial"/>
                <w:b/>
              </w:rPr>
            </w:pPr>
            <w:r w:rsidRPr="00F50C5A">
              <w:rPr>
                <w:rFonts w:cs="Arial"/>
                <w:b/>
              </w:rPr>
              <w:t>CARGO</w:t>
            </w:r>
          </w:p>
        </w:tc>
        <w:tc>
          <w:tcPr>
            <w:tcW w:w="2083" w:type="pct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82C48" w:rsidRPr="00F50C5A" w:rsidRDefault="00582C48" w:rsidP="003124EC">
            <w:pPr>
              <w:tabs>
                <w:tab w:val="left" w:pos="3343"/>
              </w:tabs>
              <w:spacing w:line="360" w:lineRule="auto"/>
              <w:jc w:val="center"/>
              <w:rPr>
                <w:rFonts w:cs="Arial"/>
                <w:b/>
              </w:rPr>
            </w:pPr>
            <w:r w:rsidRPr="00F50C5A">
              <w:rPr>
                <w:rFonts w:cs="Arial"/>
                <w:b/>
              </w:rPr>
              <w:t>ASSINATURA</w:t>
            </w:r>
          </w:p>
        </w:tc>
      </w:tr>
      <w:tr w:rsidR="00582C48" w:rsidRPr="00F50C5A" w:rsidTr="0057319E">
        <w:trPr>
          <w:trHeight w:val="360"/>
        </w:trPr>
        <w:tc>
          <w:tcPr>
            <w:tcW w:w="1949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2C48" w:rsidRPr="00F50C5A" w:rsidRDefault="00582C48" w:rsidP="003124EC">
            <w:pPr>
              <w:spacing w:line="360" w:lineRule="auto"/>
              <w:rPr>
                <w:rFonts w:cs="Arial"/>
              </w:rPr>
            </w:pPr>
            <w:r w:rsidRPr="00F50C5A">
              <w:rPr>
                <w:rFonts w:cs="Arial"/>
              </w:rPr>
              <w:t xml:space="preserve">Carlos Eduardo </w:t>
            </w:r>
            <w:proofErr w:type="spellStart"/>
            <w:r w:rsidRPr="00F50C5A">
              <w:rPr>
                <w:rFonts w:cs="Arial"/>
              </w:rPr>
              <w:t>Pedone</w:t>
            </w:r>
            <w:proofErr w:type="spellEnd"/>
          </w:p>
        </w:tc>
        <w:tc>
          <w:tcPr>
            <w:tcW w:w="968" w:type="pct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2C48" w:rsidRPr="00F50C5A" w:rsidRDefault="00582C48" w:rsidP="003124EC">
            <w:pPr>
              <w:spacing w:line="360" w:lineRule="auto"/>
              <w:rPr>
                <w:rFonts w:cs="Arial"/>
              </w:rPr>
            </w:pPr>
            <w:r w:rsidRPr="00F50C5A">
              <w:rPr>
                <w:rFonts w:cs="Arial"/>
              </w:rPr>
              <w:t>Coordenador</w:t>
            </w:r>
          </w:p>
        </w:tc>
        <w:tc>
          <w:tcPr>
            <w:tcW w:w="2083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2C48" w:rsidRPr="00F50C5A" w:rsidRDefault="00582C48" w:rsidP="003124EC">
            <w:pPr>
              <w:tabs>
                <w:tab w:val="left" w:pos="3343"/>
              </w:tabs>
              <w:spacing w:line="360" w:lineRule="auto"/>
              <w:rPr>
                <w:rFonts w:cs="Arial"/>
                <w:b/>
              </w:rPr>
            </w:pPr>
          </w:p>
        </w:tc>
      </w:tr>
      <w:tr w:rsidR="00582C48" w:rsidRPr="00F50C5A" w:rsidTr="0057319E">
        <w:trPr>
          <w:trHeight w:val="360"/>
        </w:trPr>
        <w:tc>
          <w:tcPr>
            <w:tcW w:w="1949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2C48" w:rsidRPr="00F50C5A" w:rsidRDefault="00582C48" w:rsidP="003124EC">
            <w:pPr>
              <w:spacing w:line="360" w:lineRule="auto"/>
              <w:rPr>
                <w:rFonts w:cs="Arial"/>
              </w:rPr>
            </w:pPr>
            <w:r w:rsidRPr="00F50C5A">
              <w:rPr>
                <w:rFonts w:cs="Arial"/>
              </w:rPr>
              <w:t xml:space="preserve">Rosana </w:t>
            </w:r>
            <w:proofErr w:type="spellStart"/>
            <w:r w:rsidRPr="00F50C5A">
              <w:rPr>
                <w:rFonts w:cs="Arial"/>
              </w:rPr>
              <w:t>Oppitz</w:t>
            </w:r>
            <w:proofErr w:type="spellEnd"/>
          </w:p>
        </w:tc>
        <w:tc>
          <w:tcPr>
            <w:tcW w:w="968" w:type="pct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2C48" w:rsidRPr="00F50C5A" w:rsidRDefault="00582C48" w:rsidP="003124EC">
            <w:pPr>
              <w:spacing w:line="360" w:lineRule="auto"/>
              <w:rPr>
                <w:rFonts w:cs="Arial"/>
              </w:rPr>
            </w:pPr>
            <w:r w:rsidRPr="00F50C5A">
              <w:rPr>
                <w:rFonts w:cs="Arial"/>
              </w:rPr>
              <w:t>Conselheira</w:t>
            </w:r>
          </w:p>
        </w:tc>
        <w:tc>
          <w:tcPr>
            <w:tcW w:w="2083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2C48" w:rsidRPr="00F50C5A" w:rsidRDefault="00582C48" w:rsidP="003124EC">
            <w:pPr>
              <w:tabs>
                <w:tab w:val="left" w:pos="3343"/>
              </w:tabs>
              <w:spacing w:line="360" w:lineRule="auto"/>
              <w:rPr>
                <w:rFonts w:cs="Arial"/>
                <w:b/>
              </w:rPr>
            </w:pPr>
          </w:p>
        </w:tc>
      </w:tr>
      <w:tr w:rsidR="00582C48" w:rsidRPr="00F50C5A" w:rsidTr="0057319E">
        <w:trPr>
          <w:trHeight w:val="360"/>
        </w:trPr>
        <w:tc>
          <w:tcPr>
            <w:tcW w:w="1949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2C48" w:rsidRPr="00F50C5A" w:rsidRDefault="00582C48" w:rsidP="003124EC">
            <w:pPr>
              <w:spacing w:line="360" w:lineRule="auto"/>
              <w:rPr>
                <w:rFonts w:cs="Arial"/>
              </w:rPr>
            </w:pPr>
            <w:r w:rsidRPr="00F50C5A">
              <w:rPr>
                <w:rFonts w:cs="Arial"/>
              </w:rPr>
              <w:t xml:space="preserve">Clarissa </w:t>
            </w:r>
            <w:proofErr w:type="spellStart"/>
            <w:r w:rsidRPr="00F50C5A">
              <w:rPr>
                <w:rFonts w:cs="Arial"/>
              </w:rPr>
              <w:t>Berny</w:t>
            </w:r>
            <w:proofErr w:type="spellEnd"/>
          </w:p>
        </w:tc>
        <w:tc>
          <w:tcPr>
            <w:tcW w:w="968" w:type="pct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2C48" w:rsidRPr="00F50C5A" w:rsidRDefault="00582C48" w:rsidP="003124EC">
            <w:pPr>
              <w:spacing w:line="360" w:lineRule="auto"/>
              <w:rPr>
                <w:rFonts w:cs="Arial"/>
              </w:rPr>
            </w:pPr>
            <w:r w:rsidRPr="00F50C5A">
              <w:rPr>
                <w:rFonts w:cs="Arial"/>
              </w:rPr>
              <w:t>Conselheira</w:t>
            </w:r>
          </w:p>
        </w:tc>
        <w:tc>
          <w:tcPr>
            <w:tcW w:w="2083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2C48" w:rsidRPr="00F50C5A" w:rsidRDefault="00582C48" w:rsidP="003124EC">
            <w:pPr>
              <w:tabs>
                <w:tab w:val="left" w:pos="3343"/>
              </w:tabs>
              <w:spacing w:line="360" w:lineRule="auto"/>
              <w:rPr>
                <w:rFonts w:cs="Arial"/>
                <w:b/>
              </w:rPr>
            </w:pPr>
          </w:p>
        </w:tc>
      </w:tr>
      <w:tr w:rsidR="00582C48" w:rsidRPr="00F50C5A" w:rsidTr="0057319E">
        <w:trPr>
          <w:trHeight w:val="360"/>
        </w:trPr>
        <w:tc>
          <w:tcPr>
            <w:tcW w:w="1949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2C48" w:rsidRPr="00F50C5A" w:rsidRDefault="00582C48" w:rsidP="003124EC">
            <w:pPr>
              <w:spacing w:line="360" w:lineRule="auto"/>
              <w:rPr>
                <w:rFonts w:cs="Arial"/>
              </w:rPr>
            </w:pPr>
            <w:r w:rsidRPr="00F50C5A">
              <w:rPr>
                <w:rFonts w:cs="Arial"/>
              </w:rPr>
              <w:t xml:space="preserve">Maria Bernadete </w:t>
            </w:r>
            <w:proofErr w:type="spellStart"/>
            <w:r w:rsidRPr="00F50C5A">
              <w:rPr>
                <w:rFonts w:cs="Arial"/>
              </w:rPr>
              <w:t>Sinhorelli</w:t>
            </w:r>
            <w:proofErr w:type="spellEnd"/>
            <w:r w:rsidRPr="00F50C5A">
              <w:rPr>
                <w:rFonts w:cs="Arial"/>
              </w:rPr>
              <w:t xml:space="preserve"> de Oliveira</w:t>
            </w:r>
          </w:p>
        </w:tc>
        <w:tc>
          <w:tcPr>
            <w:tcW w:w="968" w:type="pct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2C48" w:rsidRPr="00F50C5A" w:rsidRDefault="00582C48" w:rsidP="003124EC">
            <w:pPr>
              <w:spacing w:line="360" w:lineRule="auto"/>
              <w:rPr>
                <w:rFonts w:cs="Arial"/>
              </w:rPr>
            </w:pPr>
            <w:r w:rsidRPr="00F50C5A">
              <w:rPr>
                <w:rFonts w:cs="Arial"/>
              </w:rPr>
              <w:t>Conselheira</w:t>
            </w:r>
          </w:p>
        </w:tc>
        <w:tc>
          <w:tcPr>
            <w:tcW w:w="2083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2C48" w:rsidRPr="00F50C5A" w:rsidRDefault="00582C48" w:rsidP="003124EC">
            <w:pPr>
              <w:tabs>
                <w:tab w:val="left" w:pos="3343"/>
              </w:tabs>
              <w:spacing w:line="360" w:lineRule="auto"/>
              <w:rPr>
                <w:rFonts w:cs="Arial"/>
                <w:b/>
              </w:rPr>
            </w:pPr>
          </w:p>
        </w:tc>
      </w:tr>
      <w:tr w:rsidR="00582C48" w:rsidRPr="00F50C5A" w:rsidTr="0057319E">
        <w:trPr>
          <w:trHeight w:val="333"/>
        </w:trPr>
        <w:tc>
          <w:tcPr>
            <w:tcW w:w="1949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2C48" w:rsidRPr="00F50C5A" w:rsidRDefault="00F84540" w:rsidP="003124EC">
            <w:pPr>
              <w:spacing w:line="360" w:lineRule="auto"/>
            </w:pPr>
            <w:r>
              <w:t>Maríndia Girardello</w:t>
            </w:r>
          </w:p>
        </w:tc>
        <w:tc>
          <w:tcPr>
            <w:tcW w:w="968" w:type="pct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2C48" w:rsidRPr="00F50C5A" w:rsidRDefault="00F84540" w:rsidP="00D7336A">
            <w:pPr>
              <w:tabs>
                <w:tab w:val="left" w:pos="3343"/>
              </w:tabs>
              <w:spacing w:line="360" w:lineRule="auto"/>
              <w:rPr>
                <w:rFonts w:cs="Arial"/>
              </w:rPr>
            </w:pPr>
            <w:r w:rsidRPr="00F50C5A">
              <w:rPr>
                <w:rFonts w:cs="Arial"/>
              </w:rPr>
              <w:t>Assessora Técnica</w:t>
            </w:r>
          </w:p>
        </w:tc>
        <w:tc>
          <w:tcPr>
            <w:tcW w:w="2083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2C48" w:rsidRPr="00F50C5A" w:rsidRDefault="00582C48" w:rsidP="003124EC">
            <w:pPr>
              <w:tabs>
                <w:tab w:val="left" w:pos="3343"/>
              </w:tabs>
              <w:spacing w:line="360" w:lineRule="auto"/>
              <w:rPr>
                <w:rFonts w:cs="Arial"/>
                <w:b/>
              </w:rPr>
            </w:pPr>
          </w:p>
        </w:tc>
      </w:tr>
      <w:tr w:rsidR="00F84540" w:rsidRPr="00F50C5A" w:rsidTr="0057319E">
        <w:trPr>
          <w:trHeight w:val="333"/>
        </w:trPr>
        <w:tc>
          <w:tcPr>
            <w:tcW w:w="1949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540" w:rsidRPr="00F50C5A" w:rsidRDefault="00F84540" w:rsidP="002B0069">
            <w:pPr>
              <w:spacing w:line="360" w:lineRule="auto"/>
            </w:pPr>
            <w:r w:rsidRPr="00F50C5A">
              <w:t>Suzana Rosa</w:t>
            </w:r>
          </w:p>
        </w:tc>
        <w:tc>
          <w:tcPr>
            <w:tcW w:w="968" w:type="pct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540" w:rsidRPr="00F50C5A" w:rsidRDefault="00F84540" w:rsidP="002B0069">
            <w:pPr>
              <w:tabs>
                <w:tab w:val="left" w:pos="3343"/>
              </w:tabs>
              <w:spacing w:line="360" w:lineRule="auto"/>
              <w:rPr>
                <w:rFonts w:cs="Arial"/>
              </w:rPr>
            </w:pPr>
            <w:r w:rsidRPr="00F50C5A">
              <w:rPr>
                <w:rFonts w:cs="Arial"/>
              </w:rPr>
              <w:t>Assessora Técnica</w:t>
            </w:r>
          </w:p>
        </w:tc>
        <w:tc>
          <w:tcPr>
            <w:tcW w:w="2083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540" w:rsidRPr="00F50C5A" w:rsidRDefault="00F84540" w:rsidP="003124EC">
            <w:pPr>
              <w:tabs>
                <w:tab w:val="left" w:pos="3343"/>
              </w:tabs>
              <w:spacing w:line="360" w:lineRule="auto"/>
              <w:rPr>
                <w:rFonts w:cs="Arial"/>
                <w:b/>
              </w:rPr>
            </w:pPr>
          </w:p>
        </w:tc>
      </w:tr>
      <w:tr w:rsidR="00F84540" w:rsidRPr="00F50C5A" w:rsidTr="0057319E">
        <w:trPr>
          <w:trHeight w:val="360"/>
        </w:trPr>
        <w:tc>
          <w:tcPr>
            <w:tcW w:w="1949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540" w:rsidRPr="00F50C5A" w:rsidRDefault="00F84540" w:rsidP="00F84540">
            <w:pPr>
              <w:spacing w:line="360" w:lineRule="auto"/>
            </w:pPr>
            <w:r>
              <w:t>Simone Corrêa</w:t>
            </w:r>
          </w:p>
        </w:tc>
        <w:tc>
          <w:tcPr>
            <w:tcW w:w="968" w:type="pct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540" w:rsidRPr="00F50C5A" w:rsidRDefault="00F84540" w:rsidP="003124EC">
            <w:pPr>
              <w:tabs>
                <w:tab w:val="left" w:pos="3343"/>
              </w:tabs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>Secretária</w:t>
            </w:r>
          </w:p>
        </w:tc>
        <w:tc>
          <w:tcPr>
            <w:tcW w:w="2083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540" w:rsidRPr="00F50C5A" w:rsidRDefault="00F84540" w:rsidP="003124EC">
            <w:pPr>
              <w:tabs>
                <w:tab w:val="left" w:pos="3343"/>
              </w:tabs>
              <w:spacing w:line="360" w:lineRule="auto"/>
              <w:rPr>
                <w:rFonts w:cs="Arial"/>
                <w:b/>
              </w:rPr>
            </w:pPr>
          </w:p>
        </w:tc>
      </w:tr>
      <w:tr w:rsidR="00F84540" w:rsidRPr="00F50C5A" w:rsidTr="0057319E">
        <w:trPr>
          <w:trHeight w:val="360"/>
        </w:trPr>
        <w:tc>
          <w:tcPr>
            <w:tcW w:w="1949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F84540" w:rsidRPr="00F50C5A" w:rsidRDefault="00F84540" w:rsidP="003124EC">
            <w:pPr>
              <w:spacing w:line="360" w:lineRule="auto"/>
            </w:pPr>
            <w:r w:rsidRPr="00F50C5A">
              <w:t xml:space="preserve">Letícia </w:t>
            </w:r>
            <w:proofErr w:type="spellStart"/>
            <w:r w:rsidRPr="00F50C5A">
              <w:t>Filgueras</w:t>
            </w:r>
            <w:proofErr w:type="spellEnd"/>
          </w:p>
        </w:tc>
        <w:tc>
          <w:tcPr>
            <w:tcW w:w="968" w:type="pct"/>
            <w:gridSpan w:val="4"/>
            <w:tcBorders>
              <w:right w:val="single" w:sz="4" w:space="0" w:color="auto"/>
            </w:tcBorders>
            <w:shd w:val="clear" w:color="auto" w:fill="FFFFFF" w:themeFill="background1"/>
          </w:tcPr>
          <w:p w:rsidR="00F84540" w:rsidRPr="00F50C5A" w:rsidRDefault="00F84540" w:rsidP="003124EC">
            <w:pPr>
              <w:tabs>
                <w:tab w:val="left" w:pos="3343"/>
              </w:tabs>
              <w:spacing w:line="360" w:lineRule="auto"/>
              <w:rPr>
                <w:rFonts w:cs="Arial"/>
              </w:rPr>
            </w:pPr>
            <w:r w:rsidRPr="00F50C5A">
              <w:rPr>
                <w:rFonts w:cs="Arial"/>
              </w:rPr>
              <w:t>Assessora Jurídica</w:t>
            </w:r>
          </w:p>
        </w:tc>
        <w:tc>
          <w:tcPr>
            <w:tcW w:w="2083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F84540" w:rsidRPr="00F50C5A" w:rsidRDefault="00F84540" w:rsidP="003124EC">
            <w:pPr>
              <w:tabs>
                <w:tab w:val="left" w:pos="3343"/>
              </w:tabs>
              <w:spacing w:line="360" w:lineRule="auto"/>
              <w:rPr>
                <w:rFonts w:cs="Arial"/>
                <w:b/>
              </w:rPr>
            </w:pPr>
          </w:p>
        </w:tc>
      </w:tr>
      <w:tr w:rsidR="00F84540" w:rsidRPr="00F50C5A" w:rsidTr="0057319E">
        <w:trPr>
          <w:trHeight w:val="360"/>
        </w:trPr>
        <w:tc>
          <w:tcPr>
            <w:tcW w:w="1949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F84540" w:rsidRPr="00F50C5A" w:rsidRDefault="00F84540" w:rsidP="003124EC">
            <w:pPr>
              <w:spacing w:line="360" w:lineRule="auto"/>
            </w:pPr>
          </w:p>
        </w:tc>
        <w:tc>
          <w:tcPr>
            <w:tcW w:w="968" w:type="pct"/>
            <w:gridSpan w:val="4"/>
            <w:tcBorders>
              <w:right w:val="single" w:sz="4" w:space="0" w:color="auto"/>
            </w:tcBorders>
            <w:shd w:val="clear" w:color="auto" w:fill="FFFFFF" w:themeFill="background1"/>
          </w:tcPr>
          <w:p w:rsidR="00F84540" w:rsidRPr="00F50C5A" w:rsidRDefault="00F84540" w:rsidP="003124EC">
            <w:pPr>
              <w:tabs>
                <w:tab w:val="left" w:pos="3343"/>
              </w:tabs>
              <w:spacing w:line="360" w:lineRule="auto"/>
              <w:rPr>
                <w:rFonts w:cs="Arial"/>
              </w:rPr>
            </w:pPr>
          </w:p>
        </w:tc>
        <w:tc>
          <w:tcPr>
            <w:tcW w:w="2083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F84540" w:rsidRPr="00F50C5A" w:rsidRDefault="00F84540" w:rsidP="003124EC">
            <w:pPr>
              <w:tabs>
                <w:tab w:val="left" w:pos="3343"/>
              </w:tabs>
              <w:spacing w:line="360" w:lineRule="auto"/>
              <w:rPr>
                <w:rFonts w:cs="Arial"/>
                <w:b/>
              </w:rPr>
            </w:pPr>
          </w:p>
        </w:tc>
      </w:tr>
    </w:tbl>
    <w:p w:rsidR="003817BE" w:rsidRPr="005432C1" w:rsidRDefault="003817BE" w:rsidP="005432C1">
      <w:pPr>
        <w:spacing w:line="360" w:lineRule="auto"/>
        <w:rPr>
          <w:sz w:val="20"/>
        </w:rPr>
      </w:pPr>
    </w:p>
    <w:sectPr w:rsidR="003817BE" w:rsidRPr="005432C1" w:rsidSect="0052531D">
      <w:pgSz w:w="11906" w:h="16838"/>
      <w:pgMar w:top="993" w:right="1701" w:bottom="709" w:left="1163" w:header="709" w:footer="709" w:gutter="96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5FBC" w:rsidRDefault="00F75FBC" w:rsidP="00A021E7">
      <w:pPr>
        <w:spacing w:after="0" w:line="240" w:lineRule="auto"/>
      </w:pPr>
      <w:r>
        <w:separator/>
      </w:r>
    </w:p>
  </w:endnote>
  <w:endnote w:type="continuationSeparator" w:id="0">
    <w:p w:rsidR="00F75FBC" w:rsidRDefault="00F75FBC" w:rsidP="00A021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5FBC" w:rsidRDefault="00F75FBC" w:rsidP="00A021E7">
      <w:pPr>
        <w:spacing w:after="0" w:line="240" w:lineRule="auto"/>
      </w:pPr>
      <w:r>
        <w:separator/>
      </w:r>
    </w:p>
  </w:footnote>
  <w:footnote w:type="continuationSeparator" w:id="0">
    <w:p w:rsidR="00F75FBC" w:rsidRDefault="00F75FBC" w:rsidP="00A021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5654F"/>
    <w:multiLevelType w:val="hybridMultilevel"/>
    <w:tmpl w:val="A7527808"/>
    <w:lvl w:ilvl="0" w:tplc="568822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55" w:hanging="360"/>
      </w:pPr>
    </w:lvl>
    <w:lvl w:ilvl="2" w:tplc="0416001B" w:tentative="1">
      <w:start w:val="1"/>
      <w:numFmt w:val="lowerRoman"/>
      <w:lvlText w:val="%3."/>
      <w:lvlJc w:val="right"/>
      <w:pPr>
        <w:ind w:left="2175" w:hanging="180"/>
      </w:pPr>
    </w:lvl>
    <w:lvl w:ilvl="3" w:tplc="0416000F" w:tentative="1">
      <w:start w:val="1"/>
      <w:numFmt w:val="decimal"/>
      <w:lvlText w:val="%4."/>
      <w:lvlJc w:val="left"/>
      <w:pPr>
        <w:ind w:left="2895" w:hanging="360"/>
      </w:pPr>
    </w:lvl>
    <w:lvl w:ilvl="4" w:tplc="04160019" w:tentative="1">
      <w:start w:val="1"/>
      <w:numFmt w:val="lowerLetter"/>
      <w:lvlText w:val="%5."/>
      <w:lvlJc w:val="left"/>
      <w:pPr>
        <w:ind w:left="3615" w:hanging="360"/>
      </w:pPr>
    </w:lvl>
    <w:lvl w:ilvl="5" w:tplc="0416001B" w:tentative="1">
      <w:start w:val="1"/>
      <w:numFmt w:val="lowerRoman"/>
      <w:lvlText w:val="%6."/>
      <w:lvlJc w:val="right"/>
      <w:pPr>
        <w:ind w:left="4335" w:hanging="180"/>
      </w:pPr>
    </w:lvl>
    <w:lvl w:ilvl="6" w:tplc="0416000F" w:tentative="1">
      <w:start w:val="1"/>
      <w:numFmt w:val="decimal"/>
      <w:lvlText w:val="%7."/>
      <w:lvlJc w:val="left"/>
      <w:pPr>
        <w:ind w:left="5055" w:hanging="360"/>
      </w:pPr>
    </w:lvl>
    <w:lvl w:ilvl="7" w:tplc="04160019" w:tentative="1">
      <w:start w:val="1"/>
      <w:numFmt w:val="lowerLetter"/>
      <w:lvlText w:val="%8."/>
      <w:lvlJc w:val="left"/>
      <w:pPr>
        <w:ind w:left="5775" w:hanging="360"/>
      </w:pPr>
    </w:lvl>
    <w:lvl w:ilvl="8" w:tplc="0416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>
    <w:nsid w:val="0BD17483"/>
    <w:multiLevelType w:val="hybridMultilevel"/>
    <w:tmpl w:val="CFEE669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79437A"/>
    <w:multiLevelType w:val="hybridMultilevel"/>
    <w:tmpl w:val="60F0748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6F44B4"/>
    <w:multiLevelType w:val="multilevel"/>
    <w:tmpl w:val="ED8A49D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abstractNum w:abstractNumId="4">
    <w:nsid w:val="40497CD5"/>
    <w:multiLevelType w:val="hybridMultilevel"/>
    <w:tmpl w:val="44EED8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64706B"/>
    <w:multiLevelType w:val="multilevel"/>
    <w:tmpl w:val="ED8A49D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abstractNum w:abstractNumId="6">
    <w:nsid w:val="5DCF21AE"/>
    <w:multiLevelType w:val="hybridMultilevel"/>
    <w:tmpl w:val="7346E5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7C64DD"/>
    <w:multiLevelType w:val="multilevel"/>
    <w:tmpl w:val="ED8A49D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7"/>
  </w:num>
  <w:num w:numId="5">
    <w:abstractNumId w:val="1"/>
  </w:num>
  <w:num w:numId="6">
    <w:abstractNumId w:val="0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7BE"/>
    <w:rsid w:val="00001F9F"/>
    <w:rsid w:val="0000407C"/>
    <w:rsid w:val="00005FFA"/>
    <w:rsid w:val="000103CF"/>
    <w:rsid w:val="00016EF6"/>
    <w:rsid w:val="000171A2"/>
    <w:rsid w:val="00017626"/>
    <w:rsid w:val="00020AB8"/>
    <w:rsid w:val="00020D67"/>
    <w:rsid w:val="000327E9"/>
    <w:rsid w:val="00035D9F"/>
    <w:rsid w:val="00040E42"/>
    <w:rsid w:val="00050496"/>
    <w:rsid w:val="000505D8"/>
    <w:rsid w:val="00052834"/>
    <w:rsid w:val="000600ED"/>
    <w:rsid w:val="00061EF6"/>
    <w:rsid w:val="00065D0F"/>
    <w:rsid w:val="00066DC9"/>
    <w:rsid w:val="0006708C"/>
    <w:rsid w:val="00082E8F"/>
    <w:rsid w:val="00084E17"/>
    <w:rsid w:val="00087EBF"/>
    <w:rsid w:val="00091E58"/>
    <w:rsid w:val="00092069"/>
    <w:rsid w:val="00092C5C"/>
    <w:rsid w:val="000A083A"/>
    <w:rsid w:val="000A4CBB"/>
    <w:rsid w:val="000A6CD7"/>
    <w:rsid w:val="000B6419"/>
    <w:rsid w:val="000C2516"/>
    <w:rsid w:val="000C3D75"/>
    <w:rsid w:val="000D3541"/>
    <w:rsid w:val="000D7931"/>
    <w:rsid w:val="000D7CC2"/>
    <w:rsid w:val="000F1A65"/>
    <w:rsid w:val="000F291F"/>
    <w:rsid w:val="000F3FB8"/>
    <w:rsid w:val="000F6DD2"/>
    <w:rsid w:val="000F6EBC"/>
    <w:rsid w:val="00103993"/>
    <w:rsid w:val="00115E8C"/>
    <w:rsid w:val="0011750D"/>
    <w:rsid w:val="00121E29"/>
    <w:rsid w:val="00130091"/>
    <w:rsid w:val="00130BBA"/>
    <w:rsid w:val="0013214E"/>
    <w:rsid w:val="0013523B"/>
    <w:rsid w:val="00136417"/>
    <w:rsid w:val="0014500B"/>
    <w:rsid w:val="0015020D"/>
    <w:rsid w:val="001550CE"/>
    <w:rsid w:val="001568E4"/>
    <w:rsid w:val="00160155"/>
    <w:rsid w:val="00164E51"/>
    <w:rsid w:val="0016539E"/>
    <w:rsid w:val="001704FA"/>
    <w:rsid w:val="001734AD"/>
    <w:rsid w:val="0017401C"/>
    <w:rsid w:val="00176032"/>
    <w:rsid w:val="00184CC8"/>
    <w:rsid w:val="00186D47"/>
    <w:rsid w:val="0019436F"/>
    <w:rsid w:val="001A0282"/>
    <w:rsid w:val="001A56F8"/>
    <w:rsid w:val="001A66B9"/>
    <w:rsid w:val="001C449B"/>
    <w:rsid w:val="001C6E48"/>
    <w:rsid w:val="001D142F"/>
    <w:rsid w:val="001E0C78"/>
    <w:rsid w:val="001F11D8"/>
    <w:rsid w:val="001F218C"/>
    <w:rsid w:val="002006D5"/>
    <w:rsid w:val="00200F43"/>
    <w:rsid w:val="002017FB"/>
    <w:rsid w:val="002021A3"/>
    <w:rsid w:val="00202F5D"/>
    <w:rsid w:val="0021015E"/>
    <w:rsid w:val="002128CC"/>
    <w:rsid w:val="00213C59"/>
    <w:rsid w:val="0022079D"/>
    <w:rsid w:val="00221876"/>
    <w:rsid w:val="0022361A"/>
    <w:rsid w:val="002244CF"/>
    <w:rsid w:val="00224C9B"/>
    <w:rsid w:val="002316EC"/>
    <w:rsid w:val="002437AA"/>
    <w:rsid w:val="00246401"/>
    <w:rsid w:val="00273470"/>
    <w:rsid w:val="0027354E"/>
    <w:rsid w:val="00283215"/>
    <w:rsid w:val="00284778"/>
    <w:rsid w:val="00287862"/>
    <w:rsid w:val="00287AE1"/>
    <w:rsid w:val="00290009"/>
    <w:rsid w:val="0029120D"/>
    <w:rsid w:val="002A0D4D"/>
    <w:rsid w:val="002B30DF"/>
    <w:rsid w:val="002C2B2A"/>
    <w:rsid w:val="002C67EB"/>
    <w:rsid w:val="002C7178"/>
    <w:rsid w:val="002C7AE9"/>
    <w:rsid w:val="002C7D03"/>
    <w:rsid w:val="002D77C9"/>
    <w:rsid w:val="002E2373"/>
    <w:rsid w:val="002F1BBA"/>
    <w:rsid w:val="002F1CEE"/>
    <w:rsid w:val="002F3B4C"/>
    <w:rsid w:val="002F553E"/>
    <w:rsid w:val="0030043C"/>
    <w:rsid w:val="00301608"/>
    <w:rsid w:val="0031180A"/>
    <w:rsid w:val="003124EC"/>
    <w:rsid w:val="00313EE1"/>
    <w:rsid w:val="00322840"/>
    <w:rsid w:val="00332119"/>
    <w:rsid w:val="003354E3"/>
    <w:rsid w:val="00336F4E"/>
    <w:rsid w:val="00341BCF"/>
    <w:rsid w:val="0034261F"/>
    <w:rsid w:val="0034545A"/>
    <w:rsid w:val="00346C3D"/>
    <w:rsid w:val="00353A1C"/>
    <w:rsid w:val="00357C74"/>
    <w:rsid w:val="0037333D"/>
    <w:rsid w:val="00373CC9"/>
    <w:rsid w:val="003762F4"/>
    <w:rsid w:val="003817BE"/>
    <w:rsid w:val="003829FD"/>
    <w:rsid w:val="003834D7"/>
    <w:rsid w:val="00384962"/>
    <w:rsid w:val="00390B00"/>
    <w:rsid w:val="003A445B"/>
    <w:rsid w:val="003C18F0"/>
    <w:rsid w:val="003C2EEB"/>
    <w:rsid w:val="003E4E61"/>
    <w:rsid w:val="003E5FB2"/>
    <w:rsid w:val="003F1FFA"/>
    <w:rsid w:val="003F4312"/>
    <w:rsid w:val="00404B80"/>
    <w:rsid w:val="00413B09"/>
    <w:rsid w:val="00414C68"/>
    <w:rsid w:val="00423252"/>
    <w:rsid w:val="00423A0C"/>
    <w:rsid w:val="0042521A"/>
    <w:rsid w:val="004264BC"/>
    <w:rsid w:val="00426AC6"/>
    <w:rsid w:val="004278E0"/>
    <w:rsid w:val="00432735"/>
    <w:rsid w:val="004352DB"/>
    <w:rsid w:val="00435DAF"/>
    <w:rsid w:val="004468B6"/>
    <w:rsid w:val="00453501"/>
    <w:rsid w:val="00456D35"/>
    <w:rsid w:val="00457B92"/>
    <w:rsid w:val="0046559B"/>
    <w:rsid w:val="00465760"/>
    <w:rsid w:val="00465B89"/>
    <w:rsid w:val="00474339"/>
    <w:rsid w:val="00475043"/>
    <w:rsid w:val="0047510F"/>
    <w:rsid w:val="00483D09"/>
    <w:rsid w:val="00491AB6"/>
    <w:rsid w:val="00491CB7"/>
    <w:rsid w:val="004A187D"/>
    <w:rsid w:val="004A4B81"/>
    <w:rsid w:val="004B0874"/>
    <w:rsid w:val="004B3B69"/>
    <w:rsid w:val="004B7DA2"/>
    <w:rsid w:val="004C78A1"/>
    <w:rsid w:val="004C7944"/>
    <w:rsid w:val="004D1303"/>
    <w:rsid w:val="004E2250"/>
    <w:rsid w:val="004E2A36"/>
    <w:rsid w:val="004E37DC"/>
    <w:rsid w:val="004E5F28"/>
    <w:rsid w:val="004F40C8"/>
    <w:rsid w:val="00500328"/>
    <w:rsid w:val="00504D45"/>
    <w:rsid w:val="00510664"/>
    <w:rsid w:val="00513484"/>
    <w:rsid w:val="00513DAA"/>
    <w:rsid w:val="00522A1A"/>
    <w:rsid w:val="005233FC"/>
    <w:rsid w:val="00523664"/>
    <w:rsid w:val="0052425B"/>
    <w:rsid w:val="0052531D"/>
    <w:rsid w:val="0053098E"/>
    <w:rsid w:val="005432C1"/>
    <w:rsid w:val="005566CE"/>
    <w:rsid w:val="0055781D"/>
    <w:rsid w:val="00560E35"/>
    <w:rsid w:val="00562D94"/>
    <w:rsid w:val="00563A4D"/>
    <w:rsid w:val="00570DFE"/>
    <w:rsid w:val="00571B8D"/>
    <w:rsid w:val="0057319E"/>
    <w:rsid w:val="005734AC"/>
    <w:rsid w:val="0057365D"/>
    <w:rsid w:val="00575078"/>
    <w:rsid w:val="00575B6B"/>
    <w:rsid w:val="00576124"/>
    <w:rsid w:val="00580C84"/>
    <w:rsid w:val="00582C48"/>
    <w:rsid w:val="00591781"/>
    <w:rsid w:val="0059247A"/>
    <w:rsid w:val="005A775C"/>
    <w:rsid w:val="005B18B9"/>
    <w:rsid w:val="005C6A06"/>
    <w:rsid w:val="005D2560"/>
    <w:rsid w:val="005D2D32"/>
    <w:rsid w:val="005E0DB3"/>
    <w:rsid w:val="005E3B35"/>
    <w:rsid w:val="005E5888"/>
    <w:rsid w:val="005E5DE0"/>
    <w:rsid w:val="005F0DCC"/>
    <w:rsid w:val="006019C1"/>
    <w:rsid w:val="00603AD4"/>
    <w:rsid w:val="00606DC7"/>
    <w:rsid w:val="00607E78"/>
    <w:rsid w:val="00611705"/>
    <w:rsid w:val="006119F3"/>
    <w:rsid w:val="006136C2"/>
    <w:rsid w:val="006153A4"/>
    <w:rsid w:val="006155D9"/>
    <w:rsid w:val="00622387"/>
    <w:rsid w:val="0062283C"/>
    <w:rsid w:val="00622C08"/>
    <w:rsid w:val="0062609E"/>
    <w:rsid w:val="006315B1"/>
    <w:rsid w:val="0063183A"/>
    <w:rsid w:val="0063257C"/>
    <w:rsid w:val="00633574"/>
    <w:rsid w:val="006335EA"/>
    <w:rsid w:val="00637C03"/>
    <w:rsid w:val="00641C98"/>
    <w:rsid w:val="00646B97"/>
    <w:rsid w:val="00654AA9"/>
    <w:rsid w:val="00660FB6"/>
    <w:rsid w:val="006677F0"/>
    <w:rsid w:val="0067010A"/>
    <w:rsid w:val="00670477"/>
    <w:rsid w:val="00680306"/>
    <w:rsid w:val="00683E4C"/>
    <w:rsid w:val="00686BEF"/>
    <w:rsid w:val="006A0222"/>
    <w:rsid w:val="006A1609"/>
    <w:rsid w:val="006A4596"/>
    <w:rsid w:val="006A5B83"/>
    <w:rsid w:val="006B021D"/>
    <w:rsid w:val="006B2EEC"/>
    <w:rsid w:val="006B3F53"/>
    <w:rsid w:val="006C2228"/>
    <w:rsid w:val="006D1B92"/>
    <w:rsid w:val="006D4101"/>
    <w:rsid w:val="006F3427"/>
    <w:rsid w:val="006F4414"/>
    <w:rsid w:val="006F5763"/>
    <w:rsid w:val="006F70FF"/>
    <w:rsid w:val="00712D0F"/>
    <w:rsid w:val="007131B3"/>
    <w:rsid w:val="00713AB4"/>
    <w:rsid w:val="00725DAA"/>
    <w:rsid w:val="00731376"/>
    <w:rsid w:val="00735592"/>
    <w:rsid w:val="00737007"/>
    <w:rsid w:val="0073747A"/>
    <w:rsid w:val="00737E12"/>
    <w:rsid w:val="00742F8F"/>
    <w:rsid w:val="00743542"/>
    <w:rsid w:val="0074371C"/>
    <w:rsid w:val="00743C28"/>
    <w:rsid w:val="00754162"/>
    <w:rsid w:val="00756D20"/>
    <w:rsid w:val="00766B7C"/>
    <w:rsid w:val="007738F1"/>
    <w:rsid w:val="00781A4A"/>
    <w:rsid w:val="00783709"/>
    <w:rsid w:val="007863D5"/>
    <w:rsid w:val="00797457"/>
    <w:rsid w:val="007A0BCD"/>
    <w:rsid w:val="007A6BB4"/>
    <w:rsid w:val="007B5357"/>
    <w:rsid w:val="007B57E7"/>
    <w:rsid w:val="007B6A45"/>
    <w:rsid w:val="007C0340"/>
    <w:rsid w:val="007C27D9"/>
    <w:rsid w:val="007C602E"/>
    <w:rsid w:val="007C6130"/>
    <w:rsid w:val="007D2F4D"/>
    <w:rsid w:val="007D6F56"/>
    <w:rsid w:val="007D7B0B"/>
    <w:rsid w:val="007F0014"/>
    <w:rsid w:val="007F060D"/>
    <w:rsid w:val="007F0F3A"/>
    <w:rsid w:val="007F4756"/>
    <w:rsid w:val="007F65A2"/>
    <w:rsid w:val="00802DAE"/>
    <w:rsid w:val="00806ED4"/>
    <w:rsid w:val="00812BA5"/>
    <w:rsid w:val="00812F4F"/>
    <w:rsid w:val="00814236"/>
    <w:rsid w:val="00815637"/>
    <w:rsid w:val="00821C45"/>
    <w:rsid w:val="008225A0"/>
    <w:rsid w:val="00827019"/>
    <w:rsid w:val="00827E46"/>
    <w:rsid w:val="00831B35"/>
    <w:rsid w:val="0083360A"/>
    <w:rsid w:val="008369D8"/>
    <w:rsid w:val="00836D9E"/>
    <w:rsid w:val="0084344A"/>
    <w:rsid w:val="0084381C"/>
    <w:rsid w:val="00843D41"/>
    <w:rsid w:val="00845E07"/>
    <w:rsid w:val="00847824"/>
    <w:rsid w:val="00852DD3"/>
    <w:rsid w:val="00861056"/>
    <w:rsid w:val="0086200C"/>
    <w:rsid w:val="00862792"/>
    <w:rsid w:val="0086478F"/>
    <w:rsid w:val="00865A39"/>
    <w:rsid w:val="00870514"/>
    <w:rsid w:val="00874043"/>
    <w:rsid w:val="0087511C"/>
    <w:rsid w:val="00875837"/>
    <w:rsid w:val="00876BB1"/>
    <w:rsid w:val="00887F55"/>
    <w:rsid w:val="00890995"/>
    <w:rsid w:val="00892BA1"/>
    <w:rsid w:val="008949CF"/>
    <w:rsid w:val="00897E8A"/>
    <w:rsid w:val="00897FCE"/>
    <w:rsid w:val="008A5EA7"/>
    <w:rsid w:val="008C1397"/>
    <w:rsid w:val="008C5345"/>
    <w:rsid w:val="008D424A"/>
    <w:rsid w:val="008E4B3F"/>
    <w:rsid w:val="008F07B6"/>
    <w:rsid w:val="00900056"/>
    <w:rsid w:val="0090340B"/>
    <w:rsid w:val="00904AA9"/>
    <w:rsid w:val="00905323"/>
    <w:rsid w:val="00911A77"/>
    <w:rsid w:val="00912740"/>
    <w:rsid w:val="009158EF"/>
    <w:rsid w:val="009173DB"/>
    <w:rsid w:val="009219B2"/>
    <w:rsid w:val="0092409E"/>
    <w:rsid w:val="00932046"/>
    <w:rsid w:val="00932EE7"/>
    <w:rsid w:val="0093361F"/>
    <w:rsid w:val="00934575"/>
    <w:rsid w:val="00935D55"/>
    <w:rsid w:val="009365F0"/>
    <w:rsid w:val="00936A6B"/>
    <w:rsid w:val="009404BE"/>
    <w:rsid w:val="00947B1C"/>
    <w:rsid w:val="009548C5"/>
    <w:rsid w:val="0096290E"/>
    <w:rsid w:val="00963C41"/>
    <w:rsid w:val="009651B7"/>
    <w:rsid w:val="00966A2F"/>
    <w:rsid w:val="00971566"/>
    <w:rsid w:val="0097166F"/>
    <w:rsid w:val="00973CA7"/>
    <w:rsid w:val="0097751B"/>
    <w:rsid w:val="00977AE5"/>
    <w:rsid w:val="009810AC"/>
    <w:rsid w:val="00981732"/>
    <w:rsid w:val="009855EB"/>
    <w:rsid w:val="00996590"/>
    <w:rsid w:val="009A12A8"/>
    <w:rsid w:val="009A5C52"/>
    <w:rsid w:val="009A600E"/>
    <w:rsid w:val="009A6D85"/>
    <w:rsid w:val="009A76F8"/>
    <w:rsid w:val="009B1FC6"/>
    <w:rsid w:val="009B29C2"/>
    <w:rsid w:val="009B7958"/>
    <w:rsid w:val="009C16D1"/>
    <w:rsid w:val="009C6E96"/>
    <w:rsid w:val="009D1B65"/>
    <w:rsid w:val="009D52EA"/>
    <w:rsid w:val="009D6E74"/>
    <w:rsid w:val="009E6A91"/>
    <w:rsid w:val="009E7340"/>
    <w:rsid w:val="009F0757"/>
    <w:rsid w:val="009F127E"/>
    <w:rsid w:val="009F6426"/>
    <w:rsid w:val="009F65FC"/>
    <w:rsid w:val="009F6980"/>
    <w:rsid w:val="009F6BBE"/>
    <w:rsid w:val="009F6C86"/>
    <w:rsid w:val="009F70F1"/>
    <w:rsid w:val="00A021E7"/>
    <w:rsid w:val="00A04379"/>
    <w:rsid w:val="00A10FD3"/>
    <w:rsid w:val="00A13AC6"/>
    <w:rsid w:val="00A1445D"/>
    <w:rsid w:val="00A14ABE"/>
    <w:rsid w:val="00A2462D"/>
    <w:rsid w:val="00A25C67"/>
    <w:rsid w:val="00A3070E"/>
    <w:rsid w:val="00A37164"/>
    <w:rsid w:val="00A457A7"/>
    <w:rsid w:val="00A46549"/>
    <w:rsid w:val="00A46FF5"/>
    <w:rsid w:val="00A5561B"/>
    <w:rsid w:val="00A559A0"/>
    <w:rsid w:val="00A56A79"/>
    <w:rsid w:val="00A662A1"/>
    <w:rsid w:val="00A7037B"/>
    <w:rsid w:val="00A732D8"/>
    <w:rsid w:val="00A757ED"/>
    <w:rsid w:val="00A85AB6"/>
    <w:rsid w:val="00A932FD"/>
    <w:rsid w:val="00A93766"/>
    <w:rsid w:val="00A94619"/>
    <w:rsid w:val="00A97BB7"/>
    <w:rsid w:val="00AA732E"/>
    <w:rsid w:val="00AB0795"/>
    <w:rsid w:val="00AC0C9E"/>
    <w:rsid w:val="00AC68EA"/>
    <w:rsid w:val="00AC7569"/>
    <w:rsid w:val="00AD0106"/>
    <w:rsid w:val="00AD0DC5"/>
    <w:rsid w:val="00AD1433"/>
    <w:rsid w:val="00AD56C4"/>
    <w:rsid w:val="00AE1E84"/>
    <w:rsid w:val="00AE645B"/>
    <w:rsid w:val="00AE655C"/>
    <w:rsid w:val="00AF649E"/>
    <w:rsid w:val="00B01978"/>
    <w:rsid w:val="00B03A4A"/>
    <w:rsid w:val="00B051BB"/>
    <w:rsid w:val="00B07F82"/>
    <w:rsid w:val="00B1036B"/>
    <w:rsid w:val="00B12F0C"/>
    <w:rsid w:val="00B131D4"/>
    <w:rsid w:val="00B17D3A"/>
    <w:rsid w:val="00B20110"/>
    <w:rsid w:val="00B258F3"/>
    <w:rsid w:val="00B30C93"/>
    <w:rsid w:val="00B41813"/>
    <w:rsid w:val="00B42386"/>
    <w:rsid w:val="00B466F8"/>
    <w:rsid w:val="00B53794"/>
    <w:rsid w:val="00B60743"/>
    <w:rsid w:val="00B62080"/>
    <w:rsid w:val="00B73ABB"/>
    <w:rsid w:val="00B73B42"/>
    <w:rsid w:val="00B74B6E"/>
    <w:rsid w:val="00B74BF1"/>
    <w:rsid w:val="00B83269"/>
    <w:rsid w:val="00B85D70"/>
    <w:rsid w:val="00B90CF0"/>
    <w:rsid w:val="00BA089C"/>
    <w:rsid w:val="00BA153F"/>
    <w:rsid w:val="00BA3477"/>
    <w:rsid w:val="00BA7030"/>
    <w:rsid w:val="00BB036B"/>
    <w:rsid w:val="00BB13C2"/>
    <w:rsid w:val="00BB3363"/>
    <w:rsid w:val="00BB57A8"/>
    <w:rsid w:val="00BB5AFB"/>
    <w:rsid w:val="00BC525E"/>
    <w:rsid w:val="00BC63C0"/>
    <w:rsid w:val="00BC6AD6"/>
    <w:rsid w:val="00BD1F48"/>
    <w:rsid w:val="00BD4B89"/>
    <w:rsid w:val="00BD64BF"/>
    <w:rsid w:val="00BD79CA"/>
    <w:rsid w:val="00BE1F3E"/>
    <w:rsid w:val="00BE5787"/>
    <w:rsid w:val="00BE6753"/>
    <w:rsid w:val="00BE7565"/>
    <w:rsid w:val="00BE757A"/>
    <w:rsid w:val="00BF4E48"/>
    <w:rsid w:val="00C04C4B"/>
    <w:rsid w:val="00C05F5A"/>
    <w:rsid w:val="00C1117E"/>
    <w:rsid w:val="00C23134"/>
    <w:rsid w:val="00C24899"/>
    <w:rsid w:val="00C31C09"/>
    <w:rsid w:val="00C337DD"/>
    <w:rsid w:val="00C4667E"/>
    <w:rsid w:val="00C52B1A"/>
    <w:rsid w:val="00C555A7"/>
    <w:rsid w:val="00C60870"/>
    <w:rsid w:val="00C61AA9"/>
    <w:rsid w:val="00C620DA"/>
    <w:rsid w:val="00C81370"/>
    <w:rsid w:val="00C86B6D"/>
    <w:rsid w:val="00C916BF"/>
    <w:rsid w:val="00C93286"/>
    <w:rsid w:val="00C95C21"/>
    <w:rsid w:val="00CA203B"/>
    <w:rsid w:val="00CA47C7"/>
    <w:rsid w:val="00CA7DE5"/>
    <w:rsid w:val="00CB156D"/>
    <w:rsid w:val="00CB4853"/>
    <w:rsid w:val="00CC14EB"/>
    <w:rsid w:val="00CC4A4B"/>
    <w:rsid w:val="00CC5FDA"/>
    <w:rsid w:val="00CC6F07"/>
    <w:rsid w:val="00CC6F3E"/>
    <w:rsid w:val="00CD4393"/>
    <w:rsid w:val="00CE4F82"/>
    <w:rsid w:val="00CF0E4B"/>
    <w:rsid w:val="00CF2030"/>
    <w:rsid w:val="00CF5586"/>
    <w:rsid w:val="00D028E9"/>
    <w:rsid w:val="00D03923"/>
    <w:rsid w:val="00D04933"/>
    <w:rsid w:val="00D1601D"/>
    <w:rsid w:val="00D1635A"/>
    <w:rsid w:val="00D1645F"/>
    <w:rsid w:val="00D173E4"/>
    <w:rsid w:val="00D24625"/>
    <w:rsid w:val="00D313A8"/>
    <w:rsid w:val="00D3389F"/>
    <w:rsid w:val="00D45DE3"/>
    <w:rsid w:val="00D466DF"/>
    <w:rsid w:val="00D47A4A"/>
    <w:rsid w:val="00D5171C"/>
    <w:rsid w:val="00D526A4"/>
    <w:rsid w:val="00D60518"/>
    <w:rsid w:val="00D6730F"/>
    <w:rsid w:val="00D712A9"/>
    <w:rsid w:val="00D7336A"/>
    <w:rsid w:val="00D8014D"/>
    <w:rsid w:val="00D84658"/>
    <w:rsid w:val="00D855E5"/>
    <w:rsid w:val="00D9072D"/>
    <w:rsid w:val="00D94E5E"/>
    <w:rsid w:val="00D9698F"/>
    <w:rsid w:val="00D97822"/>
    <w:rsid w:val="00D97E73"/>
    <w:rsid w:val="00DA1AEB"/>
    <w:rsid w:val="00DA4F24"/>
    <w:rsid w:val="00DA5EE4"/>
    <w:rsid w:val="00DB1882"/>
    <w:rsid w:val="00DB1CC6"/>
    <w:rsid w:val="00DB2239"/>
    <w:rsid w:val="00DB36BC"/>
    <w:rsid w:val="00DC02D6"/>
    <w:rsid w:val="00DC0ED2"/>
    <w:rsid w:val="00DC3663"/>
    <w:rsid w:val="00DC3BAD"/>
    <w:rsid w:val="00DD11BF"/>
    <w:rsid w:val="00DD32EE"/>
    <w:rsid w:val="00DD4FF3"/>
    <w:rsid w:val="00DD53B1"/>
    <w:rsid w:val="00DE3810"/>
    <w:rsid w:val="00DE4427"/>
    <w:rsid w:val="00DF65A9"/>
    <w:rsid w:val="00DF7BD3"/>
    <w:rsid w:val="00DF7EFF"/>
    <w:rsid w:val="00E00DF5"/>
    <w:rsid w:val="00E00ED1"/>
    <w:rsid w:val="00E021FF"/>
    <w:rsid w:val="00E04DDF"/>
    <w:rsid w:val="00E05808"/>
    <w:rsid w:val="00E22AC8"/>
    <w:rsid w:val="00E255EC"/>
    <w:rsid w:val="00E32269"/>
    <w:rsid w:val="00E3511C"/>
    <w:rsid w:val="00E422F9"/>
    <w:rsid w:val="00E42541"/>
    <w:rsid w:val="00E431C6"/>
    <w:rsid w:val="00E504DA"/>
    <w:rsid w:val="00E579A9"/>
    <w:rsid w:val="00E62614"/>
    <w:rsid w:val="00E65213"/>
    <w:rsid w:val="00E65699"/>
    <w:rsid w:val="00E73DA3"/>
    <w:rsid w:val="00E83FEF"/>
    <w:rsid w:val="00E86FA5"/>
    <w:rsid w:val="00E9252D"/>
    <w:rsid w:val="00E97C12"/>
    <w:rsid w:val="00EA353B"/>
    <w:rsid w:val="00EA4EB1"/>
    <w:rsid w:val="00EB6023"/>
    <w:rsid w:val="00EB7507"/>
    <w:rsid w:val="00EC3E3B"/>
    <w:rsid w:val="00EC7B2B"/>
    <w:rsid w:val="00EE042D"/>
    <w:rsid w:val="00EE2A54"/>
    <w:rsid w:val="00EE5734"/>
    <w:rsid w:val="00EE7CA3"/>
    <w:rsid w:val="00EF0374"/>
    <w:rsid w:val="00EF1665"/>
    <w:rsid w:val="00F03D95"/>
    <w:rsid w:val="00F04072"/>
    <w:rsid w:val="00F10106"/>
    <w:rsid w:val="00F2219D"/>
    <w:rsid w:val="00F24EF8"/>
    <w:rsid w:val="00F30E27"/>
    <w:rsid w:val="00F34223"/>
    <w:rsid w:val="00F37A98"/>
    <w:rsid w:val="00F40529"/>
    <w:rsid w:val="00F41589"/>
    <w:rsid w:val="00F41F32"/>
    <w:rsid w:val="00F420E6"/>
    <w:rsid w:val="00F456F8"/>
    <w:rsid w:val="00F50C5A"/>
    <w:rsid w:val="00F510EF"/>
    <w:rsid w:val="00F51F05"/>
    <w:rsid w:val="00F57D74"/>
    <w:rsid w:val="00F62749"/>
    <w:rsid w:val="00F63F5A"/>
    <w:rsid w:val="00F667F9"/>
    <w:rsid w:val="00F66E7F"/>
    <w:rsid w:val="00F70F1E"/>
    <w:rsid w:val="00F75FBC"/>
    <w:rsid w:val="00F81EC2"/>
    <w:rsid w:val="00F84540"/>
    <w:rsid w:val="00F9006B"/>
    <w:rsid w:val="00F93403"/>
    <w:rsid w:val="00FB1536"/>
    <w:rsid w:val="00FB3EBC"/>
    <w:rsid w:val="00FB73C5"/>
    <w:rsid w:val="00FD02AA"/>
    <w:rsid w:val="00FD20AA"/>
    <w:rsid w:val="00FD2DDF"/>
    <w:rsid w:val="00FD7435"/>
    <w:rsid w:val="00FE304A"/>
    <w:rsid w:val="00FE4710"/>
    <w:rsid w:val="00FE5B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7BE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C14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72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E021FF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21E7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21E7"/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rsid w:val="00BC525E"/>
    <w:pPr>
      <w:spacing w:beforeLines="1" w:afterLines="1" w:after="0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D53B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D53B1"/>
    <w:rPr>
      <w:rFonts w:eastAsiaTheme="minorEastAsia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DD53B1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CC14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styleId="Forte">
    <w:name w:val="Strong"/>
    <w:basedOn w:val="Fontepargpadro"/>
    <w:uiPriority w:val="22"/>
    <w:qFormat/>
    <w:rsid w:val="005C6A06"/>
    <w:rPr>
      <w:b/>
      <w:bCs/>
    </w:rPr>
  </w:style>
  <w:style w:type="paragraph" w:styleId="SemEspaamento">
    <w:name w:val="No Spacing"/>
    <w:uiPriority w:val="1"/>
    <w:qFormat/>
    <w:rsid w:val="00C81370"/>
    <w:pPr>
      <w:spacing w:after="0" w:line="240" w:lineRule="auto"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7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7C12"/>
    <w:rPr>
      <w:rFonts w:ascii="Tahoma" w:eastAsiaTheme="minorEastAsia" w:hAnsi="Tahoma" w:cs="Tahoma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7F0014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7F00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7F0014"/>
    <w:rPr>
      <w:rFonts w:ascii="Courier New" w:eastAsia="Times New Roman" w:hAnsi="Courier New" w:cs="Courier New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7BE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C14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72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E021FF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21E7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21E7"/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rsid w:val="00BC525E"/>
    <w:pPr>
      <w:spacing w:beforeLines="1" w:afterLines="1" w:after="0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D53B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D53B1"/>
    <w:rPr>
      <w:rFonts w:eastAsiaTheme="minorEastAsia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DD53B1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CC14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styleId="Forte">
    <w:name w:val="Strong"/>
    <w:basedOn w:val="Fontepargpadro"/>
    <w:uiPriority w:val="22"/>
    <w:qFormat/>
    <w:rsid w:val="005C6A06"/>
    <w:rPr>
      <w:b/>
      <w:bCs/>
    </w:rPr>
  </w:style>
  <w:style w:type="paragraph" w:styleId="SemEspaamento">
    <w:name w:val="No Spacing"/>
    <w:uiPriority w:val="1"/>
    <w:qFormat/>
    <w:rsid w:val="00C81370"/>
    <w:pPr>
      <w:spacing w:after="0" w:line="240" w:lineRule="auto"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7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7C12"/>
    <w:rPr>
      <w:rFonts w:ascii="Tahoma" w:eastAsiaTheme="minorEastAsia" w:hAnsi="Tahoma" w:cs="Tahoma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7F0014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7F00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7F0014"/>
    <w:rPr>
      <w:rFonts w:ascii="Courier New" w:eastAsia="Times New Roman" w:hAnsi="Courier New" w:cs="Courier New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8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460894-08BA-4C52-8DE1-85242789C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1407</Words>
  <Characters>7601</Characters>
  <Application>Microsoft Office Word</Application>
  <DocSecurity>0</DocSecurity>
  <Lines>63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cp:lastPrinted>2013-10-16T21:09:00Z</cp:lastPrinted>
  <dcterms:created xsi:type="dcterms:W3CDTF">2013-10-24T11:30:00Z</dcterms:created>
  <dcterms:modified xsi:type="dcterms:W3CDTF">2013-11-06T17:55:00Z</dcterms:modified>
</cp:coreProperties>
</file>