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D0" w:rsidRDefault="006D7FD0"/>
    <w:tbl>
      <w:tblPr>
        <w:tblStyle w:val="Tabelacomgrade"/>
        <w:tblW w:w="6566" w:type="pct"/>
        <w:tblInd w:w="-1701" w:type="dxa"/>
        <w:tblLook w:val="04A0" w:firstRow="1" w:lastRow="0" w:firstColumn="1" w:lastColumn="0" w:noHBand="0" w:noVBand="1"/>
      </w:tblPr>
      <w:tblGrid>
        <w:gridCol w:w="5206"/>
        <w:gridCol w:w="200"/>
        <w:gridCol w:w="4779"/>
      </w:tblGrid>
      <w:tr w:rsidR="003817BE" w:rsidRPr="00B23A4F" w:rsidTr="00B0465C">
        <w:trPr>
          <w:trHeight w:val="416"/>
        </w:trPr>
        <w:tc>
          <w:tcPr>
            <w:tcW w:w="5000" w:type="pct"/>
            <w:gridSpan w:val="3"/>
            <w:shd w:val="clear" w:color="auto" w:fill="BFBFBF" w:themeFill="background1" w:themeFillShade="BF"/>
          </w:tcPr>
          <w:p w:rsidR="003817BE" w:rsidRPr="00B23A4F" w:rsidRDefault="00371C27" w:rsidP="003817BE">
            <w:pPr>
              <w:jc w:val="both"/>
              <w:rPr>
                <w:rFonts w:cs="Arial"/>
                <w:b/>
              </w:rPr>
            </w:pPr>
            <w:r>
              <w:rPr>
                <w:rFonts w:cs="Arial"/>
                <w:b/>
              </w:rPr>
              <w:t>33</w:t>
            </w:r>
            <w:r w:rsidR="00B61015">
              <w:rPr>
                <w:rFonts w:cs="Arial"/>
                <w:b/>
              </w:rPr>
              <w:t>ª</w:t>
            </w:r>
            <w:r w:rsidR="00F3623D">
              <w:rPr>
                <w:rFonts w:cs="Arial"/>
                <w:b/>
              </w:rPr>
              <w:t xml:space="preserve"> </w:t>
            </w:r>
            <w:r w:rsidR="003817BE" w:rsidRPr="00B23A4F">
              <w:rPr>
                <w:rFonts w:cs="Arial"/>
                <w:b/>
              </w:rPr>
              <w:t>REUNIÃO DA COMISSÃO DE EXERCÍCIO PROFISSIONAL DO CAU/RS</w:t>
            </w:r>
            <w:r w:rsidR="00E74794">
              <w:rPr>
                <w:rFonts w:cs="Arial"/>
                <w:b/>
              </w:rPr>
              <w:t xml:space="preserve"> </w:t>
            </w:r>
          </w:p>
        </w:tc>
      </w:tr>
      <w:tr w:rsidR="003817BE" w:rsidRPr="00B23A4F" w:rsidTr="00B0465C">
        <w:tc>
          <w:tcPr>
            <w:tcW w:w="2654" w:type="pct"/>
            <w:gridSpan w:val="2"/>
          </w:tcPr>
          <w:p w:rsidR="003817BE" w:rsidRPr="00B23A4F" w:rsidRDefault="003817BE" w:rsidP="003817BE">
            <w:pPr>
              <w:jc w:val="both"/>
              <w:rPr>
                <w:rFonts w:cs="Arial"/>
              </w:rPr>
            </w:pPr>
            <w:r w:rsidRPr="00B23A4F">
              <w:rPr>
                <w:rFonts w:cs="Arial"/>
              </w:rPr>
              <w:t>Local: Sede do CAU/RS</w:t>
            </w:r>
          </w:p>
        </w:tc>
        <w:tc>
          <w:tcPr>
            <w:tcW w:w="2346" w:type="pct"/>
          </w:tcPr>
          <w:p w:rsidR="003817BE" w:rsidRPr="00B23A4F" w:rsidRDefault="003817BE" w:rsidP="00371C27">
            <w:pPr>
              <w:jc w:val="both"/>
              <w:rPr>
                <w:rFonts w:cs="Arial"/>
                <w:b/>
              </w:rPr>
            </w:pPr>
            <w:r w:rsidRPr="00B23A4F">
              <w:rPr>
                <w:rFonts w:cs="Arial"/>
              </w:rPr>
              <w:t>DATA:</w:t>
            </w:r>
            <w:r w:rsidR="00CF0AE5">
              <w:rPr>
                <w:rFonts w:cs="Arial"/>
              </w:rPr>
              <w:t xml:space="preserve"> </w:t>
            </w:r>
            <w:r w:rsidR="00371C27">
              <w:rPr>
                <w:rFonts w:cs="Arial"/>
                <w:b/>
              </w:rPr>
              <w:t>08/05/</w:t>
            </w:r>
            <w:r w:rsidRPr="00B23A4F">
              <w:rPr>
                <w:rFonts w:cs="Arial"/>
                <w:b/>
              </w:rPr>
              <w:t>2013</w:t>
            </w:r>
          </w:p>
        </w:tc>
      </w:tr>
      <w:tr w:rsidR="003817BE" w:rsidRPr="00B23A4F" w:rsidTr="00B0465C">
        <w:tc>
          <w:tcPr>
            <w:tcW w:w="5000" w:type="pct"/>
            <w:gridSpan w:val="3"/>
            <w:shd w:val="clear" w:color="auto" w:fill="FFC000"/>
          </w:tcPr>
          <w:p w:rsidR="003817BE" w:rsidRPr="007274E1" w:rsidRDefault="00E74794" w:rsidP="003817BE">
            <w:pPr>
              <w:jc w:val="both"/>
              <w:rPr>
                <w:rFonts w:cs="Arial"/>
                <w:b/>
                <w:color w:val="E36C0A" w:themeColor="accent6" w:themeShade="BF"/>
              </w:rPr>
            </w:pPr>
            <w:proofErr w:type="gramStart"/>
            <w:r w:rsidRPr="00C55219">
              <w:rPr>
                <w:b/>
              </w:rPr>
              <w:t>1.</w:t>
            </w:r>
            <w:proofErr w:type="gramEnd"/>
            <w:r w:rsidRPr="00C55219">
              <w:rPr>
                <w:b/>
              </w:rPr>
              <w:t xml:space="preserve">Aprovação das súmulas anteriores       </w:t>
            </w:r>
          </w:p>
        </w:tc>
      </w:tr>
      <w:tr w:rsidR="003817BE" w:rsidRPr="00B23A4F" w:rsidTr="00B0465C">
        <w:tc>
          <w:tcPr>
            <w:tcW w:w="5000" w:type="pct"/>
            <w:gridSpan w:val="3"/>
            <w:shd w:val="clear" w:color="auto" w:fill="FFFFFF" w:themeFill="background1"/>
          </w:tcPr>
          <w:p w:rsidR="003817BE" w:rsidRDefault="00546717" w:rsidP="00546717">
            <w:pPr>
              <w:jc w:val="both"/>
              <w:rPr>
                <w:rFonts w:cs="Arial"/>
              </w:rPr>
            </w:pPr>
            <w:r>
              <w:rPr>
                <w:rFonts w:cs="Arial"/>
              </w:rPr>
              <w:t xml:space="preserve">A súmula da reunião anterior foi aprovada. </w:t>
            </w:r>
          </w:p>
          <w:p w:rsidR="00706A56" w:rsidRDefault="00706A56" w:rsidP="00546717">
            <w:pPr>
              <w:jc w:val="both"/>
              <w:rPr>
                <w:rFonts w:cs="Arial"/>
                <w:b/>
              </w:rPr>
            </w:pPr>
          </w:p>
        </w:tc>
      </w:tr>
      <w:tr w:rsidR="003817BE" w:rsidRPr="00B23A4F" w:rsidTr="00B0465C">
        <w:tc>
          <w:tcPr>
            <w:tcW w:w="5000" w:type="pct"/>
            <w:gridSpan w:val="3"/>
            <w:tcBorders>
              <w:bottom w:val="single" w:sz="4" w:space="0" w:color="000000" w:themeColor="text1"/>
            </w:tcBorders>
            <w:shd w:val="clear" w:color="auto" w:fill="FFC000"/>
          </w:tcPr>
          <w:p w:rsidR="003817BE" w:rsidRDefault="003817BE" w:rsidP="003817BE">
            <w:pPr>
              <w:jc w:val="both"/>
              <w:rPr>
                <w:rFonts w:cs="Arial"/>
                <w:b/>
              </w:rPr>
            </w:pPr>
            <w:r>
              <w:rPr>
                <w:rFonts w:cs="Arial"/>
                <w:b/>
              </w:rPr>
              <w:t xml:space="preserve"> 2. </w:t>
            </w:r>
            <w:r w:rsidR="00E74794">
              <w:rPr>
                <w:rFonts w:cs="Arial"/>
                <w:b/>
              </w:rPr>
              <w:t>Programa de Fiscalização</w:t>
            </w:r>
          </w:p>
        </w:tc>
      </w:tr>
      <w:tr w:rsidR="003817BE" w:rsidRPr="00B23A4F" w:rsidTr="00B0465C">
        <w:tc>
          <w:tcPr>
            <w:tcW w:w="5000" w:type="pct"/>
            <w:gridSpan w:val="3"/>
            <w:tcBorders>
              <w:bottom w:val="nil"/>
            </w:tcBorders>
            <w:shd w:val="clear" w:color="auto" w:fill="FFFFFF" w:themeFill="background1"/>
          </w:tcPr>
          <w:p w:rsidR="00D06B19" w:rsidRPr="00D20A73" w:rsidRDefault="00D06B19" w:rsidP="0042218C">
            <w:pPr>
              <w:rPr>
                <w:rFonts w:cs="Arial"/>
              </w:rPr>
            </w:pPr>
          </w:p>
          <w:p w:rsidR="00322651" w:rsidRDefault="00371C27" w:rsidP="00444D8C">
            <w:pPr>
              <w:spacing w:line="360" w:lineRule="auto"/>
              <w:jc w:val="both"/>
            </w:pPr>
            <w:r>
              <w:t>Agentes Fiscais apresentaram a evolução do trabalho de montagem das Dire</w:t>
            </w:r>
            <w:r w:rsidR="00444D8C">
              <w:t>trizes da Fiscalização, que serão revisadas</w:t>
            </w:r>
            <w:r>
              <w:t xml:space="preserve"> pelos Conselheiros especialistas em cada área.  Conselheiro </w:t>
            </w:r>
            <w:proofErr w:type="spellStart"/>
            <w:r>
              <w:t>Pedone</w:t>
            </w:r>
            <w:proofErr w:type="spellEnd"/>
            <w:r>
              <w:t xml:space="preserve"> </w:t>
            </w:r>
            <w:r w:rsidR="00322651">
              <w:t xml:space="preserve">destaca a importância de conhecer o perfil profissional de todos os conselheiros e sugere solicitar que todos enviem seu currículos </w:t>
            </w:r>
            <w:proofErr w:type="gramStart"/>
            <w:r w:rsidR="00322651">
              <w:t>lattes</w:t>
            </w:r>
            <w:proofErr w:type="gramEnd"/>
            <w:r w:rsidR="00322651">
              <w:t xml:space="preserve"> a fim de socializar </w:t>
            </w:r>
            <w:r w:rsidR="003A2AB8">
              <w:t xml:space="preserve">as áreas que cada um domina. </w:t>
            </w:r>
          </w:p>
          <w:p w:rsidR="003A2AB8" w:rsidRDefault="003A2AB8" w:rsidP="00444D8C">
            <w:pPr>
              <w:spacing w:line="360" w:lineRule="auto"/>
              <w:jc w:val="both"/>
            </w:pPr>
            <w:r>
              <w:t xml:space="preserve">Sobre uma denúncia recebida por e-mail que relata que um técnico em edificações está anunciando a realização de projetos arquitetônicos, a Comissão demandou encaminhar ao </w:t>
            </w:r>
            <w:proofErr w:type="gramStart"/>
            <w:r>
              <w:t>Crea</w:t>
            </w:r>
            <w:proofErr w:type="gramEnd"/>
            <w:r>
              <w:t>, pois esse profissional possui registro lá.  Conselheira Clarissa relata que existem técnicos em edificações</w:t>
            </w:r>
            <w:r w:rsidR="006A7DE4">
              <w:t xml:space="preserve"> </w:t>
            </w:r>
            <w:r>
              <w:t>fazendo projetos acima de 80m e financiados pela Caixa Federal. Conselheira Rosana disse que esse assunto deve ser tratado na próxima reunião com os re</w:t>
            </w:r>
            <w:r w:rsidR="00AE5E75">
              <w:t>presentantes da Caixa Federal (</w:t>
            </w:r>
            <w:r>
              <w:t xml:space="preserve">Conselheiro </w:t>
            </w:r>
            <w:proofErr w:type="spellStart"/>
            <w:r>
              <w:t>Speggiorin</w:t>
            </w:r>
            <w:proofErr w:type="spellEnd"/>
            <w:r>
              <w:t xml:space="preserve"> e Arq. Silvia </w:t>
            </w:r>
            <w:proofErr w:type="spellStart"/>
            <w:r>
              <w:t>Corteletti</w:t>
            </w:r>
            <w:proofErr w:type="spellEnd"/>
            <w:r>
              <w:t xml:space="preserve">). Também foi </w:t>
            </w:r>
            <w:proofErr w:type="gramStart"/>
            <w:r>
              <w:t>atentado</w:t>
            </w:r>
            <w:proofErr w:type="gramEnd"/>
            <w:r>
              <w:t xml:space="preserve"> para o fato de projetos de loteamento estarem s</w:t>
            </w:r>
            <w:r w:rsidR="00AE5E75">
              <w:t xml:space="preserve">endo assinados por engenheiros </w:t>
            </w:r>
            <w:r>
              <w:t xml:space="preserve">e aprovados pelo programa Minha Casa, Minha Vida, sendo que essa é uma atribuição exclusiva do arquiteto. </w:t>
            </w:r>
          </w:p>
          <w:p w:rsidR="003A2AB8" w:rsidRDefault="009F2180" w:rsidP="00444D8C">
            <w:pPr>
              <w:spacing w:line="360" w:lineRule="auto"/>
              <w:jc w:val="both"/>
            </w:pPr>
            <w:r>
              <w:t>Em relação a uma denúncia feita sobre</w:t>
            </w:r>
            <w:r w:rsidR="002F0D3F">
              <w:t xml:space="preserve"> um fato de grande repercussão em Caxias do Sul, do desabamento de um muro de uma obra realizada em um imóvel tombado pelo patrimônio histórico, Agente Rogério relata que entrou em contato com o Corpo de Bombeiros, que comunicou que já está tomando as providências necessárias junto ao engenheiro responsável pela execução da obra. </w:t>
            </w:r>
          </w:p>
          <w:p w:rsidR="002F0D3F" w:rsidRDefault="002F0D3F" w:rsidP="00444D8C">
            <w:pPr>
              <w:spacing w:line="360" w:lineRule="auto"/>
              <w:jc w:val="both"/>
            </w:pPr>
            <w:r>
              <w:t xml:space="preserve">Agente Fiscal </w:t>
            </w:r>
            <w:r w:rsidR="003F7C1E">
              <w:t>Rogério</w:t>
            </w:r>
            <w:r w:rsidR="009F2180">
              <w:t xml:space="preserve"> </w:t>
            </w:r>
            <w:r>
              <w:t xml:space="preserve">apresentou uma denúncia feita contra um técnico em decoração que estaria realizando arquitetura de interiores, inclusive com mudanças estruturais. A Comissão demandou encaminhar ao </w:t>
            </w:r>
            <w:proofErr w:type="gramStart"/>
            <w:r>
              <w:t>Crea</w:t>
            </w:r>
            <w:proofErr w:type="gramEnd"/>
            <w:r>
              <w:t>, pois esse tipo de profissional é registr</w:t>
            </w:r>
            <w:r w:rsidR="003F7C1E">
              <w:t>ad</w:t>
            </w:r>
            <w:r w:rsidR="009F2180">
              <w:t xml:space="preserve">o no referido Conselho. </w:t>
            </w:r>
            <w:r w:rsidR="003F7C1E">
              <w:t xml:space="preserve"> </w:t>
            </w:r>
          </w:p>
          <w:p w:rsidR="003F7C1E" w:rsidRDefault="003F7C1E" w:rsidP="00444D8C">
            <w:pPr>
              <w:spacing w:line="360" w:lineRule="auto"/>
              <w:jc w:val="both"/>
            </w:pPr>
            <w:r>
              <w:t>Agente Fiscal Aline apresentou o modelo de carteira de identificação da Fiscalização do CAU/RS para apreciação da Comissão. Informou também que no dia 24</w:t>
            </w:r>
            <w:r w:rsidR="009F2180">
              <w:t xml:space="preserve"> </w:t>
            </w:r>
            <w:r>
              <w:t>e 25 de maio irá</w:t>
            </w:r>
            <w:proofErr w:type="gramStart"/>
            <w:r>
              <w:t xml:space="preserve">  </w:t>
            </w:r>
            <w:proofErr w:type="gramEnd"/>
            <w:r>
              <w:t xml:space="preserve">junto com a Assessora </w:t>
            </w:r>
            <w:proofErr w:type="spellStart"/>
            <w:r>
              <w:t>Mar</w:t>
            </w:r>
            <w:r w:rsidR="009F2180">
              <w:t>índi</w:t>
            </w:r>
            <w:r>
              <w:t>a</w:t>
            </w:r>
            <w:proofErr w:type="spellEnd"/>
            <w:r>
              <w:t xml:space="preserve"> ao treinamento do CAU/BR, aonde será abordado o tema fiscalização. </w:t>
            </w:r>
          </w:p>
          <w:p w:rsidR="003F7C1E" w:rsidRDefault="003F7C1E" w:rsidP="00444D8C">
            <w:pPr>
              <w:spacing w:line="360" w:lineRule="auto"/>
              <w:jc w:val="both"/>
            </w:pPr>
          </w:p>
          <w:p w:rsidR="002F0D3F" w:rsidRPr="002F0D3F" w:rsidRDefault="002F0D3F" w:rsidP="00444D8C">
            <w:pPr>
              <w:spacing w:line="360" w:lineRule="auto"/>
              <w:rPr>
                <w:b/>
              </w:rPr>
            </w:pPr>
            <w:r w:rsidRPr="002F0D3F">
              <w:rPr>
                <w:b/>
              </w:rPr>
              <w:t>SELO DE CONFORMIDADE DO CAU/RS</w:t>
            </w:r>
          </w:p>
          <w:p w:rsidR="003A2AB8" w:rsidRDefault="003A2AB8" w:rsidP="00444D8C">
            <w:pPr>
              <w:spacing w:line="360" w:lineRule="auto"/>
            </w:pPr>
            <w:r>
              <w:t xml:space="preserve"> </w:t>
            </w:r>
          </w:p>
          <w:p w:rsidR="00371C27" w:rsidRPr="00A4197C" w:rsidRDefault="002F0D3F" w:rsidP="00444D8C">
            <w:pPr>
              <w:spacing w:line="360" w:lineRule="auto"/>
              <w:jc w:val="both"/>
            </w:pPr>
            <w:r>
              <w:t xml:space="preserve">Agentes Fiscais relataram que </w:t>
            </w:r>
            <w:proofErr w:type="gramStart"/>
            <w:r>
              <w:t>estão</w:t>
            </w:r>
            <w:proofErr w:type="gramEnd"/>
            <w:r>
              <w:t xml:space="preserve"> definindo qual material será utilizado, a forma de anotação do número das </w:t>
            </w:r>
            <w:proofErr w:type="spellStart"/>
            <w:r>
              <w:t>RRT’s</w:t>
            </w:r>
            <w:proofErr w:type="spellEnd"/>
            <w:r>
              <w:t>, a quantidade necessária e a exatidão dos pontos de retirada.  Após essa definição</w:t>
            </w:r>
            <w:r w:rsidR="009F2180">
              <w:t>,</w:t>
            </w:r>
            <w:r>
              <w:t xml:space="preserve"> a Comissão sugere deliberar uma consulta à Comissão de Finanças para averiguação das reais possibilidades financeiras para essa </w:t>
            </w:r>
            <w:r>
              <w:lastRenderedPageBreak/>
              <w:t xml:space="preserve">situação. </w:t>
            </w:r>
          </w:p>
          <w:p w:rsidR="00444D8C" w:rsidRPr="00444D8C" w:rsidRDefault="00444D8C" w:rsidP="00444D8C">
            <w:pPr>
              <w:spacing w:line="360" w:lineRule="auto"/>
              <w:jc w:val="both"/>
              <w:rPr>
                <w:rFonts w:cs="Arial"/>
                <w:b/>
              </w:rPr>
            </w:pPr>
            <w:r w:rsidRPr="00444D8C">
              <w:rPr>
                <w:rFonts w:cs="Arial"/>
                <w:b/>
              </w:rPr>
              <w:t>SETOR DE PESSOA JURÍDICA</w:t>
            </w:r>
          </w:p>
          <w:p w:rsidR="00444D8C" w:rsidRDefault="004B202C" w:rsidP="006A7DE4">
            <w:pPr>
              <w:spacing w:line="360" w:lineRule="auto"/>
              <w:jc w:val="both"/>
              <w:rPr>
                <w:rFonts w:cs="Arial"/>
              </w:rPr>
            </w:pPr>
            <w:r>
              <w:rPr>
                <w:rFonts w:cs="Arial"/>
              </w:rPr>
              <w:t>Foi apresentado pela f</w:t>
            </w:r>
            <w:r w:rsidR="00444D8C">
              <w:rPr>
                <w:rFonts w:cs="Arial"/>
              </w:rPr>
              <w:t>uncionária Anne, que atua no Setor de</w:t>
            </w:r>
            <w:r>
              <w:rPr>
                <w:rFonts w:cs="Arial"/>
              </w:rPr>
              <w:t xml:space="preserve"> Registro de</w:t>
            </w:r>
            <w:r w:rsidR="00444D8C">
              <w:rPr>
                <w:rFonts w:cs="Arial"/>
              </w:rPr>
              <w:t xml:space="preserve"> Pessoa Jurídica, os gráficos de movimentação do setor e a explanação de situações específicas, como a as empresas de arquitetura que não migraram do </w:t>
            </w:r>
            <w:proofErr w:type="gramStart"/>
            <w:r w:rsidR="00444D8C">
              <w:rPr>
                <w:rFonts w:cs="Arial"/>
              </w:rPr>
              <w:t>Crea</w:t>
            </w:r>
            <w:proofErr w:type="gramEnd"/>
            <w:r w:rsidR="00444D8C">
              <w:rPr>
                <w:rFonts w:cs="Arial"/>
              </w:rPr>
              <w:t xml:space="preserve"> para o CAU, as empresas que encaminharam seus pedidos de registro e não concluíram (pendência de documentação), e as empresas que constam no cadastro da Caixa Econômica Federal e não possuem registro no CAU. Esse relatório também será apresentado na Plenária. </w:t>
            </w:r>
          </w:p>
          <w:p w:rsidR="00444D8C" w:rsidRPr="00F76CC9" w:rsidRDefault="00444D8C" w:rsidP="00371C27">
            <w:pPr>
              <w:jc w:val="both"/>
              <w:rPr>
                <w:rFonts w:cs="Arial"/>
              </w:rPr>
            </w:pPr>
          </w:p>
        </w:tc>
      </w:tr>
      <w:tr w:rsidR="003817BE" w:rsidRPr="00B23A4F" w:rsidTr="00B0465C">
        <w:trPr>
          <w:trHeight w:val="421"/>
        </w:trPr>
        <w:tc>
          <w:tcPr>
            <w:tcW w:w="2556" w:type="pct"/>
            <w:tcBorders>
              <w:top w:val="nil"/>
              <w:bottom w:val="single" w:sz="4" w:space="0" w:color="auto"/>
              <w:right w:val="single" w:sz="4" w:space="0" w:color="auto"/>
            </w:tcBorders>
            <w:shd w:val="clear" w:color="auto" w:fill="FFFFFF" w:themeFill="background1"/>
          </w:tcPr>
          <w:p w:rsidR="003817BE" w:rsidRPr="00B23A4F" w:rsidRDefault="00A4197C" w:rsidP="003817BE">
            <w:pPr>
              <w:jc w:val="both"/>
              <w:rPr>
                <w:rFonts w:cs="Arial"/>
                <w:b/>
              </w:rPr>
            </w:pPr>
            <w:r>
              <w:rPr>
                <w:rFonts w:cs="Arial"/>
                <w:b/>
              </w:rPr>
              <w:lastRenderedPageBreak/>
              <w:t>Decisões</w:t>
            </w:r>
          </w:p>
          <w:p w:rsidR="003817BE" w:rsidRPr="00B23A4F" w:rsidRDefault="003817BE" w:rsidP="003817BE">
            <w:pPr>
              <w:jc w:val="both"/>
              <w:rPr>
                <w:rFonts w:cs="Arial"/>
                <w:b/>
              </w:rPr>
            </w:pPr>
          </w:p>
        </w:tc>
        <w:tc>
          <w:tcPr>
            <w:tcW w:w="2444" w:type="pct"/>
            <w:gridSpan w:val="2"/>
            <w:tcBorders>
              <w:top w:val="nil"/>
              <w:bottom w:val="single" w:sz="4" w:space="0" w:color="auto"/>
              <w:right w:val="single" w:sz="4" w:space="0" w:color="auto"/>
            </w:tcBorders>
            <w:shd w:val="clear" w:color="auto" w:fill="FFFFFF" w:themeFill="background1"/>
          </w:tcPr>
          <w:p w:rsidR="003817BE" w:rsidRPr="00B23A4F" w:rsidRDefault="003817BE" w:rsidP="003817BE">
            <w:pPr>
              <w:jc w:val="both"/>
              <w:rPr>
                <w:rFonts w:cs="Arial"/>
                <w:b/>
              </w:rPr>
            </w:pPr>
            <w:r w:rsidRPr="00B23A4F">
              <w:rPr>
                <w:rFonts w:cs="Arial"/>
                <w:b/>
              </w:rPr>
              <w:t>Providências/Responsável</w:t>
            </w:r>
          </w:p>
          <w:p w:rsidR="003817BE" w:rsidRPr="00B23A4F" w:rsidRDefault="003817BE" w:rsidP="003817BE">
            <w:pPr>
              <w:jc w:val="both"/>
              <w:rPr>
                <w:rFonts w:cs="Arial"/>
                <w:b/>
              </w:rPr>
            </w:pPr>
          </w:p>
        </w:tc>
      </w:tr>
      <w:tr w:rsidR="003817BE" w:rsidRPr="00B23A4F" w:rsidTr="00B0465C">
        <w:trPr>
          <w:trHeight w:val="421"/>
        </w:trPr>
        <w:tc>
          <w:tcPr>
            <w:tcW w:w="2556" w:type="pct"/>
            <w:tcBorders>
              <w:bottom w:val="single" w:sz="4" w:space="0" w:color="auto"/>
              <w:right w:val="single" w:sz="4" w:space="0" w:color="auto"/>
            </w:tcBorders>
            <w:shd w:val="clear" w:color="auto" w:fill="FFFFFF" w:themeFill="background1"/>
          </w:tcPr>
          <w:p w:rsidR="003817BE" w:rsidRPr="00B23A4F" w:rsidRDefault="00A4197C" w:rsidP="003817BE">
            <w:pPr>
              <w:jc w:val="both"/>
              <w:rPr>
                <w:rFonts w:cs="Arial"/>
              </w:rPr>
            </w:pPr>
            <w:r>
              <w:rPr>
                <w:rFonts w:cs="Arial"/>
              </w:rPr>
              <w:t xml:space="preserve">Formular deliberação de consulta à Comissão de Finanças sobre o assunto </w:t>
            </w:r>
            <w:proofErr w:type="gramStart"/>
            <w:r>
              <w:rPr>
                <w:rFonts w:cs="Arial"/>
              </w:rPr>
              <w:t xml:space="preserve">“ </w:t>
            </w:r>
            <w:proofErr w:type="gramEnd"/>
            <w:r>
              <w:rPr>
                <w:rFonts w:cs="Arial"/>
              </w:rPr>
              <w:t xml:space="preserve">Selo de conformidade” </w:t>
            </w:r>
          </w:p>
        </w:tc>
        <w:tc>
          <w:tcPr>
            <w:tcW w:w="2444" w:type="pct"/>
            <w:gridSpan w:val="2"/>
            <w:tcBorders>
              <w:left w:val="single" w:sz="4" w:space="0" w:color="auto"/>
              <w:bottom w:val="single" w:sz="4" w:space="0" w:color="auto"/>
            </w:tcBorders>
            <w:shd w:val="clear" w:color="auto" w:fill="FFFFFF" w:themeFill="background1"/>
          </w:tcPr>
          <w:p w:rsidR="003817BE" w:rsidRPr="00B23A4F" w:rsidRDefault="00A4197C" w:rsidP="003817BE">
            <w:pPr>
              <w:jc w:val="both"/>
              <w:rPr>
                <w:rFonts w:cs="Arial"/>
              </w:rPr>
            </w:pPr>
            <w:r>
              <w:rPr>
                <w:rFonts w:cs="Arial"/>
              </w:rPr>
              <w:t>Unidade Técnica</w:t>
            </w:r>
            <w:r w:rsidR="0069445F">
              <w:rPr>
                <w:rFonts w:cs="Arial"/>
              </w:rPr>
              <w:t>/</w:t>
            </w:r>
            <w:proofErr w:type="gramStart"/>
            <w:r w:rsidR="0069445F">
              <w:rPr>
                <w:rFonts w:cs="Arial"/>
              </w:rPr>
              <w:t>Agentes Fiscais</w:t>
            </w:r>
            <w:proofErr w:type="gramEnd"/>
            <w:r>
              <w:rPr>
                <w:rFonts w:cs="Arial"/>
              </w:rPr>
              <w:t xml:space="preserve"> </w:t>
            </w:r>
          </w:p>
        </w:tc>
      </w:tr>
      <w:tr w:rsidR="005D771C" w:rsidRPr="00B23A4F" w:rsidTr="00B0465C">
        <w:trPr>
          <w:trHeight w:val="421"/>
        </w:trPr>
        <w:tc>
          <w:tcPr>
            <w:tcW w:w="2556" w:type="pct"/>
            <w:tcBorders>
              <w:bottom w:val="single" w:sz="4" w:space="0" w:color="auto"/>
              <w:right w:val="single" w:sz="4" w:space="0" w:color="auto"/>
            </w:tcBorders>
            <w:shd w:val="clear" w:color="auto" w:fill="FFFFFF" w:themeFill="background1"/>
          </w:tcPr>
          <w:p w:rsidR="005D771C" w:rsidRDefault="00A4197C" w:rsidP="006B216B">
            <w:pPr>
              <w:jc w:val="both"/>
              <w:rPr>
                <w:rFonts w:cs="Arial"/>
              </w:rPr>
            </w:pPr>
            <w:r>
              <w:rPr>
                <w:rFonts w:cs="Arial"/>
              </w:rPr>
              <w:t xml:space="preserve">Averiguar possibilidade </w:t>
            </w:r>
            <w:r w:rsidR="00994048">
              <w:rPr>
                <w:rFonts w:cs="Arial"/>
              </w:rPr>
              <w:t xml:space="preserve">de nova reunião com os representantes da Caixa Econômica Federal </w:t>
            </w:r>
          </w:p>
        </w:tc>
        <w:tc>
          <w:tcPr>
            <w:tcW w:w="2444" w:type="pct"/>
            <w:gridSpan w:val="2"/>
            <w:tcBorders>
              <w:left w:val="single" w:sz="4" w:space="0" w:color="auto"/>
              <w:bottom w:val="single" w:sz="4" w:space="0" w:color="auto"/>
            </w:tcBorders>
            <w:shd w:val="clear" w:color="auto" w:fill="FFFFFF" w:themeFill="background1"/>
          </w:tcPr>
          <w:p w:rsidR="005D771C" w:rsidRDefault="00994048" w:rsidP="00994048">
            <w:pPr>
              <w:jc w:val="both"/>
              <w:rPr>
                <w:rFonts w:cs="Arial"/>
              </w:rPr>
            </w:pPr>
            <w:r>
              <w:rPr>
                <w:rFonts w:cs="Arial"/>
              </w:rPr>
              <w:t xml:space="preserve">Unidade Técnica </w:t>
            </w:r>
          </w:p>
        </w:tc>
      </w:tr>
      <w:tr w:rsidR="003817BE" w:rsidRPr="00B23A4F" w:rsidTr="00B0465C">
        <w:tc>
          <w:tcPr>
            <w:tcW w:w="5000" w:type="pct"/>
            <w:gridSpan w:val="3"/>
            <w:shd w:val="clear" w:color="auto" w:fill="FFC000"/>
          </w:tcPr>
          <w:p w:rsidR="003817BE" w:rsidRPr="00ED3EDD" w:rsidRDefault="003817BE" w:rsidP="00706A56">
            <w:pPr>
              <w:jc w:val="both"/>
              <w:rPr>
                <w:rFonts w:cs="Arial"/>
                <w:b/>
                <w:color w:val="000000" w:themeColor="text1"/>
              </w:rPr>
            </w:pPr>
            <w:r w:rsidRPr="00ED3EDD">
              <w:rPr>
                <w:rFonts w:cs="Arial"/>
                <w:b/>
                <w:color w:val="000000" w:themeColor="text1"/>
              </w:rPr>
              <w:t xml:space="preserve">3. </w:t>
            </w:r>
            <w:r w:rsidR="00A257EC">
              <w:rPr>
                <w:rFonts w:cs="Arial"/>
                <w:b/>
                <w:color w:val="000000" w:themeColor="text1"/>
              </w:rPr>
              <w:t xml:space="preserve">Fluxo das baixas dos </w:t>
            </w:r>
            <w:proofErr w:type="spellStart"/>
            <w:r w:rsidR="00A257EC">
              <w:rPr>
                <w:rFonts w:cs="Arial"/>
                <w:b/>
                <w:color w:val="000000" w:themeColor="text1"/>
              </w:rPr>
              <w:t>RRT’s</w:t>
            </w:r>
            <w:proofErr w:type="spellEnd"/>
          </w:p>
        </w:tc>
      </w:tr>
      <w:tr w:rsidR="003817BE" w:rsidRPr="00B23A4F" w:rsidTr="00B0465C">
        <w:tc>
          <w:tcPr>
            <w:tcW w:w="5000" w:type="pct"/>
            <w:gridSpan w:val="3"/>
            <w:shd w:val="clear" w:color="auto" w:fill="FFFFFF" w:themeFill="background1"/>
          </w:tcPr>
          <w:p w:rsidR="00323989" w:rsidRDefault="00323989" w:rsidP="00F76CC9">
            <w:pPr>
              <w:tabs>
                <w:tab w:val="left" w:pos="3592"/>
              </w:tabs>
              <w:jc w:val="both"/>
            </w:pPr>
          </w:p>
          <w:p w:rsidR="007B7C48" w:rsidRPr="00994048" w:rsidRDefault="00994048" w:rsidP="00444D8C">
            <w:pPr>
              <w:spacing w:line="360" w:lineRule="auto"/>
              <w:jc w:val="both"/>
            </w:pPr>
            <w:r w:rsidRPr="00994048">
              <w:t>Foram deliberados os seguintes processos:</w:t>
            </w:r>
          </w:p>
          <w:p w:rsidR="00AF454C" w:rsidRDefault="00AF454C" w:rsidP="00444D8C">
            <w:pPr>
              <w:spacing w:line="360" w:lineRule="auto"/>
              <w:jc w:val="both"/>
              <w:rPr>
                <w:b/>
              </w:rPr>
            </w:pPr>
          </w:p>
          <w:p w:rsidR="00F76CC9" w:rsidRPr="00994048" w:rsidRDefault="00CD4C9C" w:rsidP="00444D8C">
            <w:pPr>
              <w:spacing w:line="360" w:lineRule="auto"/>
              <w:jc w:val="both"/>
              <w:rPr>
                <w:b/>
              </w:rPr>
            </w:pPr>
            <w:r w:rsidRPr="00CD4C9C">
              <w:rPr>
                <w:b/>
              </w:rPr>
              <w:t xml:space="preserve">Cancelamento de RRT: </w:t>
            </w:r>
          </w:p>
          <w:p w:rsidR="00994048" w:rsidRPr="00AF454C" w:rsidRDefault="009B15B3" w:rsidP="004B202C">
            <w:pPr>
              <w:spacing w:line="360" w:lineRule="auto"/>
              <w:jc w:val="both"/>
            </w:pPr>
            <w:r w:rsidRPr="00AF454C">
              <w:t xml:space="preserve">Processo 120 </w:t>
            </w:r>
            <w:r w:rsidR="00635609">
              <w:t>-</w:t>
            </w:r>
            <w:r w:rsidRPr="00AF454C">
              <w:t xml:space="preserve"> RRT 983255 </w:t>
            </w:r>
          </w:p>
          <w:p w:rsidR="009B15B3" w:rsidRPr="00AF454C" w:rsidRDefault="009B15B3" w:rsidP="004B202C">
            <w:pPr>
              <w:spacing w:line="360" w:lineRule="auto"/>
              <w:jc w:val="both"/>
            </w:pPr>
            <w:r w:rsidRPr="00AF454C">
              <w:t xml:space="preserve">Processo 116 </w:t>
            </w:r>
            <w:r w:rsidR="00AF454C" w:rsidRPr="00AF454C">
              <w:t>-</w:t>
            </w:r>
            <w:r w:rsidRPr="00AF454C">
              <w:t xml:space="preserve"> </w:t>
            </w:r>
            <w:r w:rsidR="00635609">
              <w:t xml:space="preserve">RRT </w:t>
            </w:r>
            <w:r w:rsidR="00AF454C" w:rsidRPr="00AF454C">
              <w:t xml:space="preserve">850537 </w:t>
            </w:r>
          </w:p>
          <w:p w:rsidR="00AF454C" w:rsidRPr="00AF454C" w:rsidRDefault="00AF454C" w:rsidP="004B202C">
            <w:pPr>
              <w:spacing w:line="360" w:lineRule="auto"/>
              <w:jc w:val="both"/>
            </w:pPr>
            <w:r w:rsidRPr="00AF454C">
              <w:t xml:space="preserve">Processo 118 - </w:t>
            </w:r>
            <w:r w:rsidR="00635609">
              <w:t xml:space="preserve">RRT </w:t>
            </w:r>
            <w:r w:rsidRPr="00AF454C">
              <w:t>203452</w:t>
            </w:r>
          </w:p>
          <w:p w:rsidR="00AF454C" w:rsidRPr="00AF454C" w:rsidRDefault="00AF454C" w:rsidP="004B202C">
            <w:pPr>
              <w:spacing w:line="360" w:lineRule="auto"/>
              <w:jc w:val="both"/>
            </w:pPr>
            <w:r w:rsidRPr="00AF454C">
              <w:t xml:space="preserve">Processo 115 </w:t>
            </w:r>
            <w:r w:rsidR="00635609">
              <w:t>–</w:t>
            </w:r>
            <w:r w:rsidRPr="00AF454C">
              <w:t xml:space="preserve"> </w:t>
            </w:r>
            <w:r w:rsidR="00635609">
              <w:t xml:space="preserve">RRT </w:t>
            </w:r>
            <w:r w:rsidRPr="00AF454C">
              <w:t xml:space="preserve">1088304 </w:t>
            </w:r>
          </w:p>
          <w:p w:rsidR="00AF454C" w:rsidRPr="00AF454C" w:rsidRDefault="00AF454C" w:rsidP="004B202C">
            <w:pPr>
              <w:spacing w:line="360" w:lineRule="auto"/>
              <w:jc w:val="both"/>
            </w:pPr>
            <w:r w:rsidRPr="00AF454C">
              <w:t>Processo 098 -</w:t>
            </w:r>
            <w:proofErr w:type="gramStart"/>
            <w:r w:rsidRPr="00AF454C">
              <w:t xml:space="preserve"> </w:t>
            </w:r>
            <w:r w:rsidR="00635609">
              <w:t xml:space="preserve"> </w:t>
            </w:r>
            <w:proofErr w:type="gramEnd"/>
            <w:r w:rsidR="00635609">
              <w:t xml:space="preserve">RRT </w:t>
            </w:r>
            <w:r w:rsidRPr="00AF454C">
              <w:t>1083786</w:t>
            </w:r>
          </w:p>
          <w:p w:rsidR="00AF454C" w:rsidRPr="00AF454C" w:rsidRDefault="00AF454C" w:rsidP="004B202C">
            <w:pPr>
              <w:spacing w:line="360" w:lineRule="auto"/>
              <w:jc w:val="both"/>
            </w:pPr>
            <w:r w:rsidRPr="00AF454C">
              <w:t>Processo 071 -</w:t>
            </w:r>
            <w:proofErr w:type="gramStart"/>
            <w:r w:rsidRPr="00AF454C">
              <w:t xml:space="preserve"> </w:t>
            </w:r>
            <w:r w:rsidR="00635609">
              <w:t xml:space="preserve"> </w:t>
            </w:r>
            <w:proofErr w:type="gramEnd"/>
            <w:r w:rsidR="00635609">
              <w:t xml:space="preserve">RRT </w:t>
            </w:r>
            <w:r w:rsidRPr="00AF454C">
              <w:t xml:space="preserve">838166 </w:t>
            </w:r>
          </w:p>
          <w:p w:rsidR="00AF454C" w:rsidRPr="00AF454C" w:rsidRDefault="00AF454C" w:rsidP="004B202C">
            <w:pPr>
              <w:spacing w:line="360" w:lineRule="auto"/>
              <w:jc w:val="both"/>
            </w:pPr>
            <w:r w:rsidRPr="00AF454C">
              <w:t xml:space="preserve">Processo 082 - </w:t>
            </w:r>
            <w:r w:rsidR="00635609">
              <w:t xml:space="preserve">RRT </w:t>
            </w:r>
            <w:r w:rsidRPr="00AF454C">
              <w:t>191615</w:t>
            </w:r>
          </w:p>
          <w:p w:rsidR="00AF454C" w:rsidRPr="00AF454C" w:rsidRDefault="00AF454C" w:rsidP="004B202C">
            <w:pPr>
              <w:spacing w:line="360" w:lineRule="auto"/>
              <w:jc w:val="both"/>
            </w:pPr>
            <w:r w:rsidRPr="00AF454C">
              <w:t xml:space="preserve">Processo 081- </w:t>
            </w:r>
            <w:r w:rsidR="00635609">
              <w:t xml:space="preserve">RRT </w:t>
            </w:r>
            <w:r w:rsidRPr="00AF454C">
              <w:t xml:space="preserve">856243 </w:t>
            </w:r>
          </w:p>
          <w:p w:rsidR="00AF454C" w:rsidRDefault="00AF454C" w:rsidP="00444D8C">
            <w:pPr>
              <w:spacing w:line="360" w:lineRule="auto"/>
              <w:jc w:val="both"/>
              <w:rPr>
                <w:b/>
              </w:rPr>
            </w:pPr>
          </w:p>
          <w:p w:rsidR="00F76CC9" w:rsidRDefault="00F76CC9" w:rsidP="00444D8C">
            <w:pPr>
              <w:spacing w:line="360" w:lineRule="auto"/>
              <w:jc w:val="both"/>
              <w:rPr>
                <w:b/>
              </w:rPr>
            </w:pPr>
            <w:r w:rsidRPr="00F76CC9">
              <w:rPr>
                <w:b/>
              </w:rPr>
              <w:t>RRT Extemporâneo</w:t>
            </w:r>
            <w:r>
              <w:rPr>
                <w:b/>
              </w:rPr>
              <w:t xml:space="preserve"> </w:t>
            </w:r>
          </w:p>
          <w:p w:rsidR="00994048" w:rsidRDefault="00994048" w:rsidP="00444D8C">
            <w:pPr>
              <w:spacing w:line="360" w:lineRule="auto"/>
              <w:jc w:val="both"/>
              <w:rPr>
                <w:b/>
              </w:rPr>
            </w:pPr>
          </w:p>
          <w:p w:rsidR="00AF454C" w:rsidRDefault="00AF454C" w:rsidP="00444D8C">
            <w:pPr>
              <w:spacing w:line="360" w:lineRule="auto"/>
              <w:jc w:val="both"/>
            </w:pPr>
            <w:r w:rsidRPr="00AF454C">
              <w:t>Processo 074</w:t>
            </w:r>
            <w:r>
              <w:t xml:space="preserve"> </w:t>
            </w:r>
            <w:r w:rsidR="0026457C">
              <w:t>-</w:t>
            </w:r>
            <w:r>
              <w:t xml:space="preserve"> 913100</w:t>
            </w:r>
          </w:p>
          <w:p w:rsidR="00AF454C" w:rsidRDefault="00AF454C" w:rsidP="00444D8C">
            <w:pPr>
              <w:spacing w:line="360" w:lineRule="auto"/>
              <w:jc w:val="both"/>
            </w:pPr>
            <w:r>
              <w:t xml:space="preserve">Processo 083 – 913411 </w:t>
            </w:r>
          </w:p>
          <w:p w:rsidR="006A7DE4" w:rsidRDefault="00AF454C" w:rsidP="00444D8C">
            <w:pPr>
              <w:spacing w:line="360" w:lineRule="auto"/>
              <w:jc w:val="both"/>
            </w:pPr>
            <w:r>
              <w:t xml:space="preserve">Processo </w:t>
            </w:r>
            <w:r w:rsidR="00444D8C">
              <w:t xml:space="preserve">119 </w:t>
            </w:r>
            <w:r w:rsidR="006A7DE4">
              <w:t>–</w:t>
            </w:r>
            <w:r w:rsidR="00444D8C">
              <w:t xml:space="preserve"> 1040649</w:t>
            </w:r>
          </w:p>
          <w:p w:rsidR="006A7DE4" w:rsidRDefault="006A7DE4" w:rsidP="00444D8C">
            <w:pPr>
              <w:spacing w:line="360" w:lineRule="auto"/>
              <w:jc w:val="both"/>
            </w:pPr>
          </w:p>
          <w:p w:rsidR="0042218C" w:rsidRDefault="00444D8C" w:rsidP="00444D8C">
            <w:pPr>
              <w:spacing w:line="360" w:lineRule="auto"/>
              <w:jc w:val="both"/>
            </w:pPr>
            <w:proofErr w:type="gramStart"/>
            <w:r>
              <w:t>Foi</w:t>
            </w:r>
            <w:proofErr w:type="gramEnd"/>
            <w:r>
              <w:t xml:space="preserve"> apresentado pela Ass. Suzana os gráficos de movimentação do Setor de RRT, com números e explicações sobre cada demanda. Esse relatório será também apresentado na Plenária. </w:t>
            </w:r>
          </w:p>
          <w:p w:rsidR="0042218C" w:rsidRPr="00B23A4F" w:rsidRDefault="0042218C" w:rsidP="00F76CC9">
            <w:pPr>
              <w:jc w:val="both"/>
              <w:rPr>
                <w:rFonts w:cs="Arial"/>
                <w:b/>
              </w:rPr>
            </w:pPr>
          </w:p>
        </w:tc>
      </w:tr>
      <w:tr w:rsidR="003817BE" w:rsidTr="00B0465C">
        <w:tc>
          <w:tcPr>
            <w:tcW w:w="5000" w:type="pct"/>
            <w:gridSpan w:val="3"/>
            <w:shd w:val="clear" w:color="auto" w:fill="FFC000"/>
            <w:vAlign w:val="center"/>
          </w:tcPr>
          <w:p w:rsidR="003817BE" w:rsidRDefault="004B0979" w:rsidP="00F76CC9">
            <w:pPr>
              <w:jc w:val="both"/>
              <w:rPr>
                <w:rFonts w:cs="Arial"/>
                <w:b/>
              </w:rPr>
            </w:pPr>
            <w:r>
              <w:rPr>
                <w:rFonts w:cs="Arial"/>
                <w:b/>
              </w:rPr>
              <w:lastRenderedPageBreak/>
              <w:t>4</w:t>
            </w:r>
            <w:r w:rsidR="00673287">
              <w:rPr>
                <w:rFonts w:cs="Arial"/>
                <w:b/>
              </w:rPr>
              <w:t>.</w:t>
            </w:r>
            <w:r w:rsidR="003817BE">
              <w:rPr>
                <w:rFonts w:cs="Arial"/>
                <w:b/>
              </w:rPr>
              <w:t xml:space="preserve">  </w:t>
            </w:r>
            <w:r w:rsidR="00444D8C">
              <w:rPr>
                <w:rFonts w:cs="Arial"/>
                <w:b/>
              </w:rPr>
              <w:t>Termos de Cooperação Técnica</w:t>
            </w:r>
          </w:p>
        </w:tc>
      </w:tr>
      <w:tr w:rsidR="003817BE" w:rsidTr="00B0465C">
        <w:tc>
          <w:tcPr>
            <w:tcW w:w="5000" w:type="pct"/>
            <w:gridSpan w:val="3"/>
            <w:shd w:val="clear" w:color="auto" w:fill="FFFFFF" w:themeFill="background1"/>
            <w:vAlign w:val="center"/>
          </w:tcPr>
          <w:p w:rsidR="0020653F" w:rsidRDefault="0020653F" w:rsidP="00F76CC9">
            <w:pPr>
              <w:jc w:val="both"/>
              <w:rPr>
                <w:rFonts w:cs="Arial"/>
              </w:rPr>
            </w:pPr>
          </w:p>
          <w:p w:rsidR="00444D8C" w:rsidRDefault="00444D8C" w:rsidP="009F2180">
            <w:pPr>
              <w:spacing w:line="360" w:lineRule="auto"/>
              <w:jc w:val="both"/>
            </w:pPr>
            <w:r>
              <w:t xml:space="preserve">Agente Fiscal Rogério relatou ter feito contato com </w:t>
            </w:r>
            <w:proofErr w:type="gramStart"/>
            <w:r>
              <w:t>a Arquiteta</w:t>
            </w:r>
            <w:proofErr w:type="gramEnd"/>
            <w:r>
              <w:t xml:space="preserve"> Flávia Breda, que atua na Prefeitura de Flores da Cunha, sobre o assunto termo de cooperação técnica, e que foi informado que o munícipio tem um programa similar ao do INSS, em que const</w:t>
            </w:r>
            <w:r w:rsidR="00826DF8">
              <w:t>a l</w:t>
            </w:r>
            <w:r>
              <w:t>ote, quadra e endereço da obra. A Assessora da Fiscalização Alessandra relata ter sido contatada que foi procurada pela citada arquiteta para que sejam realizados ajustes no termo de cooperação técnica encaminhado ao munícipio</w:t>
            </w:r>
            <w:r w:rsidR="00826DF8">
              <w:t xml:space="preserve">, e que esse está sob análise da Assessoria Jurídica do município, </w:t>
            </w:r>
            <w:proofErr w:type="gramStart"/>
            <w:r w:rsidR="00826DF8">
              <w:t>aonde</w:t>
            </w:r>
            <w:proofErr w:type="gramEnd"/>
            <w:r w:rsidR="00826DF8">
              <w:t xml:space="preserve"> ficará até o dia 17/05</w:t>
            </w:r>
            <w:r>
              <w:t xml:space="preserve">. O pedido </w:t>
            </w:r>
            <w:r w:rsidR="00826DF8">
              <w:t xml:space="preserve">de ajustamento do termo </w:t>
            </w:r>
            <w:r>
              <w:t xml:space="preserve">foi encaminhado ao Secretário Sérgio, que fará as alterações necessárias. </w:t>
            </w:r>
            <w:r w:rsidR="00826DF8">
              <w:t xml:space="preserve"> </w:t>
            </w:r>
          </w:p>
          <w:p w:rsidR="00444D8C" w:rsidRDefault="00444D8C" w:rsidP="009F2180">
            <w:pPr>
              <w:spacing w:line="360" w:lineRule="auto"/>
              <w:jc w:val="both"/>
            </w:pPr>
          </w:p>
          <w:p w:rsidR="00444D8C" w:rsidRDefault="00826DF8" w:rsidP="009F2180">
            <w:pPr>
              <w:spacing w:line="360" w:lineRule="auto"/>
              <w:jc w:val="both"/>
            </w:pPr>
            <w:r>
              <w:t xml:space="preserve">Ass. Alessandra também citou que foi contatada pelo </w:t>
            </w:r>
            <w:proofErr w:type="spellStart"/>
            <w:r>
              <w:t>Engº</w:t>
            </w:r>
            <w:proofErr w:type="spellEnd"/>
            <w:r>
              <w:t xml:space="preserve"> </w:t>
            </w:r>
            <w:proofErr w:type="spellStart"/>
            <w:r>
              <w:t>Boschetti</w:t>
            </w:r>
            <w:proofErr w:type="spellEnd"/>
            <w:r>
              <w:t>, da Prefeitura</w:t>
            </w:r>
            <w:proofErr w:type="gramStart"/>
            <w:r>
              <w:t xml:space="preserve">  </w:t>
            </w:r>
            <w:proofErr w:type="gramEnd"/>
            <w:r>
              <w:t xml:space="preserve">de Caxias do Sul, que manifestou o interesse do munícipio em assinar o termo, porém pediu que seja enviado um ofício do CAU/RS, formalizando esse pedido para que seja aberto um processo para o assunto. O Secretário Sérgio ficou encarregado de formular a minuta do ofício. </w:t>
            </w:r>
          </w:p>
          <w:p w:rsidR="00826DF8" w:rsidRDefault="00826DF8" w:rsidP="009F2180">
            <w:pPr>
              <w:spacing w:line="360" w:lineRule="auto"/>
              <w:jc w:val="both"/>
            </w:pPr>
          </w:p>
          <w:p w:rsidR="00826DF8" w:rsidRDefault="00826DF8" w:rsidP="009F2180">
            <w:pPr>
              <w:spacing w:line="360" w:lineRule="auto"/>
              <w:jc w:val="both"/>
            </w:pPr>
            <w:r>
              <w:t xml:space="preserve">Conselheira Rosana solicitou ao Secretário Sérgio a preparação dos termos de cooperação técnica dos municípios de Novo Hamburgo, São Leopoldo e Estância Velha. </w:t>
            </w:r>
          </w:p>
          <w:p w:rsidR="00985DD0" w:rsidRDefault="00985DD0" w:rsidP="00F76CC9">
            <w:pPr>
              <w:jc w:val="both"/>
              <w:rPr>
                <w:rFonts w:cs="Arial"/>
                <w:b/>
              </w:rPr>
            </w:pPr>
          </w:p>
        </w:tc>
      </w:tr>
      <w:tr w:rsidR="003817BE" w:rsidRPr="00B23A4F" w:rsidTr="00B0465C">
        <w:trPr>
          <w:trHeight w:val="421"/>
        </w:trPr>
        <w:tc>
          <w:tcPr>
            <w:tcW w:w="2556" w:type="pct"/>
            <w:tcBorders>
              <w:bottom w:val="single" w:sz="4" w:space="0" w:color="auto"/>
              <w:right w:val="single" w:sz="4" w:space="0" w:color="auto"/>
            </w:tcBorders>
            <w:shd w:val="clear" w:color="auto" w:fill="FFFFFF" w:themeFill="background1"/>
          </w:tcPr>
          <w:p w:rsidR="003817BE" w:rsidRPr="00B23A4F" w:rsidRDefault="003817BE" w:rsidP="003817BE">
            <w:pPr>
              <w:jc w:val="both"/>
              <w:rPr>
                <w:rFonts w:cs="Arial"/>
                <w:b/>
              </w:rPr>
            </w:pPr>
            <w:r w:rsidRPr="00B23A4F">
              <w:rPr>
                <w:rFonts w:cs="Arial"/>
                <w:b/>
              </w:rPr>
              <w:t xml:space="preserve">Decisões </w:t>
            </w:r>
          </w:p>
          <w:p w:rsidR="003817BE" w:rsidRPr="00B23A4F" w:rsidRDefault="003817BE" w:rsidP="003817BE">
            <w:pPr>
              <w:jc w:val="both"/>
              <w:rPr>
                <w:rFonts w:cs="Arial"/>
                <w:b/>
              </w:rPr>
            </w:pPr>
          </w:p>
        </w:tc>
        <w:tc>
          <w:tcPr>
            <w:tcW w:w="2444" w:type="pct"/>
            <w:gridSpan w:val="2"/>
            <w:tcBorders>
              <w:bottom w:val="single" w:sz="4" w:space="0" w:color="auto"/>
              <w:right w:val="single" w:sz="4" w:space="0" w:color="auto"/>
            </w:tcBorders>
            <w:shd w:val="clear" w:color="auto" w:fill="FFFFFF" w:themeFill="background1"/>
          </w:tcPr>
          <w:p w:rsidR="003817BE" w:rsidRPr="00B23A4F" w:rsidRDefault="003817BE" w:rsidP="003817BE">
            <w:pPr>
              <w:jc w:val="both"/>
              <w:rPr>
                <w:rFonts w:cs="Arial"/>
                <w:b/>
              </w:rPr>
            </w:pPr>
            <w:r w:rsidRPr="00B23A4F">
              <w:rPr>
                <w:rFonts w:cs="Arial"/>
                <w:b/>
              </w:rPr>
              <w:t>Providências/Responsável</w:t>
            </w:r>
          </w:p>
          <w:p w:rsidR="003817BE" w:rsidRPr="00B23A4F" w:rsidRDefault="003817BE" w:rsidP="003817BE">
            <w:pPr>
              <w:jc w:val="both"/>
              <w:rPr>
                <w:rFonts w:cs="Arial"/>
                <w:b/>
              </w:rPr>
            </w:pPr>
          </w:p>
        </w:tc>
      </w:tr>
      <w:tr w:rsidR="003817BE" w:rsidTr="00B0465C">
        <w:trPr>
          <w:trHeight w:val="421"/>
        </w:trPr>
        <w:tc>
          <w:tcPr>
            <w:tcW w:w="2556" w:type="pct"/>
            <w:tcBorders>
              <w:right w:val="single" w:sz="4" w:space="0" w:color="auto"/>
            </w:tcBorders>
            <w:shd w:val="clear" w:color="auto" w:fill="FFFFFF" w:themeFill="background1"/>
          </w:tcPr>
          <w:p w:rsidR="00B34A28" w:rsidRDefault="00826DF8" w:rsidP="003817BE">
            <w:pPr>
              <w:jc w:val="both"/>
              <w:rPr>
                <w:rFonts w:cs="Arial"/>
              </w:rPr>
            </w:pPr>
            <w:r>
              <w:rPr>
                <w:rFonts w:cs="Arial"/>
                <w:color w:val="000000" w:themeColor="text1"/>
              </w:rPr>
              <w:t>Ajustar o termo de cooperação técnica de</w:t>
            </w:r>
            <w:proofErr w:type="gramStart"/>
            <w:r>
              <w:rPr>
                <w:rFonts w:cs="Arial"/>
                <w:color w:val="000000" w:themeColor="text1"/>
              </w:rPr>
              <w:t xml:space="preserve">  </w:t>
            </w:r>
            <w:proofErr w:type="gramEnd"/>
            <w:r>
              <w:rPr>
                <w:rFonts w:cs="Arial"/>
                <w:color w:val="000000" w:themeColor="text1"/>
              </w:rPr>
              <w:t>Flores da Cunha</w:t>
            </w:r>
          </w:p>
        </w:tc>
        <w:tc>
          <w:tcPr>
            <w:tcW w:w="2444" w:type="pct"/>
            <w:gridSpan w:val="2"/>
            <w:tcBorders>
              <w:left w:val="single" w:sz="4" w:space="0" w:color="auto"/>
            </w:tcBorders>
            <w:shd w:val="clear" w:color="auto" w:fill="FFFFFF" w:themeFill="background1"/>
          </w:tcPr>
          <w:p w:rsidR="003817BE" w:rsidRDefault="00826DF8" w:rsidP="003817BE">
            <w:pPr>
              <w:jc w:val="both"/>
              <w:rPr>
                <w:rFonts w:cs="Arial"/>
              </w:rPr>
            </w:pPr>
            <w:r>
              <w:rPr>
                <w:rFonts w:cs="Arial"/>
              </w:rPr>
              <w:t>Secretário Sérgio</w:t>
            </w:r>
          </w:p>
        </w:tc>
      </w:tr>
      <w:tr w:rsidR="00482906" w:rsidTr="00B0465C">
        <w:trPr>
          <w:trHeight w:val="421"/>
        </w:trPr>
        <w:tc>
          <w:tcPr>
            <w:tcW w:w="2556" w:type="pct"/>
            <w:tcBorders>
              <w:right w:val="single" w:sz="4" w:space="0" w:color="auto"/>
            </w:tcBorders>
            <w:shd w:val="clear" w:color="auto" w:fill="FFFFFF" w:themeFill="background1"/>
          </w:tcPr>
          <w:p w:rsidR="00482906" w:rsidRDefault="00826DF8" w:rsidP="003817BE">
            <w:pPr>
              <w:jc w:val="both"/>
              <w:rPr>
                <w:rFonts w:cs="Arial"/>
                <w:color w:val="000000" w:themeColor="text1"/>
              </w:rPr>
            </w:pPr>
            <w:r>
              <w:rPr>
                <w:rFonts w:cs="Arial"/>
                <w:color w:val="000000" w:themeColor="text1"/>
              </w:rPr>
              <w:t>Preparar minuta de ofício para a prefeitura de Caxias do Sul</w:t>
            </w:r>
          </w:p>
        </w:tc>
        <w:tc>
          <w:tcPr>
            <w:tcW w:w="2444" w:type="pct"/>
            <w:gridSpan w:val="2"/>
            <w:tcBorders>
              <w:left w:val="single" w:sz="4" w:space="0" w:color="auto"/>
            </w:tcBorders>
            <w:shd w:val="clear" w:color="auto" w:fill="FFFFFF" w:themeFill="background1"/>
          </w:tcPr>
          <w:p w:rsidR="00482906" w:rsidRDefault="00482906" w:rsidP="003817BE">
            <w:pPr>
              <w:jc w:val="both"/>
              <w:rPr>
                <w:rFonts w:cs="Arial"/>
              </w:rPr>
            </w:pPr>
            <w:r>
              <w:rPr>
                <w:rFonts w:cs="Arial"/>
              </w:rPr>
              <w:t>Secretário Sérgio</w:t>
            </w:r>
          </w:p>
        </w:tc>
      </w:tr>
      <w:tr w:rsidR="00826DF8" w:rsidTr="00B0465C">
        <w:trPr>
          <w:trHeight w:val="421"/>
        </w:trPr>
        <w:tc>
          <w:tcPr>
            <w:tcW w:w="2556" w:type="pct"/>
            <w:tcBorders>
              <w:right w:val="single" w:sz="4" w:space="0" w:color="auto"/>
            </w:tcBorders>
            <w:shd w:val="clear" w:color="auto" w:fill="FFFFFF" w:themeFill="background1"/>
          </w:tcPr>
          <w:p w:rsidR="00826DF8" w:rsidRDefault="00826DF8" w:rsidP="003817BE">
            <w:pPr>
              <w:jc w:val="both"/>
              <w:rPr>
                <w:rFonts w:cs="Arial"/>
                <w:color w:val="000000" w:themeColor="text1"/>
              </w:rPr>
            </w:pPr>
            <w:r>
              <w:rPr>
                <w:rFonts w:cs="Arial"/>
                <w:color w:val="000000" w:themeColor="text1"/>
              </w:rPr>
              <w:t>Preparar termos de cooperação técnica para Novo Hamburgo, São Leopoldo e</w:t>
            </w:r>
            <w:proofErr w:type="gramStart"/>
          </w:p>
          <w:p w:rsidR="00826DF8" w:rsidRDefault="00826DF8" w:rsidP="003817BE">
            <w:pPr>
              <w:jc w:val="both"/>
              <w:rPr>
                <w:rFonts w:cs="Arial"/>
                <w:color w:val="000000" w:themeColor="text1"/>
              </w:rPr>
            </w:pPr>
            <w:proofErr w:type="gramEnd"/>
            <w:r>
              <w:rPr>
                <w:rFonts w:cs="Arial"/>
                <w:color w:val="000000" w:themeColor="text1"/>
              </w:rPr>
              <w:t>Estância Velha</w:t>
            </w:r>
          </w:p>
        </w:tc>
        <w:tc>
          <w:tcPr>
            <w:tcW w:w="2444" w:type="pct"/>
            <w:gridSpan w:val="2"/>
            <w:tcBorders>
              <w:left w:val="single" w:sz="4" w:space="0" w:color="auto"/>
            </w:tcBorders>
            <w:shd w:val="clear" w:color="auto" w:fill="FFFFFF" w:themeFill="background1"/>
          </w:tcPr>
          <w:p w:rsidR="00826DF8" w:rsidRDefault="00635609" w:rsidP="003817BE">
            <w:pPr>
              <w:jc w:val="both"/>
              <w:rPr>
                <w:rFonts w:cs="Arial"/>
              </w:rPr>
            </w:pPr>
            <w:r>
              <w:rPr>
                <w:rFonts w:cs="Arial"/>
              </w:rPr>
              <w:t>Secretário Sérgio</w:t>
            </w:r>
          </w:p>
          <w:p w:rsidR="00635609" w:rsidRDefault="00635609" w:rsidP="003817BE">
            <w:pPr>
              <w:jc w:val="both"/>
              <w:rPr>
                <w:rFonts w:cs="Arial"/>
              </w:rPr>
            </w:pPr>
          </w:p>
          <w:p w:rsidR="00635609" w:rsidRDefault="00635609" w:rsidP="003817BE">
            <w:pPr>
              <w:jc w:val="both"/>
              <w:rPr>
                <w:rFonts w:cs="Arial"/>
              </w:rPr>
            </w:pPr>
          </w:p>
        </w:tc>
      </w:tr>
      <w:tr w:rsidR="00B0465C" w:rsidRPr="00ED3EDD" w:rsidTr="00845844">
        <w:tc>
          <w:tcPr>
            <w:tcW w:w="5000" w:type="pct"/>
            <w:gridSpan w:val="3"/>
            <w:shd w:val="clear" w:color="auto" w:fill="FFC000"/>
          </w:tcPr>
          <w:p w:rsidR="00B0465C" w:rsidRPr="0069445F" w:rsidRDefault="00B0465C" w:rsidP="0069445F">
            <w:pPr>
              <w:pStyle w:val="PargrafodaLista"/>
              <w:numPr>
                <w:ilvl w:val="0"/>
                <w:numId w:val="4"/>
              </w:numPr>
              <w:rPr>
                <w:rFonts w:cs="Arial"/>
                <w:b/>
                <w:color w:val="000000" w:themeColor="text1"/>
              </w:rPr>
            </w:pPr>
            <w:r w:rsidRPr="0069445F">
              <w:rPr>
                <w:rFonts w:cs="Arial"/>
                <w:b/>
                <w:color w:val="000000" w:themeColor="text1"/>
              </w:rPr>
              <w:t xml:space="preserve">Assuntos Gerais </w:t>
            </w:r>
          </w:p>
        </w:tc>
      </w:tr>
      <w:tr w:rsidR="00B0465C" w:rsidRPr="00B23A4F" w:rsidTr="00845844">
        <w:tc>
          <w:tcPr>
            <w:tcW w:w="5000" w:type="pct"/>
            <w:gridSpan w:val="3"/>
            <w:shd w:val="clear" w:color="auto" w:fill="FFFFFF" w:themeFill="background1"/>
          </w:tcPr>
          <w:p w:rsidR="002F019F" w:rsidRDefault="002F019F" w:rsidP="002F019F">
            <w:pPr>
              <w:rPr>
                <w:rFonts w:cs="Arial"/>
              </w:rPr>
            </w:pPr>
          </w:p>
          <w:p w:rsidR="002F019F" w:rsidRDefault="0069445F" w:rsidP="009F2180">
            <w:pPr>
              <w:spacing w:line="360" w:lineRule="auto"/>
              <w:jc w:val="both"/>
              <w:rPr>
                <w:rFonts w:cs="Arial"/>
              </w:rPr>
            </w:pPr>
            <w:r>
              <w:rPr>
                <w:rFonts w:cs="Arial"/>
              </w:rPr>
              <w:t>Conselheira Rosana relata que o PL que dará todas as atribuições dos arquitetos aos engenheiros, está em fase final de</w:t>
            </w:r>
            <w:proofErr w:type="gramStart"/>
            <w:r>
              <w:rPr>
                <w:rFonts w:cs="Arial"/>
              </w:rPr>
              <w:t xml:space="preserve">  </w:t>
            </w:r>
            <w:proofErr w:type="gramEnd"/>
            <w:r>
              <w:rPr>
                <w:rFonts w:cs="Arial"/>
              </w:rPr>
              <w:t xml:space="preserve">tramitação e com previsão de aprovação em agosto. </w:t>
            </w:r>
            <w:r w:rsidR="009F2180">
              <w:rPr>
                <w:rFonts w:cs="Arial"/>
              </w:rPr>
              <w:t xml:space="preserve"> Adentrando o assunto Agenda Parlamentar</w:t>
            </w:r>
            <w:r w:rsidR="003331C9">
              <w:rPr>
                <w:rFonts w:cs="Arial"/>
              </w:rPr>
              <w:t>,</w:t>
            </w:r>
            <w:bookmarkStart w:id="0" w:name="_GoBack"/>
            <w:bookmarkEnd w:id="0"/>
            <w:r w:rsidR="009F2180">
              <w:rPr>
                <w:rFonts w:cs="Arial"/>
              </w:rPr>
              <w:t xml:space="preserve"> r</w:t>
            </w:r>
            <w:r w:rsidR="003331C9">
              <w:rPr>
                <w:rFonts w:cs="Arial"/>
              </w:rPr>
              <w:t xml:space="preserve">elatou a importância da CEP/RS </w:t>
            </w:r>
            <w:r w:rsidR="009F2180">
              <w:rPr>
                <w:rFonts w:cs="Arial"/>
              </w:rPr>
              <w:t>se fazer presente no Seminário Legislativo do CAU/BR</w:t>
            </w:r>
            <w:r w:rsidR="003331C9">
              <w:rPr>
                <w:rFonts w:cs="Arial"/>
              </w:rPr>
              <w:t>,</w:t>
            </w:r>
            <w:r w:rsidR="009F2180">
              <w:rPr>
                <w:rFonts w:cs="Arial"/>
              </w:rPr>
              <w:t xml:space="preserve"> e que fará a ju</w:t>
            </w:r>
            <w:r w:rsidR="003331C9">
              <w:rPr>
                <w:rFonts w:cs="Arial"/>
              </w:rPr>
              <w:t>stificativa para ser apresentada</w:t>
            </w:r>
            <w:r w:rsidR="009F2180">
              <w:rPr>
                <w:rFonts w:cs="Arial"/>
              </w:rPr>
              <w:t xml:space="preserve"> ao Plenário do CAU/RS.</w:t>
            </w:r>
          </w:p>
          <w:p w:rsidR="0069445F" w:rsidRDefault="0069445F" w:rsidP="009F2180">
            <w:pPr>
              <w:tabs>
                <w:tab w:val="left" w:pos="3592"/>
              </w:tabs>
              <w:jc w:val="both"/>
              <w:rPr>
                <w:rFonts w:cs="Arial"/>
              </w:rPr>
            </w:pPr>
          </w:p>
          <w:p w:rsidR="00B0465C" w:rsidRPr="00B23A4F" w:rsidRDefault="00B0465C" w:rsidP="00845844">
            <w:pPr>
              <w:jc w:val="both"/>
              <w:rPr>
                <w:rFonts w:cs="Arial"/>
                <w:b/>
              </w:rPr>
            </w:pPr>
          </w:p>
        </w:tc>
      </w:tr>
      <w:tr w:rsidR="00B0465C" w:rsidRPr="00B23A4F" w:rsidTr="00845844">
        <w:trPr>
          <w:trHeight w:val="421"/>
        </w:trPr>
        <w:tc>
          <w:tcPr>
            <w:tcW w:w="2556" w:type="pct"/>
            <w:tcBorders>
              <w:bottom w:val="single" w:sz="4" w:space="0" w:color="auto"/>
              <w:right w:val="single" w:sz="4" w:space="0" w:color="auto"/>
            </w:tcBorders>
            <w:shd w:val="clear" w:color="auto" w:fill="FFFFFF" w:themeFill="background1"/>
          </w:tcPr>
          <w:p w:rsidR="00B0465C" w:rsidRPr="00B23A4F" w:rsidRDefault="00B0465C" w:rsidP="00845844">
            <w:pPr>
              <w:jc w:val="both"/>
              <w:rPr>
                <w:rFonts w:cs="Arial"/>
                <w:b/>
              </w:rPr>
            </w:pPr>
            <w:r w:rsidRPr="00B23A4F">
              <w:rPr>
                <w:rFonts w:cs="Arial"/>
                <w:b/>
              </w:rPr>
              <w:t xml:space="preserve">Decisões </w:t>
            </w:r>
          </w:p>
          <w:p w:rsidR="00B0465C" w:rsidRPr="00B23A4F" w:rsidRDefault="00B0465C" w:rsidP="00845844">
            <w:pPr>
              <w:jc w:val="both"/>
              <w:rPr>
                <w:rFonts w:cs="Arial"/>
                <w:b/>
              </w:rPr>
            </w:pPr>
          </w:p>
        </w:tc>
        <w:tc>
          <w:tcPr>
            <w:tcW w:w="2444" w:type="pct"/>
            <w:gridSpan w:val="2"/>
            <w:tcBorders>
              <w:bottom w:val="single" w:sz="4" w:space="0" w:color="auto"/>
              <w:right w:val="single" w:sz="4" w:space="0" w:color="auto"/>
            </w:tcBorders>
            <w:shd w:val="clear" w:color="auto" w:fill="FFFFFF" w:themeFill="background1"/>
          </w:tcPr>
          <w:p w:rsidR="00B0465C" w:rsidRPr="00B23A4F" w:rsidRDefault="00B0465C" w:rsidP="00845844">
            <w:pPr>
              <w:jc w:val="both"/>
              <w:rPr>
                <w:rFonts w:cs="Arial"/>
                <w:b/>
              </w:rPr>
            </w:pPr>
            <w:r w:rsidRPr="00B23A4F">
              <w:rPr>
                <w:rFonts w:cs="Arial"/>
                <w:b/>
              </w:rPr>
              <w:t>Providências/Responsável</w:t>
            </w:r>
          </w:p>
          <w:p w:rsidR="00B0465C" w:rsidRPr="00B23A4F" w:rsidRDefault="00B0465C" w:rsidP="00845844">
            <w:pPr>
              <w:jc w:val="both"/>
              <w:rPr>
                <w:rFonts w:cs="Arial"/>
                <w:b/>
              </w:rPr>
            </w:pPr>
          </w:p>
        </w:tc>
      </w:tr>
      <w:tr w:rsidR="00B0465C" w:rsidTr="00845844">
        <w:trPr>
          <w:trHeight w:val="421"/>
        </w:trPr>
        <w:tc>
          <w:tcPr>
            <w:tcW w:w="2556" w:type="pct"/>
            <w:tcBorders>
              <w:bottom w:val="single" w:sz="4" w:space="0" w:color="auto"/>
              <w:right w:val="single" w:sz="4" w:space="0" w:color="auto"/>
            </w:tcBorders>
            <w:shd w:val="clear" w:color="auto" w:fill="FFFFFF" w:themeFill="background1"/>
          </w:tcPr>
          <w:p w:rsidR="00B0465C" w:rsidRDefault="009F2180" w:rsidP="00845844">
            <w:pPr>
              <w:jc w:val="both"/>
              <w:rPr>
                <w:rFonts w:cs="Arial"/>
              </w:rPr>
            </w:pPr>
            <w:r>
              <w:rPr>
                <w:rFonts w:cs="Arial"/>
              </w:rPr>
              <w:t>Preparar justificativa sobre o Seminário Legislativo</w:t>
            </w:r>
          </w:p>
        </w:tc>
        <w:tc>
          <w:tcPr>
            <w:tcW w:w="2444" w:type="pct"/>
            <w:gridSpan w:val="2"/>
            <w:tcBorders>
              <w:left w:val="single" w:sz="4" w:space="0" w:color="auto"/>
              <w:bottom w:val="single" w:sz="4" w:space="0" w:color="auto"/>
            </w:tcBorders>
            <w:shd w:val="clear" w:color="auto" w:fill="FFFFFF" w:themeFill="background1"/>
          </w:tcPr>
          <w:p w:rsidR="00B0465C" w:rsidRDefault="009F2180" w:rsidP="00845844">
            <w:pPr>
              <w:jc w:val="both"/>
              <w:rPr>
                <w:rFonts w:cs="Arial"/>
              </w:rPr>
            </w:pPr>
            <w:r>
              <w:rPr>
                <w:rFonts w:cs="Arial"/>
              </w:rPr>
              <w:t>Conselheira Rosana</w:t>
            </w:r>
          </w:p>
        </w:tc>
      </w:tr>
    </w:tbl>
    <w:p w:rsidR="007C0ACA" w:rsidRDefault="007C0ACA"/>
    <w:p w:rsidR="007C0ACA" w:rsidRDefault="007C0ACA"/>
    <w:p w:rsidR="007C0ACA" w:rsidRDefault="007C0ACA"/>
    <w:p w:rsidR="007C0ACA" w:rsidRDefault="007C0ACA"/>
    <w:p w:rsidR="007C0ACA" w:rsidRDefault="007C0ACA"/>
    <w:p w:rsidR="007C0ACA" w:rsidRDefault="007C0ACA"/>
    <w:p w:rsidR="007C0ACA" w:rsidRDefault="007C0ACA"/>
    <w:p w:rsidR="007C0ACA" w:rsidRDefault="007C0ACA"/>
    <w:p w:rsidR="007C0ACA" w:rsidRDefault="007C0ACA"/>
    <w:p w:rsidR="007C0ACA" w:rsidRDefault="007C0ACA"/>
    <w:p w:rsidR="003817BE" w:rsidRDefault="003817BE"/>
    <w:p w:rsidR="003817BE" w:rsidRDefault="003817BE"/>
    <w:p w:rsidR="003817BE" w:rsidRDefault="003817BE"/>
    <w:tbl>
      <w:tblPr>
        <w:tblStyle w:val="Tabelacomgrade"/>
        <w:tblW w:w="4939" w:type="pct"/>
        <w:tblLook w:val="04A0" w:firstRow="1" w:lastRow="0" w:firstColumn="1" w:lastColumn="0" w:noHBand="0" w:noVBand="1"/>
      </w:tblPr>
      <w:tblGrid>
        <w:gridCol w:w="2679"/>
        <w:gridCol w:w="1541"/>
        <w:gridCol w:w="3441"/>
      </w:tblGrid>
      <w:tr w:rsidR="003817BE" w:rsidRPr="00B23A4F" w:rsidTr="007A419E">
        <w:tc>
          <w:tcPr>
            <w:tcW w:w="5000" w:type="pct"/>
            <w:gridSpan w:val="3"/>
            <w:shd w:val="clear" w:color="auto" w:fill="FFFFFF" w:themeFill="background1"/>
            <w:vAlign w:val="center"/>
          </w:tcPr>
          <w:p w:rsidR="003817BE" w:rsidRPr="00B23A4F" w:rsidRDefault="003817BE" w:rsidP="003817BE">
            <w:pPr>
              <w:rPr>
                <w:rFonts w:cs="Arial"/>
                <w:b/>
              </w:rPr>
            </w:pPr>
          </w:p>
          <w:p w:rsidR="003817BE" w:rsidRPr="00B23A4F" w:rsidRDefault="003817BE" w:rsidP="007A419E">
            <w:pPr>
              <w:jc w:val="center"/>
              <w:rPr>
                <w:rFonts w:cs="Arial"/>
                <w:b/>
              </w:rPr>
            </w:pPr>
            <w:r w:rsidRPr="00B23A4F">
              <w:rPr>
                <w:rFonts w:cs="Arial"/>
                <w:b/>
              </w:rPr>
              <w:t>LISTA DE PRESENÇAS</w:t>
            </w:r>
          </w:p>
        </w:tc>
      </w:tr>
      <w:tr w:rsidR="003817BE" w:rsidRPr="00B23A4F" w:rsidTr="007C0ACA">
        <w:tc>
          <w:tcPr>
            <w:tcW w:w="2754" w:type="pct"/>
            <w:gridSpan w:val="2"/>
            <w:shd w:val="clear" w:color="auto" w:fill="FFFFFF" w:themeFill="background1"/>
          </w:tcPr>
          <w:p w:rsidR="003817BE" w:rsidRPr="00B23A4F" w:rsidRDefault="003817BE" w:rsidP="007A419E">
            <w:pPr>
              <w:rPr>
                <w:rFonts w:cs="Arial"/>
              </w:rPr>
            </w:pPr>
            <w:r w:rsidRPr="00B23A4F">
              <w:rPr>
                <w:rFonts w:cs="Arial"/>
              </w:rPr>
              <w:t>COMISSÃO: EXERCÍCIO PROFISSIONAL</w:t>
            </w:r>
          </w:p>
        </w:tc>
        <w:tc>
          <w:tcPr>
            <w:tcW w:w="2246" w:type="pct"/>
            <w:shd w:val="clear" w:color="auto" w:fill="FFFFFF" w:themeFill="background1"/>
          </w:tcPr>
          <w:p w:rsidR="003817BE" w:rsidRPr="00B23A4F" w:rsidRDefault="009F2180" w:rsidP="007A419E">
            <w:pPr>
              <w:rPr>
                <w:rFonts w:cs="Arial"/>
                <w:b/>
              </w:rPr>
            </w:pPr>
            <w:r>
              <w:rPr>
                <w:rFonts w:cs="Arial"/>
              </w:rPr>
              <w:t>DATA 08</w:t>
            </w:r>
            <w:r>
              <w:rPr>
                <w:rFonts w:cs="Arial"/>
                <w:b/>
              </w:rPr>
              <w:t>/05</w:t>
            </w:r>
            <w:r w:rsidR="003817BE" w:rsidRPr="00B23A4F">
              <w:rPr>
                <w:rFonts w:cs="Arial"/>
                <w:b/>
              </w:rPr>
              <w:t>/2013</w:t>
            </w:r>
          </w:p>
        </w:tc>
      </w:tr>
      <w:tr w:rsidR="003817BE" w:rsidRPr="00B23A4F" w:rsidTr="007C0ACA">
        <w:tc>
          <w:tcPr>
            <w:tcW w:w="1748" w:type="pct"/>
            <w:shd w:val="clear" w:color="auto" w:fill="D9D9D9" w:themeFill="background1" w:themeFillShade="D9"/>
          </w:tcPr>
          <w:p w:rsidR="003817BE" w:rsidRPr="00B23A4F" w:rsidRDefault="003817BE" w:rsidP="007A419E">
            <w:pPr>
              <w:rPr>
                <w:rFonts w:cs="Arial"/>
                <w:b/>
              </w:rPr>
            </w:pPr>
            <w:r w:rsidRPr="00B23A4F">
              <w:rPr>
                <w:rFonts w:cs="Arial"/>
                <w:b/>
              </w:rPr>
              <w:t>PARTICIPANTES:</w:t>
            </w:r>
          </w:p>
        </w:tc>
        <w:tc>
          <w:tcPr>
            <w:tcW w:w="1006" w:type="pct"/>
            <w:shd w:val="clear" w:color="auto" w:fill="D9D9D9" w:themeFill="background1" w:themeFillShade="D9"/>
          </w:tcPr>
          <w:p w:rsidR="003817BE" w:rsidRPr="00B23A4F" w:rsidRDefault="003817BE" w:rsidP="007A419E">
            <w:pPr>
              <w:jc w:val="center"/>
              <w:rPr>
                <w:rFonts w:cs="Arial"/>
                <w:b/>
              </w:rPr>
            </w:pPr>
            <w:r w:rsidRPr="00B23A4F">
              <w:rPr>
                <w:rFonts w:cs="Arial"/>
                <w:b/>
              </w:rPr>
              <w:t>CARGO</w:t>
            </w:r>
          </w:p>
        </w:tc>
        <w:tc>
          <w:tcPr>
            <w:tcW w:w="2246" w:type="pct"/>
            <w:shd w:val="clear" w:color="auto" w:fill="D9D9D9" w:themeFill="background1" w:themeFillShade="D9"/>
          </w:tcPr>
          <w:p w:rsidR="003817BE" w:rsidRPr="00B23A4F" w:rsidRDefault="003817BE" w:rsidP="007A419E">
            <w:pPr>
              <w:jc w:val="center"/>
              <w:rPr>
                <w:rFonts w:cs="Arial"/>
                <w:b/>
              </w:rPr>
            </w:pPr>
            <w:r w:rsidRPr="00B23A4F">
              <w:rPr>
                <w:rFonts w:cs="Arial"/>
                <w:b/>
              </w:rPr>
              <w:t>ASSINATURA</w:t>
            </w:r>
          </w:p>
        </w:tc>
      </w:tr>
      <w:tr w:rsidR="003817BE" w:rsidRPr="00B23A4F" w:rsidTr="007C0ACA">
        <w:tc>
          <w:tcPr>
            <w:tcW w:w="1748" w:type="pct"/>
          </w:tcPr>
          <w:p w:rsidR="003817BE" w:rsidRPr="00B23A4F" w:rsidRDefault="003817BE" w:rsidP="007A419E">
            <w:pPr>
              <w:rPr>
                <w:rFonts w:cs="Arial"/>
                <w:b/>
              </w:rPr>
            </w:pPr>
            <w:r w:rsidRPr="00B23A4F">
              <w:rPr>
                <w:rFonts w:cs="Arial"/>
                <w:b/>
              </w:rPr>
              <w:t xml:space="preserve">Carlos Eduardo </w:t>
            </w:r>
            <w:proofErr w:type="spellStart"/>
            <w:r w:rsidRPr="00B23A4F">
              <w:rPr>
                <w:rFonts w:cs="Arial"/>
                <w:b/>
              </w:rPr>
              <w:t>Pedone</w:t>
            </w:r>
            <w:proofErr w:type="spellEnd"/>
          </w:p>
        </w:tc>
        <w:tc>
          <w:tcPr>
            <w:tcW w:w="1006" w:type="pct"/>
          </w:tcPr>
          <w:p w:rsidR="003817BE" w:rsidRPr="00B23A4F" w:rsidRDefault="003817BE" w:rsidP="007A419E">
            <w:pPr>
              <w:rPr>
                <w:rFonts w:cs="Arial"/>
              </w:rPr>
            </w:pPr>
            <w:r w:rsidRPr="00B23A4F">
              <w:rPr>
                <w:rFonts w:cs="Arial"/>
              </w:rPr>
              <w:t xml:space="preserve">Coordenador </w:t>
            </w:r>
          </w:p>
        </w:tc>
        <w:tc>
          <w:tcPr>
            <w:tcW w:w="2246" w:type="pct"/>
          </w:tcPr>
          <w:p w:rsidR="003817BE" w:rsidRDefault="003817BE" w:rsidP="007A419E">
            <w:pPr>
              <w:jc w:val="center"/>
              <w:rPr>
                <w:rFonts w:cs="Arial"/>
                <w:b/>
              </w:rPr>
            </w:pPr>
          </w:p>
          <w:p w:rsidR="003817BE" w:rsidRPr="00B23A4F" w:rsidRDefault="003817BE" w:rsidP="007A419E">
            <w:pPr>
              <w:jc w:val="center"/>
              <w:rPr>
                <w:rFonts w:cs="Arial"/>
                <w:b/>
              </w:rPr>
            </w:pPr>
          </w:p>
        </w:tc>
      </w:tr>
      <w:tr w:rsidR="003817BE" w:rsidRPr="00B23A4F" w:rsidTr="007C0ACA">
        <w:tc>
          <w:tcPr>
            <w:tcW w:w="1748" w:type="pct"/>
          </w:tcPr>
          <w:p w:rsidR="009F2180" w:rsidRPr="00B23A4F" w:rsidRDefault="009F2180" w:rsidP="007A419E">
            <w:pPr>
              <w:rPr>
                <w:rFonts w:cs="Arial"/>
                <w:b/>
              </w:rPr>
            </w:pPr>
            <w:r>
              <w:rPr>
                <w:rFonts w:cs="Arial"/>
                <w:b/>
              </w:rPr>
              <w:t xml:space="preserve">Rosana </w:t>
            </w:r>
            <w:proofErr w:type="spellStart"/>
            <w:r>
              <w:rPr>
                <w:rFonts w:cs="Arial"/>
                <w:b/>
              </w:rPr>
              <w:t>Oppitz</w:t>
            </w:r>
            <w:proofErr w:type="spellEnd"/>
          </w:p>
        </w:tc>
        <w:tc>
          <w:tcPr>
            <w:tcW w:w="1006" w:type="pct"/>
          </w:tcPr>
          <w:p w:rsidR="003817BE" w:rsidRPr="00B23A4F" w:rsidRDefault="003817BE" w:rsidP="007A419E">
            <w:pPr>
              <w:rPr>
                <w:rFonts w:cs="Arial"/>
              </w:rPr>
            </w:pPr>
            <w:r w:rsidRPr="00B23A4F">
              <w:rPr>
                <w:rFonts w:cs="Arial"/>
              </w:rPr>
              <w:t>Conselheir</w:t>
            </w:r>
            <w:r w:rsidR="009F2180">
              <w:rPr>
                <w:rFonts w:cs="Arial"/>
              </w:rPr>
              <w:t>a</w:t>
            </w:r>
          </w:p>
        </w:tc>
        <w:tc>
          <w:tcPr>
            <w:tcW w:w="2246" w:type="pct"/>
          </w:tcPr>
          <w:p w:rsidR="003817BE" w:rsidRDefault="003817BE" w:rsidP="007A419E">
            <w:pPr>
              <w:jc w:val="center"/>
              <w:rPr>
                <w:rFonts w:cs="Arial"/>
                <w:b/>
              </w:rPr>
            </w:pPr>
          </w:p>
          <w:p w:rsidR="003817BE" w:rsidRPr="00B23A4F" w:rsidRDefault="003817BE" w:rsidP="007A419E">
            <w:pPr>
              <w:jc w:val="center"/>
              <w:rPr>
                <w:rFonts w:cs="Arial"/>
                <w:b/>
              </w:rPr>
            </w:pPr>
          </w:p>
        </w:tc>
      </w:tr>
      <w:tr w:rsidR="004A6E11" w:rsidRPr="00B23A4F" w:rsidTr="007C0ACA">
        <w:tc>
          <w:tcPr>
            <w:tcW w:w="1748" w:type="pct"/>
          </w:tcPr>
          <w:p w:rsidR="004A6E11" w:rsidRDefault="004A6E11" w:rsidP="007A419E">
            <w:pPr>
              <w:rPr>
                <w:rFonts w:cs="Arial"/>
                <w:b/>
              </w:rPr>
            </w:pPr>
          </w:p>
          <w:p w:rsidR="004A6E11" w:rsidRDefault="004A6E11" w:rsidP="007A419E">
            <w:pPr>
              <w:rPr>
                <w:rFonts w:cs="Arial"/>
                <w:b/>
              </w:rPr>
            </w:pPr>
            <w:r>
              <w:rPr>
                <w:rFonts w:cs="Arial"/>
                <w:b/>
              </w:rPr>
              <w:t xml:space="preserve">Maria Bernadete </w:t>
            </w:r>
            <w:proofErr w:type="spellStart"/>
            <w:r>
              <w:rPr>
                <w:rFonts w:cs="Arial"/>
                <w:b/>
              </w:rPr>
              <w:t>Sinhorelli</w:t>
            </w:r>
            <w:proofErr w:type="spellEnd"/>
            <w:r>
              <w:rPr>
                <w:rFonts w:cs="Arial"/>
                <w:b/>
              </w:rPr>
              <w:t xml:space="preserve"> de Oliveira</w:t>
            </w:r>
          </w:p>
          <w:p w:rsidR="004A6E11" w:rsidRPr="00B23A4F" w:rsidRDefault="004A6E11" w:rsidP="007A419E">
            <w:pPr>
              <w:rPr>
                <w:rFonts w:cs="Arial"/>
                <w:b/>
              </w:rPr>
            </w:pPr>
          </w:p>
        </w:tc>
        <w:tc>
          <w:tcPr>
            <w:tcW w:w="1006" w:type="pct"/>
          </w:tcPr>
          <w:p w:rsidR="004A6E11" w:rsidRPr="00B23A4F" w:rsidRDefault="00CD4C9C" w:rsidP="007A419E">
            <w:pPr>
              <w:rPr>
                <w:rFonts w:cs="Arial"/>
              </w:rPr>
            </w:pPr>
            <w:r>
              <w:rPr>
                <w:rFonts w:cs="Arial"/>
              </w:rPr>
              <w:t>Conselheira</w:t>
            </w:r>
          </w:p>
        </w:tc>
        <w:tc>
          <w:tcPr>
            <w:tcW w:w="2246" w:type="pct"/>
          </w:tcPr>
          <w:p w:rsidR="004A6E11" w:rsidRDefault="004A6E11" w:rsidP="007A419E">
            <w:pPr>
              <w:jc w:val="center"/>
              <w:rPr>
                <w:rFonts w:cs="Arial"/>
                <w:b/>
              </w:rPr>
            </w:pPr>
          </w:p>
        </w:tc>
      </w:tr>
      <w:tr w:rsidR="00CD4C9C" w:rsidRPr="00B23A4F" w:rsidTr="007C0ACA">
        <w:tc>
          <w:tcPr>
            <w:tcW w:w="1748" w:type="pct"/>
          </w:tcPr>
          <w:p w:rsidR="00CD4C9C" w:rsidRDefault="00CD4C9C" w:rsidP="007A419E">
            <w:pPr>
              <w:rPr>
                <w:rFonts w:cs="Arial"/>
                <w:b/>
              </w:rPr>
            </w:pPr>
            <w:r>
              <w:rPr>
                <w:rFonts w:cs="Arial"/>
                <w:b/>
              </w:rPr>
              <w:t xml:space="preserve">Clarissa Monteiro </w:t>
            </w:r>
            <w:proofErr w:type="spellStart"/>
            <w:r>
              <w:rPr>
                <w:rFonts w:cs="Arial"/>
                <w:b/>
              </w:rPr>
              <w:t>Berny</w:t>
            </w:r>
            <w:proofErr w:type="spellEnd"/>
          </w:p>
          <w:p w:rsidR="00CD4C9C" w:rsidRDefault="00CD4C9C" w:rsidP="007A419E">
            <w:pPr>
              <w:rPr>
                <w:rFonts w:cs="Arial"/>
                <w:b/>
              </w:rPr>
            </w:pPr>
          </w:p>
        </w:tc>
        <w:tc>
          <w:tcPr>
            <w:tcW w:w="1006" w:type="pct"/>
          </w:tcPr>
          <w:p w:rsidR="00CD4C9C" w:rsidRPr="00B23A4F" w:rsidRDefault="00CD4C9C" w:rsidP="007A419E">
            <w:pPr>
              <w:rPr>
                <w:rFonts w:cs="Arial"/>
              </w:rPr>
            </w:pPr>
            <w:r>
              <w:rPr>
                <w:rFonts w:cs="Arial"/>
              </w:rPr>
              <w:t>Conselheira</w:t>
            </w:r>
          </w:p>
        </w:tc>
        <w:tc>
          <w:tcPr>
            <w:tcW w:w="2246" w:type="pct"/>
          </w:tcPr>
          <w:p w:rsidR="00CD4C9C" w:rsidRDefault="00CD4C9C" w:rsidP="007A419E">
            <w:pPr>
              <w:jc w:val="center"/>
              <w:rPr>
                <w:rFonts w:cs="Arial"/>
                <w:b/>
              </w:rPr>
            </w:pPr>
          </w:p>
        </w:tc>
      </w:tr>
      <w:tr w:rsidR="00005CAD" w:rsidRPr="00B23A4F" w:rsidTr="007C0ACA">
        <w:tc>
          <w:tcPr>
            <w:tcW w:w="1748" w:type="pct"/>
          </w:tcPr>
          <w:p w:rsidR="00005CAD" w:rsidRPr="00B23A4F" w:rsidRDefault="00005CAD" w:rsidP="007A419E">
            <w:pPr>
              <w:rPr>
                <w:rFonts w:cs="Arial"/>
                <w:b/>
              </w:rPr>
            </w:pPr>
            <w:r>
              <w:rPr>
                <w:rFonts w:cs="Arial"/>
                <w:b/>
              </w:rPr>
              <w:t xml:space="preserve">Suzana Rosa </w:t>
            </w:r>
          </w:p>
        </w:tc>
        <w:tc>
          <w:tcPr>
            <w:tcW w:w="1006" w:type="pct"/>
          </w:tcPr>
          <w:p w:rsidR="00005CAD" w:rsidRPr="00B23A4F" w:rsidRDefault="00005CAD" w:rsidP="007A419E">
            <w:pPr>
              <w:rPr>
                <w:rFonts w:cs="Arial"/>
              </w:rPr>
            </w:pPr>
            <w:r>
              <w:rPr>
                <w:rFonts w:cs="Arial"/>
              </w:rPr>
              <w:t xml:space="preserve">Assessor Tec. </w:t>
            </w:r>
          </w:p>
        </w:tc>
        <w:tc>
          <w:tcPr>
            <w:tcW w:w="2246" w:type="pct"/>
          </w:tcPr>
          <w:p w:rsidR="00005CAD" w:rsidRDefault="00005CAD" w:rsidP="007A419E">
            <w:pPr>
              <w:jc w:val="center"/>
              <w:rPr>
                <w:rFonts w:cs="Arial"/>
                <w:b/>
              </w:rPr>
            </w:pPr>
          </w:p>
          <w:p w:rsidR="00005CAD" w:rsidRPr="00B23A4F" w:rsidRDefault="00005CAD" w:rsidP="007A419E">
            <w:pPr>
              <w:jc w:val="center"/>
              <w:rPr>
                <w:rFonts w:cs="Arial"/>
                <w:b/>
              </w:rPr>
            </w:pPr>
          </w:p>
        </w:tc>
      </w:tr>
      <w:tr w:rsidR="003817BE" w:rsidRPr="00B23A4F" w:rsidTr="007C0ACA">
        <w:tc>
          <w:tcPr>
            <w:tcW w:w="1748" w:type="pct"/>
          </w:tcPr>
          <w:p w:rsidR="003817BE" w:rsidRPr="00B23A4F" w:rsidRDefault="003817BE" w:rsidP="007A419E">
            <w:pPr>
              <w:rPr>
                <w:rFonts w:cs="Arial"/>
                <w:b/>
              </w:rPr>
            </w:pPr>
            <w:r w:rsidRPr="00B23A4F">
              <w:rPr>
                <w:rFonts w:cs="Arial"/>
                <w:b/>
              </w:rPr>
              <w:t xml:space="preserve">Alessandra </w:t>
            </w:r>
            <w:proofErr w:type="spellStart"/>
            <w:r w:rsidRPr="00B23A4F">
              <w:rPr>
                <w:rFonts w:cs="Arial"/>
                <w:b/>
              </w:rPr>
              <w:t>Scalcon</w:t>
            </w:r>
            <w:proofErr w:type="spellEnd"/>
          </w:p>
        </w:tc>
        <w:tc>
          <w:tcPr>
            <w:tcW w:w="1006" w:type="pct"/>
          </w:tcPr>
          <w:p w:rsidR="003817BE" w:rsidRPr="00B23A4F" w:rsidRDefault="003817BE" w:rsidP="007A419E">
            <w:pPr>
              <w:rPr>
                <w:rFonts w:cs="Arial"/>
              </w:rPr>
            </w:pPr>
            <w:r w:rsidRPr="00B23A4F">
              <w:rPr>
                <w:rFonts w:cs="Arial"/>
              </w:rPr>
              <w:t>Ass.</w:t>
            </w:r>
            <w:r>
              <w:rPr>
                <w:rFonts w:cs="Arial"/>
              </w:rPr>
              <w:t xml:space="preserve"> Adm. </w:t>
            </w:r>
          </w:p>
        </w:tc>
        <w:tc>
          <w:tcPr>
            <w:tcW w:w="2246" w:type="pct"/>
          </w:tcPr>
          <w:p w:rsidR="003817BE" w:rsidRPr="00B23A4F" w:rsidRDefault="003817BE" w:rsidP="007A419E">
            <w:pPr>
              <w:jc w:val="center"/>
              <w:rPr>
                <w:rFonts w:cs="Arial"/>
                <w:b/>
              </w:rPr>
            </w:pPr>
          </w:p>
          <w:p w:rsidR="003817BE" w:rsidRPr="00B23A4F" w:rsidRDefault="003817BE" w:rsidP="007A419E">
            <w:pPr>
              <w:jc w:val="center"/>
              <w:rPr>
                <w:rFonts w:cs="Arial"/>
                <w:b/>
              </w:rPr>
            </w:pPr>
          </w:p>
        </w:tc>
      </w:tr>
      <w:tr w:rsidR="003817BE" w:rsidRPr="00B23A4F" w:rsidTr="007C0ACA">
        <w:trPr>
          <w:trHeight w:val="227"/>
        </w:trPr>
        <w:tc>
          <w:tcPr>
            <w:tcW w:w="1748" w:type="pct"/>
          </w:tcPr>
          <w:p w:rsidR="003817BE" w:rsidRPr="00B23A4F" w:rsidRDefault="003817BE" w:rsidP="007A419E">
            <w:pPr>
              <w:rPr>
                <w:rFonts w:cs="Arial"/>
                <w:b/>
              </w:rPr>
            </w:pPr>
            <w:r w:rsidRPr="00B23A4F">
              <w:rPr>
                <w:rFonts w:cs="Arial"/>
                <w:b/>
              </w:rPr>
              <w:t xml:space="preserve">Sérgio R.M. Gré Jr. </w:t>
            </w:r>
          </w:p>
        </w:tc>
        <w:tc>
          <w:tcPr>
            <w:tcW w:w="1006" w:type="pct"/>
          </w:tcPr>
          <w:p w:rsidR="003817BE" w:rsidRPr="00B23A4F" w:rsidRDefault="003817BE" w:rsidP="007A419E">
            <w:pPr>
              <w:rPr>
                <w:rFonts w:cs="Arial"/>
              </w:rPr>
            </w:pPr>
            <w:r w:rsidRPr="00B23A4F">
              <w:rPr>
                <w:rFonts w:cs="Arial"/>
              </w:rPr>
              <w:t>Secretário</w:t>
            </w:r>
          </w:p>
        </w:tc>
        <w:tc>
          <w:tcPr>
            <w:tcW w:w="2246" w:type="pct"/>
          </w:tcPr>
          <w:p w:rsidR="003817BE" w:rsidRPr="00B23A4F" w:rsidRDefault="003817BE" w:rsidP="007A419E">
            <w:pPr>
              <w:jc w:val="center"/>
              <w:rPr>
                <w:rFonts w:cs="Arial"/>
                <w:b/>
              </w:rPr>
            </w:pPr>
          </w:p>
          <w:p w:rsidR="003817BE" w:rsidRPr="00B23A4F" w:rsidRDefault="003817BE" w:rsidP="007A419E">
            <w:pPr>
              <w:jc w:val="center"/>
              <w:rPr>
                <w:rFonts w:cs="Arial"/>
                <w:b/>
              </w:rPr>
            </w:pPr>
          </w:p>
        </w:tc>
      </w:tr>
      <w:tr w:rsidR="003817BE" w:rsidRPr="00B23A4F" w:rsidTr="007C0ACA">
        <w:trPr>
          <w:trHeight w:val="227"/>
        </w:trPr>
        <w:tc>
          <w:tcPr>
            <w:tcW w:w="1748" w:type="pct"/>
          </w:tcPr>
          <w:p w:rsidR="003817BE" w:rsidRPr="00B23A4F" w:rsidRDefault="003817BE" w:rsidP="007A419E">
            <w:pPr>
              <w:rPr>
                <w:rFonts w:cs="Arial"/>
                <w:b/>
              </w:rPr>
            </w:pPr>
            <w:r>
              <w:rPr>
                <w:rFonts w:cs="Arial"/>
                <w:b/>
              </w:rPr>
              <w:t>Aline Silva</w:t>
            </w:r>
          </w:p>
        </w:tc>
        <w:tc>
          <w:tcPr>
            <w:tcW w:w="1006" w:type="pct"/>
          </w:tcPr>
          <w:p w:rsidR="003817BE" w:rsidRPr="00B23A4F" w:rsidRDefault="003817BE" w:rsidP="007A419E">
            <w:pPr>
              <w:rPr>
                <w:rFonts w:cs="Arial"/>
              </w:rPr>
            </w:pPr>
            <w:r>
              <w:rPr>
                <w:rFonts w:cs="Arial"/>
              </w:rPr>
              <w:t>Agente de Fiscalização</w:t>
            </w:r>
          </w:p>
        </w:tc>
        <w:tc>
          <w:tcPr>
            <w:tcW w:w="2246" w:type="pct"/>
          </w:tcPr>
          <w:p w:rsidR="003817BE" w:rsidRPr="00B23A4F" w:rsidRDefault="003817BE" w:rsidP="007A419E">
            <w:pPr>
              <w:jc w:val="center"/>
              <w:rPr>
                <w:rFonts w:cs="Arial"/>
                <w:b/>
              </w:rPr>
            </w:pPr>
          </w:p>
        </w:tc>
      </w:tr>
      <w:tr w:rsidR="003817BE" w:rsidRPr="00B23A4F" w:rsidTr="007C0ACA">
        <w:trPr>
          <w:trHeight w:val="227"/>
        </w:trPr>
        <w:tc>
          <w:tcPr>
            <w:tcW w:w="1748" w:type="pct"/>
          </w:tcPr>
          <w:p w:rsidR="003817BE" w:rsidRPr="00B23A4F" w:rsidRDefault="003817BE" w:rsidP="007A419E">
            <w:pPr>
              <w:rPr>
                <w:rFonts w:cs="Arial"/>
                <w:b/>
              </w:rPr>
            </w:pPr>
            <w:r>
              <w:rPr>
                <w:rFonts w:cs="Arial"/>
                <w:b/>
              </w:rPr>
              <w:t xml:space="preserve">Rogério Pinto Dias de Oliveira </w:t>
            </w:r>
          </w:p>
        </w:tc>
        <w:tc>
          <w:tcPr>
            <w:tcW w:w="1006" w:type="pct"/>
          </w:tcPr>
          <w:p w:rsidR="003817BE" w:rsidRPr="00B23A4F" w:rsidRDefault="003817BE" w:rsidP="007A419E">
            <w:pPr>
              <w:rPr>
                <w:rFonts w:cs="Arial"/>
              </w:rPr>
            </w:pPr>
            <w:r>
              <w:rPr>
                <w:rFonts w:cs="Arial"/>
              </w:rPr>
              <w:t>Agente de Fiscalização</w:t>
            </w:r>
          </w:p>
        </w:tc>
        <w:tc>
          <w:tcPr>
            <w:tcW w:w="2246" w:type="pct"/>
          </w:tcPr>
          <w:p w:rsidR="003817BE" w:rsidRPr="00B23A4F" w:rsidRDefault="003817BE" w:rsidP="007A419E">
            <w:pPr>
              <w:jc w:val="center"/>
              <w:rPr>
                <w:rFonts w:cs="Arial"/>
                <w:b/>
              </w:rPr>
            </w:pPr>
          </w:p>
        </w:tc>
      </w:tr>
      <w:tr w:rsidR="003817BE" w:rsidRPr="00B23A4F" w:rsidTr="007C0ACA">
        <w:tc>
          <w:tcPr>
            <w:tcW w:w="1748" w:type="pct"/>
            <w:shd w:val="clear" w:color="auto" w:fill="D9D9D9" w:themeFill="background1" w:themeFillShade="D9"/>
          </w:tcPr>
          <w:p w:rsidR="003817BE" w:rsidRPr="00B23A4F" w:rsidRDefault="003817BE" w:rsidP="007A419E">
            <w:pPr>
              <w:rPr>
                <w:rFonts w:cs="Arial"/>
                <w:b/>
              </w:rPr>
            </w:pPr>
            <w:r w:rsidRPr="00B23A4F">
              <w:rPr>
                <w:rFonts w:cs="Arial"/>
                <w:b/>
              </w:rPr>
              <w:t>DEMAIS PARTICIPANTES:</w:t>
            </w:r>
          </w:p>
        </w:tc>
        <w:tc>
          <w:tcPr>
            <w:tcW w:w="1006" w:type="pct"/>
            <w:shd w:val="clear" w:color="auto" w:fill="D9D9D9" w:themeFill="background1" w:themeFillShade="D9"/>
          </w:tcPr>
          <w:p w:rsidR="003817BE" w:rsidRPr="00B23A4F" w:rsidRDefault="003817BE" w:rsidP="007A419E">
            <w:pPr>
              <w:rPr>
                <w:rFonts w:cs="Arial"/>
              </w:rPr>
            </w:pPr>
          </w:p>
        </w:tc>
        <w:tc>
          <w:tcPr>
            <w:tcW w:w="2246" w:type="pct"/>
            <w:shd w:val="clear" w:color="auto" w:fill="D9D9D9" w:themeFill="background1" w:themeFillShade="D9"/>
          </w:tcPr>
          <w:p w:rsidR="003817BE" w:rsidRPr="00B23A4F" w:rsidRDefault="003817BE" w:rsidP="007A419E">
            <w:pPr>
              <w:rPr>
                <w:rFonts w:cs="Arial"/>
                <w:b/>
              </w:rPr>
            </w:pPr>
          </w:p>
        </w:tc>
      </w:tr>
      <w:tr w:rsidR="003817BE" w:rsidRPr="00B23A4F" w:rsidTr="007C0ACA">
        <w:tc>
          <w:tcPr>
            <w:tcW w:w="1748" w:type="pct"/>
          </w:tcPr>
          <w:p w:rsidR="003817BE" w:rsidRPr="00B23A4F" w:rsidRDefault="009F2180" w:rsidP="007A419E">
            <w:pPr>
              <w:rPr>
                <w:rFonts w:cs="Arial"/>
                <w:b/>
              </w:rPr>
            </w:pPr>
            <w:r>
              <w:rPr>
                <w:rFonts w:cs="Arial"/>
                <w:b/>
              </w:rPr>
              <w:t>Anne Caroline da Rosa</w:t>
            </w:r>
          </w:p>
        </w:tc>
        <w:tc>
          <w:tcPr>
            <w:tcW w:w="1006" w:type="pct"/>
          </w:tcPr>
          <w:p w:rsidR="003817BE" w:rsidRPr="00B23A4F" w:rsidRDefault="009F2180" w:rsidP="007A419E">
            <w:pPr>
              <w:rPr>
                <w:rFonts w:cs="Arial"/>
              </w:rPr>
            </w:pPr>
            <w:r>
              <w:rPr>
                <w:rFonts w:cs="Arial"/>
              </w:rPr>
              <w:t>Setor de Pessoa Jurídica</w:t>
            </w:r>
          </w:p>
        </w:tc>
        <w:tc>
          <w:tcPr>
            <w:tcW w:w="2246" w:type="pct"/>
          </w:tcPr>
          <w:p w:rsidR="003817BE" w:rsidRPr="00B23A4F" w:rsidRDefault="003817BE" w:rsidP="007A419E">
            <w:pPr>
              <w:jc w:val="center"/>
              <w:rPr>
                <w:rFonts w:cs="Arial"/>
                <w:b/>
              </w:rPr>
            </w:pPr>
          </w:p>
          <w:p w:rsidR="003817BE" w:rsidRPr="00B23A4F" w:rsidRDefault="003817BE" w:rsidP="007A419E">
            <w:pPr>
              <w:jc w:val="center"/>
              <w:rPr>
                <w:rFonts w:cs="Arial"/>
                <w:b/>
              </w:rPr>
            </w:pPr>
          </w:p>
        </w:tc>
      </w:tr>
      <w:tr w:rsidR="007C0ACA" w:rsidRPr="00B23A4F" w:rsidTr="007C0ACA">
        <w:tc>
          <w:tcPr>
            <w:tcW w:w="1748" w:type="pct"/>
          </w:tcPr>
          <w:p w:rsidR="007C0ACA" w:rsidRDefault="007C0ACA" w:rsidP="00005CAD">
            <w:pPr>
              <w:rPr>
                <w:rFonts w:cs="Arial"/>
                <w:b/>
              </w:rPr>
            </w:pPr>
          </w:p>
        </w:tc>
        <w:tc>
          <w:tcPr>
            <w:tcW w:w="1006" w:type="pct"/>
          </w:tcPr>
          <w:p w:rsidR="007C0ACA" w:rsidRDefault="007C0ACA" w:rsidP="007A419E">
            <w:pPr>
              <w:rPr>
                <w:rFonts w:cs="Arial"/>
              </w:rPr>
            </w:pPr>
          </w:p>
          <w:p w:rsidR="00005CAD" w:rsidRDefault="00005CAD" w:rsidP="007A419E">
            <w:pPr>
              <w:rPr>
                <w:rFonts w:cs="Arial"/>
              </w:rPr>
            </w:pPr>
          </w:p>
        </w:tc>
        <w:tc>
          <w:tcPr>
            <w:tcW w:w="2246" w:type="pct"/>
          </w:tcPr>
          <w:p w:rsidR="007C0ACA" w:rsidRPr="00B23A4F" w:rsidRDefault="007C0ACA" w:rsidP="007A419E">
            <w:pPr>
              <w:jc w:val="center"/>
              <w:rPr>
                <w:rFonts w:cs="Arial"/>
                <w:b/>
              </w:rPr>
            </w:pPr>
          </w:p>
        </w:tc>
      </w:tr>
    </w:tbl>
    <w:p w:rsidR="003817BE" w:rsidRDefault="003817BE"/>
    <w:p w:rsidR="003817BE" w:rsidRDefault="003817BE"/>
    <w:sectPr w:rsidR="003817BE" w:rsidSect="00994048">
      <w:pgSz w:w="11906" w:h="16838"/>
      <w:pgMar w:top="1418" w:right="1701" w:bottom="1560" w:left="1701"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EC" w:rsidRDefault="009C27EC" w:rsidP="007D1E03">
      <w:pPr>
        <w:spacing w:after="0" w:line="240" w:lineRule="auto"/>
      </w:pPr>
      <w:r>
        <w:separator/>
      </w:r>
    </w:p>
  </w:endnote>
  <w:endnote w:type="continuationSeparator" w:id="0">
    <w:p w:rsidR="009C27EC" w:rsidRDefault="009C27EC" w:rsidP="007D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EC" w:rsidRDefault="009C27EC" w:rsidP="007D1E03">
      <w:pPr>
        <w:spacing w:after="0" w:line="240" w:lineRule="auto"/>
      </w:pPr>
      <w:r>
        <w:separator/>
      </w:r>
    </w:p>
  </w:footnote>
  <w:footnote w:type="continuationSeparator" w:id="0">
    <w:p w:rsidR="009C27EC" w:rsidRDefault="009C27EC" w:rsidP="007D1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376"/>
    <w:multiLevelType w:val="hybridMultilevel"/>
    <w:tmpl w:val="DC72C24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B54F0"/>
    <w:multiLevelType w:val="hybridMultilevel"/>
    <w:tmpl w:val="EDFED8A0"/>
    <w:lvl w:ilvl="0" w:tplc="41C80374">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700C457A"/>
    <w:multiLevelType w:val="hybridMultilevel"/>
    <w:tmpl w:val="1CFEA6E0"/>
    <w:lvl w:ilvl="0" w:tplc="D7A46FB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F81534"/>
    <w:multiLevelType w:val="hybridMultilevel"/>
    <w:tmpl w:val="6BF29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358F"/>
    <w:rsid w:val="00005CAD"/>
    <w:rsid w:val="00005D92"/>
    <w:rsid w:val="000211A9"/>
    <w:rsid w:val="00030828"/>
    <w:rsid w:val="00045B46"/>
    <w:rsid w:val="00065CEE"/>
    <w:rsid w:val="00082133"/>
    <w:rsid w:val="00097D8C"/>
    <w:rsid w:val="000D661B"/>
    <w:rsid w:val="000D6DB3"/>
    <w:rsid w:val="001C298D"/>
    <w:rsid w:val="001D64D2"/>
    <w:rsid w:val="00203E34"/>
    <w:rsid w:val="0020653F"/>
    <w:rsid w:val="002135AB"/>
    <w:rsid w:val="002279A5"/>
    <w:rsid w:val="00244B2C"/>
    <w:rsid w:val="0026457C"/>
    <w:rsid w:val="00264903"/>
    <w:rsid w:val="002B1363"/>
    <w:rsid w:val="002C5B76"/>
    <w:rsid w:val="002D3B9D"/>
    <w:rsid w:val="002F019F"/>
    <w:rsid w:val="002F0D3F"/>
    <w:rsid w:val="00322651"/>
    <w:rsid w:val="00323989"/>
    <w:rsid w:val="003331C9"/>
    <w:rsid w:val="00371C27"/>
    <w:rsid w:val="003817BE"/>
    <w:rsid w:val="003A2AB8"/>
    <w:rsid w:val="003E5A59"/>
    <w:rsid w:val="003F7C1E"/>
    <w:rsid w:val="00405A2A"/>
    <w:rsid w:val="004119B6"/>
    <w:rsid w:val="0042218C"/>
    <w:rsid w:val="00435CCD"/>
    <w:rsid w:val="00444D8C"/>
    <w:rsid w:val="00470230"/>
    <w:rsid w:val="00471DC0"/>
    <w:rsid w:val="00476118"/>
    <w:rsid w:val="00482906"/>
    <w:rsid w:val="004A6E11"/>
    <w:rsid w:val="004B0979"/>
    <w:rsid w:val="004B202C"/>
    <w:rsid w:val="004B6D61"/>
    <w:rsid w:val="004E5409"/>
    <w:rsid w:val="004F6E8B"/>
    <w:rsid w:val="00522D02"/>
    <w:rsid w:val="0054243C"/>
    <w:rsid w:val="005450DF"/>
    <w:rsid w:val="00546717"/>
    <w:rsid w:val="00591552"/>
    <w:rsid w:val="005C6AF6"/>
    <w:rsid w:val="005D4674"/>
    <w:rsid w:val="005D771C"/>
    <w:rsid w:val="005E10AF"/>
    <w:rsid w:val="0060694C"/>
    <w:rsid w:val="006206A0"/>
    <w:rsid w:val="00625B83"/>
    <w:rsid w:val="00635609"/>
    <w:rsid w:val="00653E57"/>
    <w:rsid w:val="006553E9"/>
    <w:rsid w:val="00665F74"/>
    <w:rsid w:val="00672251"/>
    <w:rsid w:val="00673287"/>
    <w:rsid w:val="006753CD"/>
    <w:rsid w:val="0069445F"/>
    <w:rsid w:val="006A7DE4"/>
    <w:rsid w:val="006B216B"/>
    <w:rsid w:val="006B4187"/>
    <w:rsid w:val="006D7FD0"/>
    <w:rsid w:val="00706A56"/>
    <w:rsid w:val="00710FAF"/>
    <w:rsid w:val="00711847"/>
    <w:rsid w:val="007274E1"/>
    <w:rsid w:val="00727BA0"/>
    <w:rsid w:val="0075091D"/>
    <w:rsid w:val="0077773B"/>
    <w:rsid w:val="007871FC"/>
    <w:rsid w:val="00790E91"/>
    <w:rsid w:val="007B5E8D"/>
    <w:rsid w:val="007B7C48"/>
    <w:rsid w:val="007C0ACA"/>
    <w:rsid w:val="007D1E03"/>
    <w:rsid w:val="007D2ACB"/>
    <w:rsid w:val="007F547A"/>
    <w:rsid w:val="00826DF8"/>
    <w:rsid w:val="00835FDB"/>
    <w:rsid w:val="0086586A"/>
    <w:rsid w:val="008910E5"/>
    <w:rsid w:val="008A0B40"/>
    <w:rsid w:val="008B31E2"/>
    <w:rsid w:val="008B5632"/>
    <w:rsid w:val="008D4B7F"/>
    <w:rsid w:val="008E1520"/>
    <w:rsid w:val="008E4B3F"/>
    <w:rsid w:val="008E51A9"/>
    <w:rsid w:val="009273ED"/>
    <w:rsid w:val="00953123"/>
    <w:rsid w:val="009674AC"/>
    <w:rsid w:val="00985DD0"/>
    <w:rsid w:val="00993233"/>
    <w:rsid w:val="00994048"/>
    <w:rsid w:val="009A6088"/>
    <w:rsid w:val="009B15B3"/>
    <w:rsid w:val="009B36DE"/>
    <w:rsid w:val="009B6E79"/>
    <w:rsid w:val="009C16D1"/>
    <w:rsid w:val="009C27EC"/>
    <w:rsid w:val="009D14E3"/>
    <w:rsid w:val="009F2180"/>
    <w:rsid w:val="00A1285E"/>
    <w:rsid w:val="00A257EC"/>
    <w:rsid w:val="00A4197C"/>
    <w:rsid w:val="00A81A39"/>
    <w:rsid w:val="00AC29BA"/>
    <w:rsid w:val="00AE5E75"/>
    <w:rsid w:val="00AF454C"/>
    <w:rsid w:val="00AF7FF2"/>
    <w:rsid w:val="00B0465C"/>
    <w:rsid w:val="00B14C45"/>
    <w:rsid w:val="00B1569A"/>
    <w:rsid w:val="00B34A28"/>
    <w:rsid w:val="00B43E45"/>
    <w:rsid w:val="00B61015"/>
    <w:rsid w:val="00B638F7"/>
    <w:rsid w:val="00BA139B"/>
    <w:rsid w:val="00BB34D2"/>
    <w:rsid w:val="00BC69AF"/>
    <w:rsid w:val="00BC6AD6"/>
    <w:rsid w:val="00C27BE4"/>
    <w:rsid w:val="00C714F8"/>
    <w:rsid w:val="00C807F2"/>
    <w:rsid w:val="00CB6F3B"/>
    <w:rsid w:val="00CB7E9F"/>
    <w:rsid w:val="00CD110A"/>
    <w:rsid w:val="00CD4C9C"/>
    <w:rsid w:val="00CF0AE5"/>
    <w:rsid w:val="00D06B19"/>
    <w:rsid w:val="00D078FD"/>
    <w:rsid w:val="00D20A73"/>
    <w:rsid w:val="00D32F18"/>
    <w:rsid w:val="00D5091B"/>
    <w:rsid w:val="00D527D8"/>
    <w:rsid w:val="00D55551"/>
    <w:rsid w:val="00D64D69"/>
    <w:rsid w:val="00D77043"/>
    <w:rsid w:val="00DA1617"/>
    <w:rsid w:val="00DA1AEB"/>
    <w:rsid w:val="00DA1EC5"/>
    <w:rsid w:val="00DB2BA8"/>
    <w:rsid w:val="00DD1C70"/>
    <w:rsid w:val="00DD278A"/>
    <w:rsid w:val="00E0265E"/>
    <w:rsid w:val="00E11E2F"/>
    <w:rsid w:val="00E44632"/>
    <w:rsid w:val="00E60B25"/>
    <w:rsid w:val="00E6445E"/>
    <w:rsid w:val="00E644C9"/>
    <w:rsid w:val="00E74794"/>
    <w:rsid w:val="00EB1553"/>
    <w:rsid w:val="00ED3EDD"/>
    <w:rsid w:val="00F16433"/>
    <w:rsid w:val="00F3623D"/>
    <w:rsid w:val="00F44532"/>
    <w:rsid w:val="00F52C36"/>
    <w:rsid w:val="00F61506"/>
    <w:rsid w:val="00F6371A"/>
    <w:rsid w:val="00F76CC9"/>
    <w:rsid w:val="00F81B34"/>
    <w:rsid w:val="00F854A1"/>
    <w:rsid w:val="00FB0F4E"/>
    <w:rsid w:val="00FB37BA"/>
    <w:rsid w:val="00FC0CA3"/>
    <w:rsid w:val="00FD34ED"/>
    <w:rsid w:val="00FF1351"/>
    <w:rsid w:val="00FF1874"/>
    <w:rsid w:val="00FF4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D1E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E03"/>
    <w:rPr>
      <w:rFonts w:eastAsiaTheme="minorEastAsia"/>
      <w:lang w:eastAsia="pt-BR"/>
    </w:rPr>
  </w:style>
  <w:style w:type="paragraph" w:styleId="Rodap">
    <w:name w:val="footer"/>
    <w:basedOn w:val="Normal"/>
    <w:link w:val="RodapChar"/>
    <w:uiPriority w:val="99"/>
    <w:unhideWhenUsed/>
    <w:rsid w:val="007D1E03"/>
    <w:pPr>
      <w:tabs>
        <w:tab w:val="center" w:pos="4252"/>
        <w:tab w:val="right" w:pos="8504"/>
      </w:tabs>
      <w:spacing w:after="0" w:line="240" w:lineRule="auto"/>
    </w:pPr>
  </w:style>
  <w:style w:type="character" w:customStyle="1" w:styleId="RodapChar">
    <w:name w:val="Rodapé Char"/>
    <w:basedOn w:val="Fontepargpadro"/>
    <w:link w:val="Rodap"/>
    <w:uiPriority w:val="99"/>
    <w:rsid w:val="007D1E03"/>
    <w:rPr>
      <w:rFonts w:eastAsiaTheme="minorEastAsia"/>
      <w:lang w:eastAsia="pt-BR"/>
    </w:rPr>
  </w:style>
  <w:style w:type="paragraph" w:styleId="PargrafodaLista">
    <w:name w:val="List Paragraph"/>
    <w:basedOn w:val="Normal"/>
    <w:uiPriority w:val="34"/>
    <w:qFormat/>
    <w:rsid w:val="00D20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D1E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E03"/>
    <w:rPr>
      <w:rFonts w:eastAsiaTheme="minorEastAsia"/>
      <w:lang w:eastAsia="pt-BR"/>
    </w:rPr>
  </w:style>
  <w:style w:type="paragraph" w:styleId="Rodap">
    <w:name w:val="footer"/>
    <w:basedOn w:val="Normal"/>
    <w:link w:val="RodapChar"/>
    <w:uiPriority w:val="99"/>
    <w:unhideWhenUsed/>
    <w:rsid w:val="007D1E03"/>
    <w:pPr>
      <w:tabs>
        <w:tab w:val="center" w:pos="4252"/>
        <w:tab w:val="right" w:pos="8504"/>
      </w:tabs>
      <w:spacing w:after="0" w:line="240" w:lineRule="auto"/>
    </w:pPr>
  </w:style>
  <w:style w:type="character" w:customStyle="1" w:styleId="RodapChar">
    <w:name w:val="Rodapé Char"/>
    <w:basedOn w:val="Fontepargpadro"/>
    <w:link w:val="Rodap"/>
    <w:uiPriority w:val="99"/>
    <w:rsid w:val="007D1E03"/>
    <w:rPr>
      <w:rFonts w:eastAsiaTheme="minorEastAsia"/>
      <w:lang w:eastAsia="pt-BR"/>
    </w:rPr>
  </w:style>
  <w:style w:type="paragraph" w:styleId="PargrafodaLista">
    <w:name w:val="List Paragraph"/>
    <w:basedOn w:val="Normal"/>
    <w:uiPriority w:val="34"/>
    <w:qFormat/>
    <w:rsid w:val="00D20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134F-743C-470A-99F9-ECCF49D6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2013-05-10T13:21:00Z</cp:lastPrinted>
  <dcterms:created xsi:type="dcterms:W3CDTF">2013-05-13T17:47:00Z</dcterms:created>
  <dcterms:modified xsi:type="dcterms:W3CDTF">2013-05-13T17:47:00Z</dcterms:modified>
</cp:coreProperties>
</file>