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96" w:rsidRDefault="009B15F6">
      <w:pPr>
        <w:spacing w:before="6" w:after="180"/>
        <w:ind w:left="4248" w:right="4634"/>
      </w:pPr>
      <w:r>
        <w:rPr>
          <w:noProof/>
          <w:lang w:val="pt-BR" w:eastAsia="pt-BR"/>
        </w:rPr>
        <w:drawing>
          <wp:inline distT="0" distB="0" distL="0" distR="0">
            <wp:extent cx="831850" cy="84074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C96" w:rsidRDefault="005872C1">
      <w:pPr>
        <w:spacing w:line="290" w:lineRule="auto"/>
        <w:ind w:left="3960"/>
        <w:rPr>
          <w:rFonts w:ascii="Tahoma" w:hAnsi="Tahoma"/>
          <w:b/>
          <w:color w:val="000000"/>
          <w:sz w:val="16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42.9pt;margin-top:801.7pt;width:510pt;height:10.25pt;z-index:-251659264;mso-wrap-distance-left:0;mso-wrap-distance-right:0;mso-position-horizontal-relative:page;mso-position-vertical-relative:page" filled="f" stroked="f">
            <v:textbox inset="0,0,0,0">
              <w:txbxContent>
                <w:p w:rsidR="003E5C96" w:rsidRDefault="009B15F6">
                  <w:pPr>
                    <w:ind w:right="180"/>
                    <w:jc w:val="right"/>
                    <w:rPr>
                      <w:rFonts w:ascii="Times New Roman" w:hAnsi="Times New Roman"/>
                      <w:color w:val="000000"/>
                      <w:w w:val="80"/>
                      <w:sz w:val="18"/>
                      <w:lang w:val="pt-P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80"/>
                      <w:sz w:val="18"/>
                      <w:lang w:val="pt-PT"/>
                    </w:rPr>
                    <w:t xml:space="preserve">p. </w:t>
                  </w:r>
                  <w:r>
                    <w:rPr>
                      <w:rFonts w:ascii="Arial" w:hAnsi="Arial"/>
                      <w:color w:val="000000"/>
                      <w:w w:val="90"/>
                      <w:sz w:val="16"/>
                      <w:lang w:val="pt-PT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 w:rsidR="009B15F6">
        <w:rPr>
          <w:rFonts w:ascii="Tahoma" w:hAnsi="Tahoma"/>
          <w:b/>
          <w:color w:val="000000"/>
          <w:sz w:val="16"/>
          <w:lang w:val="pt-PT"/>
        </w:rPr>
        <w:t>SERVIÇO PÚBLICO FEDERAL</w:t>
      </w:r>
    </w:p>
    <w:p w:rsidR="003E5C96" w:rsidRDefault="009B15F6">
      <w:pPr>
        <w:ind w:left="2304"/>
        <w:rPr>
          <w:rFonts w:ascii="Tahoma" w:hAnsi="Tahoma"/>
          <w:b/>
          <w:color w:val="000000"/>
          <w:spacing w:val="3"/>
          <w:sz w:val="16"/>
          <w:lang w:val="pt-PT"/>
        </w:rPr>
      </w:pPr>
      <w:r>
        <w:rPr>
          <w:rFonts w:ascii="Tahoma" w:hAnsi="Tahoma"/>
          <w:b/>
          <w:color w:val="000000"/>
          <w:spacing w:val="3"/>
          <w:sz w:val="16"/>
          <w:lang w:val="pt-PT"/>
        </w:rPr>
        <w:t>CONSELHO DE ARQUITETURA E URBANISMO DO RIO GRANDE DO SUL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5"/>
        <w:gridCol w:w="398"/>
        <w:gridCol w:w="1328"/>
        <w:gridCol w:w="1623"/>
      </w:tblGrid>
      <w:tr w:rsidR="003E5C96" w:rsidTr="005872C1">
        <w:trPr>
          <w:trHeight w:hRule="exact" w:val="850"/>
        </w:trPr>
        <w:tc>
          <w:tcPr>
            <w:tcW w:w="6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3E5C96" w:rsidRDefault="005872C1">
            <w:pPr>
              <w:spacing w:before="216"/>
              <w:jc w:val="center"/>
              <w:rPr>
                <w:rFonts w:ascii="Arial" w:hAnsi="Arial"/>
                <w:b/>
                <w:color w:val="000000"/>
                <w:spacing w:val="-33"/>
                <w:sz w:val="25"/>
                <w:lang w:val="pt-PT"/>
              </w:rPr>
            </w:pPr>
            <w:r>
              <w:rPr>
                <w:rFonts w:ascii="Arial" w:hAnsi="Arial"/>
                <w:b/>
                <w:color w:val="000000"/>
                <w:spacing w:val="-33"/>
                <w:sz w:val="25"/>
                <w:lang w:val="pt-PT"/>
              </w:rPr>
              <w:t xml:space="preserve">3ª </w:t>
            </w:r>
            <w:r w:rsidR="009B15F6">
              <w:rPr>
                <w:rFonts w:ascii="Arial" w:hAnsi="Arial"/>
                <w:b/>
                <w:color w:val="000000"/>
                <w:spacing w:val="-33"/>
                <w:sz w:val="25"/>
                <w:lang w:val="pt-PT"/>
              </w:rPr>
              <w:t>REUNIÃO DA COMISSÃO DE EXERCÍCIO PROFISSIONAL</w:t>
            </w:r>
          </w:p>
        </w:tc>
        <w:tc>
          <w:tcPr>
            <w:tcW w:w="3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3E5C96" w:rsidRDefault="005872C1">
            <w:pPr>
              <w:spacing w:before="252"/>
              <w:jc w:val="center"/>
              <w:rPr>
                <w:rFonts w:ascii="Arial" w:hAnsi="Arial"/>
                <w:b/>
                <w:color w:val="000000"/>
                <w:spacing w:val="-10"/>
                <w:sz w:val="25"/>
                <w:lang w:val="pt-PT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25"/>
                <w:lang w:val="pt-PT"/>
              </w:rPr>
              <w:t>D</w:t>
            </w:r>
            <w:r w:rsidR="009B15F6">
              <w:rPr>
                <w:rFonts w:ascii="Arial" w:hAnsi="Arial"/>
                <w:b/>
                <w:color w:val="000000"/>
                <w:spacing w:val="-10"/>
                <w:sz w:val="25"/>
                <w:lang w:val="pt-PT"/>
              </w:rPr>
              <w:t>O</w:t>
            </w:r>
          </w:p>
        </w:tc>
        <w:tc>
          <w:tcPr>
            <w:tcW w:w="13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3E5C96" w:rsidRDefault="009B15F6" w:rsidP="005872C1">
            <w:pPr>
              <w:spacing w:before="216"/>
              <w:jc w:val="center"/>
              <w:rPr>
                <w:rFonts w:ascii="Arial" w:hAnsi="Arial"/>
                <w:b/>
                <w:color w:val="000000"/>
                <w:spacing w:val="-24"/>
                <w:sz w:val="25"/>
                <w:lang w:val="pt-PT"/>
              </w:rPr>
            </w:pPr>
            <w:r>
              <w:rPr>
                <w:rFonts w:ascii="Arial" w:hAnsi="Arial"/>
                <w:b/>
                <w:color w:val="000000"/>
                <w:spacing w:val="-24"/>
                <w:sz w:val="25"/>
                <w:lang w:val="pt-PT"/>
              </w:rPr>
              <w:t>CAU</w:t>
            </w:r>
            <w:bookmarkStart w:id="0" w:name="_GoBack"/>
            <w:bookmarkEnd w:id="0"/>
            <w:r>
              <w:rPr>
                <w:rFonts w:ascii="Arial" w:hAnsi="Arial"/>
                <w:b/>
                <w:color w:val="000000"/>
                <w:spacing w:val="-24"/>
                <w:sz w:val="25"/>
                <w:lang w:val="pt-PT"/>
              </w:rPr>
              <w:t>'/ RS</w:t>
            </w:r>
          </w:p>
        </w:tc>
        <w:tc>
          <w:tcPr>
            <w:tcW w:w="16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E5C96" w:rsidRDefault="003E5C96">
            <w:pPr>
              <w:spacing w:before="58"/>
              <w:jc w:val="center"/>
            </w:pPr>
          </w:p>
        </w:tc>
      </w:tr>
    </w:tbl>
    <w:p w:rsidR="003E5C96" w:rsidRDefault="009B15F6">
      <w:pPr>
        <w:tabs>
          <w:tab w:val="right" w:pos="8489"/>
        </w:tabs>
        <w:spacing w:before="216" w:line="268" w:lineRule="auto"/>
        <w:ind w:left="72"/>
        <w:rPr>
          <w:rFonts w:ascii="Tahoma" w:hAnsi="Tahoma"/>
          <w:b/>
          <w:color w:val="000000"/>
          <w:spacing w:val="-8"/>
          <w:sz w:val="18"/>
          <w:lang w:val="pt-PT"/>
        </w:rPr>
      </w:pPr>
      <w:r>
        <w:rPr>
          <w:rFonts w:ascii="Tahoma" w:hAnsi="Tahoma"/>
          <w:b/>
          <w:color w:val="000000"/>
          <w:spacing w:val="-8"/>
          <w:sz w:val="18"/>
          <w:lang w:val="pt-PT"/>
        </w:rPr>
        <w:t>DATA: 11/05/2012</w:t>
      </w:r>
      <w:r>
        <w:rPr>
          <w:rFonts w:ascii="Tahoma" w:hAnsi="Tahoma"/>
          <w:b/>
          <w:color w:val="000000"/>
          <w:spacing w:val="-8"/>
          <w:sz w:val="18"/>
          <w:lang w:val="pt-PT"/>
        </w:rPr>
        <w:tab/>
      </w:r>
      <w:r>
        <w:rPr>
          <w:rFonts w:ascii="Tahoma" w:hAnsi="Tahoma"/>
          <w:b/>
          <w:color w:val="000000"/>
          <w:spacing w:val="8"/>
          <w:sz w:val="18"/>
          <w:lang w:val="pt-PT"/>
        </w:rPr>
        <w:t xml:space="preserve">LOCAL: </w:t>
      </w:r>
      <w:r>
        <w:rPr>
          <w:rFonts w:ascii="Tahoma" w:hAnsi="Tahoma"/>
          <w:color w:val="000000"/>
          <w:spacing w:val="8"/>
          <w:sz w:val="18"/>
          <w:lang w:val="pt-PT"/>
        </w:rPr>
        <w:t xml:space="preserve">Sala da Presidência </w:t>
      </w:r>
      <w:r>
        <w:rPr>
          <w:rFonts w:ascii="Arial" w:hAnsi="Arial"/>
          <w:color w:val="000000"/>
          <w:spacing w:val="8"/>
          <w:sz w:val="6"/>
          <w:lang w:val="pt-PT"/>
        </w:rPr>
        <w:t xml:space="preserve">— </w:t>
      </w:r>
      <w:r>
        <w:rPr>
          <w:rFonts w:ascii="Tahoma" w:hAnsi="Tahoma"/>
          <w:color w:val="000000"/>
          <w:spacing w:val="8"/>
          <w:sz w:val="18"/>
          <w:lang w:val="pt-PT"/>
        </w:rPr>
        <w:t>sede do CAU/R5</w:t>
      </w:r>
    </w:p>
    <w:p w:rsidR="003E5C96" w:rsidRDefault="009B15F6">
      <w:pPr>
        <w:tabs>
          <w:tab w:val="right" w:pos="7510"/>
        </w:tabs>
        <w:spacing w:before="36" w:line="264" w:lineRule="auto"/>
        <w:ind w:left="72"/>
        <w:rPr>
          <w:rFonts w:ascii="Tahoma" w:hAnsi="Tahoma"/>
          <w:b/>
          <w:color w:val="000000"/>
          <w:spacing w:val="-6"/>
          <w:sz w:val="18"/>
          <w:lang w:val="pt-PT"/>
        </w:rPr>
      </w:pPr>
      <w:r>
        <w:rPr>
          <w:rFonts w:ascii="Tahoma" w:hAnsi="Tahoma"/>
          <w:b/>
          <w:color w:val="000000"/>
          <w:spacing w:val="-6"/>
          <w:sz w:val="18"/>
          <w:lang w:val="pt-PT"/>
        </w:rPr>
        <w:t xml:space="preserve">HORÁRIO DE INÍCIO: </w:t>
      </w:r>
      <w:r>
        <w:rPr>
          <w:rFonts w:ascii="Tahoma" w:hAnsi="Tahoma"/>
          <w:color w:val="000000"/>
          <w:spacing w:val="-6"/>
          <w:sz w:val="18"/>
          <w:lang w:val="pt-PT"/>
        </w:rPr>
        <w:t>10h</w:t>
      </w:r>
      <w:r>
        <w:rPr>
          <w:rFonts w:ascii="Tahoma" w:hAnsi="Tahoma"/>
          <w:color w:val="000000"/>
          <w:spacing w:val="-6"/>
          <w:sz w:val="18"/>
          <w:lang w:val="pt-PT"/>
        </w:rPr>
        <w:tab/>
      </w:r>
      <w:r>
        <w:rPr>
          <w:rFonts w:ascii="Tahoma" w:hAnsi="Tahoma"/>
          <w:b/>
          <w:color w:val="000000"/>
          <w:spacing w:val="2"/>
          <w:sz w:val="18"/>
          <w:lang w:val="pt-PT"/>
        </w:rPr>
        <w:t xml:space="preserve">HORÁRIO DE TÉRMINO: </w:t>
      </w:r>
      <w:r>
        <w:rPr>
          <w:rFonts w:ascii="Tahoma" w:hAnsi="Tahoma"/>
          <w:color w:val="000000"/>
          <w:spacing w:val="2"/>
          <w:sz w:val="18"/>
          <w:lang w:val="pt-PT"/>
        </w:rPr>
        <w:t>11h30min</w:t>
      </w:r>
    </w:p>
    <w:p w:rsidR="003E5C96" w:rsidRDefault="009B15F6">
      <w:pPr>
        <w:spacing w:before="252" w:line="208" w:lineRule="auto"/>
        <w:ind w:left="72"/>
        <w:rPr>
          <w:rFonts w:ascii="Tahoma" w:hAnsi="Tahoma"/>
          <w:b/>
          <w:color w:val="000000"/>
          <w:sz w:val="18"/>
          <w:lang w:val="pt-PT"/>
        </w:rPr>
      </w:pPr>
      <w:r>
        <w:rPr>
          <w:rFonts w:ascii="Tahoma" w:hAnsi="Tahoma"/>
          <w:b/>
          <w:color w:val="000000"/>
          <w:sz w:val="18"/>
          <w:lang w:val="pt-PT"/>
        </w:rPr>
        <w:t>1. Presentes à reunião: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1"/>
        <w:gridCol w:w="5011"/>
      </w:tblGrid>
      <w:tr w:rsidR="003E5C96" w:rsidRPr="005872C1">
        <w:trPr>
          <w:trHeight w:hRule="exact" w:val="40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96" w:rsidRDefault="009B15F6">
            <w:pPr>
              <w:ind w:left="126"/>
              <w:rPr>
                <w:rFonts w:ascii="Tahoma" w:hAnsi="Tahoma"/>
                <w:color w:val="000000"/>
                <w:spacing w:val="12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2"/>
                <w:sz w:val="18"/>
                <w:lang w:val="pt-PT"/>
              </w:rPr>
              <w:t>Presidente do CAU/RS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96" w:rsidRDefault="009B15F6">
            <w:pPr>
              <w:ind w:left="122"/>
              <w:rPr>
                <w:rFonts w:ascii="Tahoma" w:hAnsi="Tahoma"/>
                <w:color w:val="000000"/>
                <w:spacing w:val="8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>Roberto Py Gomes da Silveira</w:t>
            </w:r>
          </w:p>
        </w:tc>
      </w:tr>
      <w:tr w:rsidR="003E5C96">
        <w:trPr>
          <w:trHeight w:hRule="exact" w:val="381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96" w:rsidRDefault="009B15F6">
            <w:pPr>
              <w:ind w:left="126"/>
              <w:rPr>
                <w:rFonts w:ascii="Tahoma" w:hAnsi="Tahoma"/>
                <w:color w:val="000000"/>
                <w:spacing w:val="14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4"/>
                <w:sz w:val="18"/>
                <w:lang w:val="pt-PT"/>
              </w:rPr>
              <w:t>Coordenador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96" w:rsidRDefault="009B15F6">
            <w:pPr>
              <w:ind w:left="122"/>
              <w:rPr>
                <w:rFonts w:ascii="Tahoma" w:hAnsi="Tahoma"/>
                <w:color w:val="000000"/>
                <w:spacing w:val="12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2"/>
                <w:sz w:val="18"/>
                <w:lang w:val="pt-PT"/>
              </w:rPr>
              <w:t>Carlos Eduardo Mesquita Pedone</w:t>
            </w:r>
          </w:p>
        </w:tc>
      </w:tr>
      <w:tr w:rsidR="003E5C96">
        <w:trPr>
          <w:trHeight w:hRule="exact" w:val="389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96" w:rsidRDefault="009B15F6">
            <w:pPr>
              <w:ind w:left="126"/>
              <w:rPr>
                <w:rFonts w:ascii="Tahoma" w:hAnsi="Tahoma"/>
                <w:color w:val="000000"/>
                <w:spacing w:val="12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2"/>
                <w:sz w:val="18"/>
                <w:lang w:val="pt-PT"/>
              </w:rPr>
              <w:t>Conselheiro Titular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96" w:rsidRDefault="009B15F6">
            <w:pPr>
              <w:ind w:left="122"/>
              <w:rPr>
                <w:rFonts w:ascii="Tahoma" w:hAnsi="Tahoma"/>
                <w:color w:val="000000"/>
                <w:spacing w:val="12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2"/>
                <w:sz w:val="18"/>
                <w:lang w:val="pt-PT"/>
              </w:rPr>
              <w:t>Marcelo Petrucci Maia</w:t>
            </w:r>
          </w:p>
        </w:tc>
      </w:tr>
      <w:tr w:rsidR="003E5C96">
        <w:trPr>
          <w:trHeight w:hRule="exact" w:val="385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96" w:rsidRDefault="009B15F6">
            <w:pPr>
              <w:ind w:left="126"/>
              <w:rPr>
                <w:rFonts w:ascii="Tahoma" w:hAnsi="Tahoma"/>
                <w:color w:val="000000"/>
                <w:spacing w:val="10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10"/>
                <w:sz w:val="18"/>
                <w:lang w:val="pt-PT"/>
              </w:rPr>
              <w:t>Conselheira Titular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96" w:rsidRDefault="009B15F6">
            <w:pPr>
              <w:ind w:left="122"/>
              <w:rPr>
                <w:rFonts w:ascii="Tahoma" w:hAnsi="Tahoma"/>
                <w:color w:val="000000"/>
                <w:spacing w:val="8"/>
                <w:sz w:val="18"/>
                <w:lang w:val="pt-PT"/>
              </w:rPr>
            </w:pPr>
            <w:r>
              <w:rPr>
                <w:rFonts w:ascii="Tahoma" w:hAnsi="Tahoma"/>
                <w:color w:val="000000"/>
                <w:spacing w:val="8"/>
                <w:sz w:val="18"/>
                <w:lang w:val="pt-PT"/>
              </w:rPr>
              <w:t>Rosana Oppitz</w:t>
            </w:r>
          </w:p>
        </w:tc>
      </w:tr>
      <w:tr w:rsidR="003E5C96" w:rsidRPr="005872C1">
        <w:trPr>
          <w:trHeight w:hRule="exact" w:val="403"/>
        </w:trPr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C96" w:rsidRDefault="009B15F6">
            <w:pPr>
              <w:ind w:left="126"/>
              <w:rPr>
                <w:rFonts w:ascii="Tahoma" w:hAnsi="Tahoma"/>
                <w:b/>
                <w:color w:val="000000"/>
                <w:spacing w:val="9"/>
                <w:sz w:val="18"/>
                <w:lang w:val="pt-PT"/>
              </w:rPr>
            </w:pPr>
            <w:r>
              <w:rPr>
                <w:rFonts w:ascii="Tahoma" w:hAnsi="Tahoma"/>
                <w:b/>
                <w:color w:val="000000"/>
                <w:spacing w:val="9"/>
                <w:sz w:val="18"/>
                <w:lang w:val="pt-PT"/>
              </w:rPr>
              <w:t xml:space="preserve">Colaboração: </w:t>
            </w:r>
            <w:r>
              <w:rPr>
                <w:rFonts w:ascii="Tahoma" w:hAnsi="Tahoma"/>
                <w:color w:val="000000"/>
                <w:spacing w:val="9"/>
                <w:sz w:val="18"/>
                <w:lang w:val="pt-PT"/>
              </w:rPr>
              <w:t>Arquiteta Maríndia Izabel Girardello</w:t>
            </w:r>
          </w:p>
        </w:tc>
      </w:tr>
    </w:tbl>
    <w:p w:rsidR="003E5C96" w:rsidRPr="009B15F6" w:rsidRDefault="003E5C96">
      <w:pPr>
        <w:spacing w:after="16" w:line="20" w:lineRule="exact"/>
        <w:rPr>
          <w:lang w:val="pt-BR"/>
        </w:rPr>
      </w:pPr>
    </w:p>
    <w:p w:rsidR="003E5C96" w:rsidRDefault="009B15F6">
      <w:pPr>
        <w:numPr>
          <w:ilvl w:val="0"/>
          <w:numId w:val="1"/>
        </w:numPr>
        <w:tabs>
          <w:tab w:val="clear" w:pos="288"/>
          <w:tab w:val="decimal" w:pos="432"/>
        </w:tabs>
        <w:spacing w:line="290" w:lineRule="auto"/>
        <w:ind w:left="72" w:right="144" w:firstLine="72"/>
        <w:rPr>
          <w:rFonts w:ascii="Tahoma" w:hAnsi="Tahoma"/>
          <w:b/>
          <w:color w:val="000000"/>
          <w:spacing w:val="7"/>
          <w:sz w:val="18"/>
          <w:lang w:val="pt-PT"/>
        </w:rPr>
      </w:pPr>
      <w:r>
        <w:rPr>
          <w:rFonts w:ascii="Tahoma" w:hAnsi="Tahoma"/>
          <w:b/>
          <w:color w:val="000000"/>
          <w:spacing w:val="7"/>
          <w:sz w:val="18"/>
          <w:lang w:val="pt-PT"/>
        </w:rPr>
        <w:t xml:space="preserve">Calendário de reuniões: </w:t>
      </w:r>
      <w:r>
        <w:rPr>
          <w:rFonts w:ascii="Tahoma" w:hAnsi="Tahoma"/>
          <w:color w:val="000000"/>
          <w:spacing w:val="7"/>
          <w:sz w:val="18"/>
          <w:lang w:val="pt-PT"/>
        </w:rPr>
        <w:t xml:space="preserve">Foi definido o calendário de reuniões da Comissão: todas as terceiras sextas-feiras </w:t>
      </w:r>
      <w:r>
        <w:rPr>
          <w:rFonts w:ascii="Tahoma" w:hAnsi="Tahoma"/>
          <w:color w:val="000000"/>
          <w:spacing w:val="10"/>
          <w:sz w:val="18"/>
          <w:lang w:val="pt-PT"/>
        </w:rPr>
        <w:t>do mês. A próxima reunião será no dia 25/05/2012.</w:t>
      </w:r>
    </w:p>
    <w:p w:rsidR="003E5C96" w:rsidRDefault="009B15F6">
      <w:pPr>
        <w:numPr>
          <w:ilvl w:val="0"/>
          <w:numId w:val="1"/>
        </w:numPr>
        <w:tabs>
          <w:tab w:val="decimal" w:pos="432"/>
        </w:tabs>
        <w:spacing w:before="108" w:line="292" w:lineRule="auto"/>
        <w:ind w:left="72" w:right="144"/>
        <w:jc w:val="both"/>
        <w:rPr>
          <w:rFonts w:ascii="Tahoma" w:hAnsi="Tahoma"/>
          <w:b/>
          <w:color w:val="000000"/>
          <w:spacing w:val="7"/>
          <w:sz w:val="18"/>
          <w:lang w:val="pt-PT"/>
        </w:rPr>
      </w:pPr>
      <w:r w:rsidRPr="009B15F6">
        <w:rPr>
          <w:rFonts w:ascii="Tahoma" w:hAnsi="Tahoma"/>
          <w:b/>
          <w:color w:val="000000"/>
          <w:spacing w:val="7"/>
          <w:sz w:val="18"/>
          <w:lang w:val="pt-PT"/>
        </w:rPr>
        <w:t xml:space="preserve">Mutirão realizado pelos conselheiros: </w:t>
      </w:r>
      <w:r w:rsidRPr="009B15F6">
        <w:rPr>
          <w:rFonts w:ascii="Tahoma" w:hAnsi="Tahoma"/>
          <w:color w:val="000000"/>
          <w:spacing w:val="7"/>
          <w:sz w:val="18"/>
          <w:lang w:val="pt-PT"/>
        </w:rPr>
        <w:t xml:space="preserve">Participaram os conselheiros Pedone, Nelson Rosa, Claudia Casaccia </w:t>
      </w:r>
      <w:r w:rsidRPr="009B15F6">
        <w:rPr>
          <w:rFonts w:ascii="Tahoma" w:hAnsi="Tahoma"/>
          <w:color w:val="000000"/>
          <w:spacing w:val="11"/>
          <w:sz w:val="18"/>
          <w:lang w:val="pt-PT"/>
        </w:rPr>
        <w:t xml:space="preserve">e </w:t>
      </w:r>
      <w:r w:rsidRPr="009B15F6">
        <w:rPr>
          <w:rFonts w:ascii="Tahoma" w:hAnsi="Tahoma"/>
          <w:spacing w:val="11"/>
          <w:sz w:val="18"/>
          <w:lang w:val="pt-PT"/>
        </w:rPr>
        <w:t>outros. Com</w:t>
      </w:r>
      <w:r>
        <w:rPr>
          <w:rFonts w:ascii="Tahoma" w:hAnsi="Tahoma"/>
          <w:color w:val="000000"/>
          <w:spacing w:val="11"/>
          <w:sz w:val="18"/>
          <w:lang w:val="pt-PT"/>
        </w:rPr>
        <w:t xml:space="preserve"> a contratação da funcionária Ângela Rimolo, a visita dessa funcionária e da Arq. Maríndia ao </w:t>
      </w:r>
      <w:r>
        <w:rPr>
          <w:rFonts w:ascii="Tahoma" w:hAnsi="Tahoma"/>
          <w:color w:val="000000"/>
          <w:spacing w:val="12"/>
          <w:sz w:val="18"/>
          <w:lang w:val="pt-PT"/>
        </w:rPr>
        <w:t xml:space="preserve">CAU/BR para atualização quanto aos procedimentos do SICCAU, e a iminência da contratação de outros </w:t>
      </w:r>
      <w:r>
        <w:rPr>
          <w:rFonts w:ascii="Tahoma" w:hAnsi="Tahoma"/>
          <w:color w:val="000000"/>
          <w:spacing w:val="10"/>
          <w:sz w:val="18"/>
          <w:lang w:val="pt-PT"/>
        </w:rPr>
        <w:t>funcionários, o mutirão será suspenso até nova avaliação.</w:t>
      </w:r>
    </w:p>
    <w:p w:rsidR="003E5C96" w:rsidRDefault="009B15F6">
      <w:pPr>
        <w:numPr>
          <w:ilvl w:val="0"/>
          <w:numId w:val="1"/>
        </w:numPr>
        <w:tabs>
          <w:tab w:val="decimal" w:pos="432"/>
        </w:tabs>
        <w:spacing w:before="108" w:line="292" w:lineRule="auto"/>
        <w:ind w:left="72" w:right="144"/>
        <w:jc w:val="both"/>
        <w:rPr>
          <w:rFonts w:ascii="Tahoma" w:hAnsi="Tahoma"/>
          <w:b/>
          <w:color w:val="000000"/>
          <w:spacing w:val="4"/>
          <w:sz w:val="18"/>
          <w:lang w:val="pt-PT"/>
        </w:rPr>
      </w:pPr>
      <w:r>
        <w:rPr>
          <w:rFonts w:ascii="Tahoma" w:hAnsi="Tahoma"/>
          <w:b/>
          <w:color w:val="000000"/>
          <w:spacing w:val="4"/>
          <w:sz w:val="18"/>
          <w:lang w:val="pt-PT"/>
        </w:rPr>
        <w:t xml:space="preserve">Minuta de Resolução do CAU/BR sobre fiscalização: </w:t>
      </w:r>
      <w:r>
        <w:rPr>
          <w:rFonts w:ascii="Tahoma" w:hAnsi="Tahoma"/>
          <w:color w:val="000000"/>
          <w:spacing w:val="4"/>
          <w:sz w:val="18"/>
          <w:lang w:val="pt-PT"/>
        </w:rPr>
        <w:t xml:space="preserve">Minuta de Fiscalização aprovada pelo Cau/BR, que está </w:t>
      </w:r>
      <w:r>
        <w:rPr>
          <w:rFonts w:ascii="Tahoma" w:hAnsi="Tahoma"/>
          <w:color w:val="000000"/>
          <w:spacing w:val="12"/>
          <w:sz w:val="18"/>
          <w:lang w:val="pt-PT"/>
        </w:rPr>
        <w:t xml:space="preserve">no Jurídico para apreciação. Sugestão do Presidente do RS para que o Cau/BR passe aos Caus estaduais resoluções para que não haja o mesmo problema que teve a 17. A comissão terá de estudar esta resolução </w:t>
      </w:r>
      <w:r>
        <w:rPr>
          <w:rFonts w:ascii="Tahoma" w:hAnsi="Tahoma"/>
          <w:color w:val="000000"/>
          <w:spacing w:val="8"/>
          <w:sz w:val="18"/>
          <w:lang w:val="pt-PT"/>
        </w:rPr>
        <w:t>que já foi aprovada.</w:t>
      </w:r>
    </w:p>
    <w:p w:rsidR="003E5C96" w:rsidRDefault="009B15F6">
      <w:pPr>
        <w:numPr>
          <w:ilvl w:val="0"/>
          <w:numId w:val="1"/>
        </w:numPr>
        <w:tabs>
          <w:tab w:val="clear" w:pos="288"/>
          <w:tab w:val="decimal" w:pos="432"/>
        </w:tabs>
        <w:spacing w:before="180" w:line="208" w:lineRule="auto"/>
        <w:ind w:left="72" w:firstLine="72"/>
        <w:jc w:val="both"/>
        <w:rPr>
          <w:rFonts w:ascii="Tahoma" w:hAnsi="Tahoma"/>
          <w:b/>
          <w:color w:val="000000"/>
          <w:sz w:val="18"/>
          <w:lang w:val="pt-PT"/>
        </w:rPr>
      </w:pPr>
      <w:r>
        <w:rPr>
          <w:rFonts w:ascii="Tahoma" w:hAnsi="Tahoma"/>
          <w:b/>
          <w:color w:val="000000"/>
          <w:sz w:val="18"/>
          <w:lang w:val="pt-PT"/>
        </w:rPr>
        <w:t>Plano de Trabalho:</w:t>
      </w:r>
    </w:p>
    <w:p w:rsidR="003E5C96" w:rsidRDefault="009B15F6">
      <w:pPr>
        <w:spacing w:before="144" w:line="297" w:lineRule="auto"/>
        <w:ind w:left="792" w:right="144"/>
        <w:rPr>
          <w:rFonts w:ascii="Tahoma" w:hAnsi="Tahoma"/>
          <w:color w:val="000000"/>
          <w:spacing w:val="9"/>
          <w:sz w:val="18"/>
          <w:lang w:val="pt-PT"/>
        </w:rPr>
      </w:pPr>
      <w:r>
        <w:rPr>
          <w:rFonts w:ascii="Tahoma" w:hAnsi="Tahoma"/>
          <w:color w:val="000000"/>
          <w:spacing w:val="9"/>
          <w:sz w:val="18"/>
          <w:lang w:val="pt-PT"/>
        </w:rPr>
        <w:t>12 Solicitação de dados sobre recolhimentos dos RRTs do Rio.Grande do Sul ( por atividade, por tipo) definir perfil dos profissionais do RS;</w:t>
      </w:r>
    </w:p>
    <w:p w:rsidR="003E5C96" w:rsidRDefault="009B15F6">
      <w:pPr>
        <w:spacing w:before="144"/>
        <w:ind w:left="792"/>
        <w:rPr>
          <w:rFonts w:ascii="Tahoma" w:hAnsi="Tahoma"/>
          <w:color w:val="000000"/>
          <w:spacing w:val="6"/>
          <w:sz w:val="18"/>
          <w:lang w:val="pt-PT"/>
        </w:rPr>
      </w:pPr>
      <w:r>
        <w:rPr>
          <w:rFonts w:ascii="Tahoma" w:hAnsi="Tahoma"/>
          <w:color w:val="000000"/>
          <w:spacing w:val="6"/>
          <w:sz w:val="18"/>
          <w:lang w:val="pt-PT"/>
        </w:rPr>
        <w:t>2</w:t>
      </w:r>
      <w:r>
        <w:rPr>
          <w:rFonts w:ascii="Arial" w:hAnsi="Arial"/>
          <w:color w:val="000000"/>
          <w:spacing w:val="6"/>
          <w:w w:val="130"/>
          <w:sz w:val="18"/>
          <w:vertAlign w:val="superscript"/>
          <w:lang w:val="pt-PT"/>
        </w:rPr>
        <w:t>2</w:t>
      </w:r>
      <w:r>
        <w:rPr>
          <w:rFonts w:ascii="Tahoma" w:hAnsi="Tahoma"/>
          <w:color w:val="000000"/>
          <w:spacing w:val="6"/>
          <w:sz w:val="18"/>
          <w:lang w:val="pt-PT"/>
        </w:rPr>
        <w:t xml:space="preserve"> Registro de Empresas:</w:t>
      </w:r>
    </w:p>
    <w:p w:rsidR="003E5C96" w:rsidRDefault="009B15F6">
      <w:pPr>
        <w:spacing w:before="144" w:line="297" w:lineRule="auto"/>
        <w:ind w:left="792" w:right="144" w:firstLine="720"/>
        <w:rPr>
          <w:rFonts w:ascii="Tahoma" w:hAnsi="Tahoma"/>
          <w:color w:val="000000"/>
          <w:spacing w:val="11"/>
          <w:sz w:val="18"/>
          <w:lang w:val="pt-PT"/>
        </w:rPr>
      </w:pPr>
      <w:r>
        <w:rPr>
          <w:rFonts w:ascii="Tahoma" w:hAnsi="Tahoma"/>
          <w:color w:val="000000"/>
          <w:spacing w:val="11"/>
          <w:sz w:val="18"/>
          <w:lang w:val="pt-PT"/>
        </w:rPr>
        <w:t xml:space="preserve">-Solicitar o número de registros de empresa pendentes. Verificado que nesse dia havia 91 </w:t>
      </w:r>
      <w:r>
        <w:rPr>
          <w:rFonts w:ascii="Tahoma" w:hAnsi="Tahoma"/>
          <w:color w:val="000000"/>
          <w:spacing w:val="10"/>
          <w:sz w:val="18"/>
          <w:lang w:val="pt-PT"/>
        </w:rPr>
        <w:t>solicitações pendentes no SICCAU.</w:t>
      </w:r>
    </w:p>
    <w:p w:rsidR="003E5C96" w:rsidRDefault="009B15F6">
      <w:pPr>
        <w:numPr>
          <w:ilvl w:val="0"/>
          <w:numId w:val="2"/>
        </w:numPr>
        <w:tabs>
          <w:tab w:val="clear" w:pos="144"/>
          <w:tab w:val="decimal" w:pos="1656"/>
        </w:tabs>
        <w:spacing w:before="108" w:line="295" w:lineRule="auto"/>
        <w:ind w:left="792" w:right="144" w:firstLine="720"/>
        <w:jc w:val="both"/>
        <w:rPr>
          <w:rFonts w:ascii="Tahoma" w:hAnsi="Tahoma"/>
          <w:color w:val="000000"/>
          <w:spacing w:val="10"/>
          <w:sz w:val="18"/>
          <w:lang w:val="pt-PT"/>
        </w:rPr>
      </w:pPr>
      <w:r>
        <w:rPr>
          <w:rFonts w:ascii="Tahoma" w:hAnsi="Tahoma"/>
          <w:color w:val="000000"/>
          <w:spacing w:val="10"/>
          <w:sz w:val="18"/>
          <w:lang w:val="pt-PT"/>
        </w:rPr>
        <w:t xml:space="preserve">Solicitar o número de empresas que migraram apenas com Razão Social, CNPJ e/ou outra </w:t>
      </w:r>
      <w:r>
        <w:rPr>
          <w:rFonts w:ascii="Tahoma" w:hAnsi="Tahoma"/>
          <w:color w:val="000000"/>
          <w:spacing w:val="11"/>
          <w:sz w:val="18"/>
          <w:lang w:val="pt-PT"/>
        </w:rPr>
        <w:t xml:space="preserve">informação (universo de empresas); Quantas empresas são novas; Quantas são mistas, de arquiteto </w:t>
      </w:r>
      <w:r>
        <w:rPr>
          <w:rFonts w:ascii="Tahoma" w:hAnsi="Tahoma"/>
          <w:color w:val="000000"/>
          <w:spacing w:val="8"/>
          <w:sz w:val="18"/>
          <w:lang w:val="pt-PT"/>
        </w:rPr>
        <w:t>e/ou de leigos.</w:t>
      </w:r>
    </w:p>
    <w:p w:rsidR="003E5C96" w:rsidRDefault="009B15F6">
      <w:pPr>
        <w:numPr>
          <w:ilvl w:val="0"/>
          <w:numId w:val="2"/>
        </w:numPr>
        <w:tabs>
          <w:tab w:val="clear" w:pos="144"/>
          <w:tab w:val="decimal" w:pos="1656"/>
        </w:tabs>
        <w:spacing w:before="108"/>
        <w:ind w:left="792" w:firstLine="720"/>
        <w:jc w:val="both"/>
        <w:rPr>
          <w:rFonts w:ascii="Tahoma" w:hAnsi="Tahoma"/>
          <w:color w:val="000000"/>
          <w:spacing w:val="11"/>
          <w:sz w:val="18"/>
          <w:lang w:val="pt-PT"/>
        </w:rPr>
      </w:pPr>
      <w:r>
        <w:rPr>
          <w:rFonts w:ascii="Tahoma" w:hAnsi="Tahoma"/>
          <w:color w:val="000000"/>
          <w:spacing w:val="11"/>
          <w:sz w:val="18"/>
          <w:lang w:val="pt-PT"/>
        </w:rPr>
        <w:t>Verificar quantas empresas registradas no Crea receberam anuidade;</w:t>
      </w:r>
    </w:p>
    <w:p w:rsidR="003E5C96" w:rsidRDefault="009B15F6">
      <w:pPr>
        <w:numPr>
          <w:ilvl w:val="0"/>
          <w:numId w:val="2"/>
        </w:numPr>
        <w:tabs>
          <w:tab w:val="clear" w:pos="144"/>
          <w:tab w:val="decimal" w:pos="1656"/>
        </w:tabs>
        <w:spacing w:before="324" w:line="295" w:lineRule="auto"/>
        <w:ind w:left="792" w:right="144" w:firstLine="720"/>
        <w:jc w:val="both"/>
        <w:rPr>
          <w:rFonts w:ascii="Tahoma" w:hAnsi="Tahoma"/>
          <w:color w:val="000000"/>
          <w:spacing w:val="7"/>
          <w:sz w:val="18"/>
          <w:lang w:val="pt-PT"/>
        </w:rPr>
      </w:pPr>
      <w:r>
        <w:rPr>
          <w:rFonts w:ascii="Tahoma" w:hAnsi="Tahoma"/>
          <w:color w:val="000000"/>
          <w:spacing w:val="7"/>
          <w:sz w:val="18"/>
          <w:lang w:val="pt-PT"/>
        </w:rPr>
        <w:t xml:space="preserve">Memorando ao Conselheiro Federal do RS solicitando que informe seu posicionamento sobre </w:t>
      </w:r>
      <w:r>
        <w:rPr>
          <w:rFonts w:ascii="Tahoma" w:hAnsi="Tahoma"/>
          <w:color w:val="000000"/>
          <w:spacing w:val="11"/>
          <w:sz w:val="18"/>
          <w:lang w:val="pt-PT"/>
        </w:rPr>
        <w:t xml:space="preserve">possibilidade de resolução conjunta com o Confea sobre empresas mistas, e ressaltando que ele deve </w:t>
      </w:r>
      <w:r>
        <w:rPr>
          <w:rFonts w:ascii="Tahoma" w:hAnsi="Tahoma"/>
          <w:color w:val="000000"/>
          <w:spacing w:val="9"/>
          <w:sz w:val="18"/>
          <w:lang w:val="pt-PT"/>
        </w:rPr>
        <w:t>se posicionar frente a esse assunto.</w:t>
      </w:r>
    </w:p>
    <w:p w:rsidR="003E5C96" w:rsidRDefault="009B15F6">
      <w:pPr>
        <w:numPr>
          <w:ilvl w:val="0"/>
          <w:numId w:val="3"/>
        </w:numPr>
        <w:tabs>
          <w:tab w:val="clear" w:pos="72"/>
          <w:tab w:val="decimal" w:pos="1656"/>
        </w:tabs>
        <w:spacing w:before="180" w:line="285" w:lineRule="auto"/>
        <w:ind w:left="792" w:right="144" w:firstLine="792"/>
        <w:jc w:val="both"/>
        <w:rPr>
          <w:rFonts w:ascii="Tahoma" w:hAnsi="Tahoma"/>
          <w:color w:val="000000"/>
          <w:spacing w:val="12"/>
          <w:sz w:val="17"/>
          <w:lang w:val="pt-PT"/>
        </w:rPr>
      </w:pPr>
      <w:r>
        <w:rPr>
          <w:rFonts w:ascii="Tahoma" w:hAnsi="Tahoma"/>
          <w:color w:val="000000"/>
          <w:spacing w:val="12"/>
          <w:sz w:val="17"/>
          <w:lang w:val="pt-PT"/>
        </w:rPr>
        <w:t xml:space="preserve">Objeto Social: no registro das empresas, transcrever todas as atividades do objeto social e </w:t>
      </w:r>
      <w:r>
        <w:rPr>
          <w:rFonts w:ascii="Tahoma" w:hAnsi="Tahoma"/>
          <w:color w:val="000000"/>
          <w:spacing w:val="12"/>
          <w:sz w:val="18"/>
          <w:lang w:val="pt-PT"/>
        </w:rPr>
        <w:t xml:space="preserve">no final colocar a observação "O Registro desta empresa, perante o CAU, aplica-se às atividades de </w:t>
      </w:r>
      <w:r>
        <w:rPr>
          <w:rFonts w:ascii="Tahoma" w:hAnsi="Tahoma"/>
          <w:color w:val="000000"/>
          <w:spacing w:val="10"/>
          <w:sz w:val="18"/>
          <w:lang w:val="pt-PT"/>
        </w:rPr>
        <w:t>Arquitetura e Urbanismo previstas na Lei Federal 12.378/2010".</w:t>
      </w:r>
    </w:p>
    <w:p w:rsidR="003E5C96" w:rsidRPr="009B15F6" w:rsidRDefault="003E5C96">
      <w:pPr>
        <w:rPr>
          <w:lang w:val="pt-BR"/>
        </w:rPr>
        <w:sectPr w:rsidR="003E5C96" w:rsidRPr="009B15F6">
          <w:pgSz w:w="11918" w:h="16854"/>
          <w:pgMar w:top="354" w:right="800" w:bottom="490" w:left="858" w:header="720" w:footer="720" w:gutter="0"/>
          <w:cols w:space="720"/>
        </w:sectPr>
      </w:pPr>
    </w:p>
    <w:p w:rsidR="003E5C96" w:rsidRDefault="009B15F6">
      <w:pPr>
        <w:spacing w:before="12" w:after="180"/>
        <w:ind w:left="4248" w:right="4624"/>
      </w:pPr>
      <w:r>
        <w:rPr>
          <w:noProof/>
          <w:lang w:val="pt-BR" w:eastAsia="pt-BR"/>
        </w:rPr>
        <w:lastRenderedPageBreak/>
        <w:drawing>
          <wp:inline distT="0" distB="0" distL="0" distR="0">
            <wp:extent cx="818515" cy="81153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C96" w:rsidRDefault="005872C1">
      <w:pPr>
        <w:spacing w:line="268" w:lineRule="auto"/>
        <w:ind w:left="3960"/>
        <w:rPr>
          <w:rFonts w:ascii="Tahoma" w:hAnsi="Tahoma"/>
          <w:b/>
          <w:color w:val="000000"/>
          <w:spacing w:val="-6"/>
          <w:sz w:val="17"/>
          <w:lang w:val="pt-PT"/>
        </w:rPr>
      </w:pPr>
      <w:r>
        <w:pict>
          <v:shape id="_x0000_s1026" type="#_x0000_t202" style="position:absolute;left:0;text-align:left;margin-left:38.65pt;margin-top:803.6pt;width:510pt;height:10.35pt;z-index:-251658240;mso-wrap-distance-left:0;mso-wrap-distance-right:0;mso-position-horizontal-relative:page;mso-position-vertical-relative:page" filled="f" stroked="f">
            <v:textbox inset="0,0,0,0">
              <w:txbxContent>
                <w:p w:rsidR="003E5C96" w:rsidRDefault="009B15F6">
                  <w:pPr>
                    <w:spacing w:line="228" w:lineRule="auto"/>
                    <w:ind w:right="288"/>
                    <w:jc w:val="right"/>
                    <w:rPr>
                      <w:rFonts w:ascii="Tahoma" w:hAnsi="Tahoma"/>
                      <w:color w:val="000000"/>
                      <w:sz w:val="18"/>
                      <w:lang w:val="pt-PT"/>
                    </w:rPr>
                  </w:pPr>
                  <w:r>
                    <w:rPr>
                      <w:rFonts w:ascii="Tahoma" w:hAnsi="Tahoma"/>
                      <w:color w:val="000000"/>
                      <w:sz w:val="18"/>
                      <w:lang w:val="pt-PT"/>
                    </w:rPr>
                    <w:t>p.</w:t>
                  </w:r>
                </w:p>
              </w:txbxContent>
            </v:textbox>
            <w10:wrap type="square" anchorx="page" anchory="page"/>
          </v:shape>
        </w:pict>
      </w:r>
      <w:r w:rsidR="009B15F6">
        <w:rPr>
          <w:rFonts w:ascii="Tahoma" w:hAnsi="Tahoma"/>
          <w:b/>
          <w:color w:val="000000"/>
          <w:spacing w:val="-6"/>
          <w:sz w:val="17"/>
          <w:lang w:val="pt-PT"/>
        </w:rPr>
        <w:t>SERVIÇO PÚBLICO FEDERAL</w:t>
      </w:r>
    </w:p>
    <w:p w:rsidR="003E5C96" w:rsidRDefault="009B15F6">
      <w:pPr>
        <w:spacing w:before="36" w:after="180"/>
        <w:ind w:left="2376"/>
        <w:rPr>
          <w:rFonts w:ascii="Tahoma" w:hAnsi="Tahoma"/>
          <w:b/>
          <w:color w:val="000000"/>
          <w:spacing w:val="-3"/>
          <w:sz w:val="17"/>
          <w:lang w:val="pt-PT"/>
        </w:rPr>
      </w:pPr>
      <w:r>
        <w:rPr>
          <w:rFonts w:ascii="Tahoma" w:hAnsi="Tahoma"/>
          <w:b/>
          <w:color w:val="000000"/>
          <w:spacing w:val="-3"/>
          <w:sz w:val="17"/>
          <w:lang w:val="pt-PT"/>
        </w:rPr>
        <w:t>CONSELHO DE ARQUITETURA E URBANISMO DO RIO GRANDE DO SUL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0"/>
      </w:tblGrid>
      <w:tr w:rsidR="003E5C96" w:rsidRPr="005872C1">
        <w:trPr>
          <w:trHeight w:hRule="exact" w:val="669"/>
        </w:trPr>
        <w:tc>
          <w:tcPr>
            <w:tcW w:w="10200" w:type="dxa"/>
            <w:tcBorders>
              <w:top w:val="single" w:sz="5" w:space="0" w:color="1D1C20"/>
              <w:left w:val="single" w:sz="5" w:space="0" w:color="181818"/>
              <w:bottom w:val="single" w:sz="5" w:space="0" w:color="1D1D1D"/>
              <w:right w:val="single" w:sz="5" w:space="0" w:color="171618"/>
            </w:tcBorders>
            <w:shd w:val="clear" w:color="CECED1" w:fill="CECED1"/>
          </w:tcPr>
          <w:p w:rsidR="003E5C96" w:rsidRDefault="009B15F6">
            <w:pPr>
              <w:spacing w:before="288" w:after="72"/>
              <w:ind w:left="1872"/>
              <w:rPr>
                <w:rFonts w:ascii="Tahoma" w:hAnsi="Tahoma"/>
                <w:b/>
                <w:color w:val="000000"/>
                <w:spacing w:val="-28"/>
                <w:sz w:val="24"/>
                <w:lang w:val="pt-PT"/>
              </w:rPr>
            </w:pPr>
            <w:r>
              <w:rPr>
                <w:rFonts w:ascii="Tahoma" w:hAnsi="Tahoma"/>
                <w:b/>
                <w:color w:val="000000"/>
                <w:spacing w:val="-28"/>
                <w:sz w:val="24"/>
                <w:lang w:val="pt-PT"/>
              </w:rPr>
              <w:t>REUNIÃO DA COMISSÃO DE EXERCÍCIO PROFISSIONAL DO CAU 1 RS</w:t>
            </w:r>
          </w:p>
        </w:tc>
      </w:tr>
    </w:tbl>
    <w:p w:rsidR="003E5C96" w:rsidRDefault="009B15F6">
      <w:pPr>
        <w:spacing w:before="216"/>
        <w:ind w:left="792"/>
        <w:rPr>
          <w:rFonts w:ascii="Tahoma" w:hAnsi="Tahoma"/>
          <w:color w:val="000000"/>
          <w:spacing w:val="8"/>
          <w:sz w:val="18"/>
          <w:lang w:val="pt-PT"/>
        </w:rPr>
      </w:pPr>
      <w:proofErr w:type="gramStart"/>
      <w:r>
        <w:rPr>
          <w:rFonts w:ascii="Tahoma" w:hAnsi="Tahoma"/>
          <w:color w:val="000000"/>
          <w:spacing w:val="8"/>
          <w:sz w:val="18"/>
          <w:lang w:val="pt-PT"/>
        </w:rPr>
        <w:t>3</w:t>
      </w:r>
      <w:r>
        <w:rPr>
          <w:rFonts w:ascii="Arial" w:hAnsi="Arial"/>
          <w:color w:val="000000"/>
          <w:spacing w:val="8"/>
          <w:w w:val="120"/>
          <w:sz w:val="18"/>
          <w:vertAlign w:val="superscript"/>
          <w:lang w:val="pt-PT"/>
        </w:rPr>
        <w:t>2</w:t>
      </w:r>
      <w:r>
        <w:rPr>
          <w:rFonts w:ascii="Tahoma" w:hAnsi="Tahoma"/>
          <w:color w:val="000000"/>
          <w:spacing w:val="8"/>
          <w:sz w:val="18"/>
          <w:lang w:val="pt-PT"/>
        </w:rPr>
        <w:t xml:space="preserve"> Registro</w:t>
      </w:r>
      <w:proofErr w:type="gramEnd"/>
      <w:r>
        <w:rPr>
          <w:rFonts w:ascii="Tahoma" w:hAnsi="Tahoma"/>
          <w:color w:val="000000"/>
          <w:spacing w:val="8"/>
          <w:sz w:val="18"/>
          <w:lang w:val="pt-PT"/>
        </w:rPr>
        <w:t xml:space="preserve"> de Profissionais:</w:t>
      </w:r>
    </w:p>
    <w:p w:rsidR="003E5C96" w:rsidRDefault="009B15F6">
      <w:pPr>
        <w:spacing w:before="72"/>
        <w:ind w:left="792"/>
        <w:rPr>
          <w:rFonts w:ascii="Tahoma" w:hAnsi="Tahoma"/>
          <w:color w:val="000000"/>
          <w:spacing w:val="8"/>
          <w:sz w:val="18"/>
          <w:lang w:val="pt-PT"/>
        </w:rPr>
      </w:pPr>
      <w:r>
        <w:rPr>
          <w:rFonts w:ascii="Tahoma" w:hAnsi="Tahoma"/>
          <w:color w:val="000000"/>
          <w:spacing w:val="8"/>
          <w:sz w:val="18"/>
          <w:lang w:val="pt-PT"/>
        </w:rPr>
        <w:t>Solicitações Pendentes — 122 (11/05/2012)</w:t>
      </w:r>
    </w:p>
    <w:p w:rsidR="003E5C96" w:rsidRDefault="009B15F6">
      <w:pPr>
        <w:spacing w:before="36"/>
        <w:ind w:left="792"/>
        <w:rPr>
          <w:rFonts w:ascii="Tahoma" w:hAnsi="Tahoma"/>
          <w:color w:val="000000"/>
          <w:spacing w:val="11"/>
          <w:sz w:val="18"/>
          <w:lang w:val="pt-PT"/>
        </w:rPr>
      </w:pPr>
      <w:r>
        <w:rPr>
          <w:rFonts w:ascii="Tahoma" w:hAnsi="Tahoma"/>
          <w:color w:val="000000"/>
          <w:spacing w:val="11"/>
          <w:sz w:val="18"/>
          <w:lang w:val="pt-PT"/>
        </w:rPr>
        <w:t>Cancelamento de Registro: não existe procedimento deliberado.</w:t>
      </w:r>
    </w:p>
    <w:p w:rsidR="003E5C96" w:rsidRDefault="009B15F6">
      <w:pPr>
        <w:spacing w:before="36" w:line="288" w:lineRule="auto"/>
        <w:ind w:left="792" w:right="144"/>
        <w:jc w:val="both"/>
        <w:rPr>
          <w:rFonts w:ascii="Tahoma" w:hAnsi="Tahoma"/>
          <w:color w:val="000000"/>
          <w:spacing w:val="7"/>
          <w:sz w:val="18"/>
          <w:lang w:val="pt-PT"/>
        </w:rPr>
      </w:pPr>
      <w:r>
        <w:rPr>
          <w:rFonts w:ascii="Tahoma" w:hAnsi="Tahoma"/>
          <w:color w:val="000000"/>
          <w:spacing w:val="7"/>
          <w:sz w:val="18"/>
          <w:lang w:val="pt-PT"/>
        </w:rPr>
        <w:t xml:space="preserve">Formandos: solicitar a Comissão de Ensino parecer sobre as listagens dos formandos dos cursos do RS; </w:t>
      </w:r>
      <w:r>
        <w:rPr>
          <w:rFonts w:ascii="Tahoma" w:hAnsi="Tahoma"/>
          <w:color w:val="000000"/>
          <w:spacing w:val="14"/>
          <w:sz w:val="18"/>
          <w:lang w:val="pt-PT"/>
        </w:rPr>
        <w:t xml:space="preserve">Sugerir elaboração de uma carta a ser entregue aos formandos com informativo sobre email do </w:t>
      </w:r>
      <w:r>
        <w:rPr>
          <w:rFonts w:ascii="Tahoma" w:hAnsi="Tahoma"/>
          <w:color w:val="000000"/>
          <w:sz w:val="18"/>
          <w:lang w:val="pt-PT"/>
        </w:rPr>
        <w:t>SICCAU.</w:t>
      </w:r>
    </w:p>
    <w:p w:rsidR="003E5C96" w:rsidRDefault="009B15F6">
      <w:pPr>
        <w:spacing w:before="288"/>
        <w:ind w:left="792"/>
        <w:rPr>
          <w:rFonts w:ascii="Tahoma" w:hAnsi="Tahoma"/>
          <w:color w:val="000000"/>
          <w:spacing w:val="8"/>
          <w:sz w:val="18"/>
          <w:lang w:val="pt-PT"/>
        </w:rPr>
      </w:pPr>
      <w:r>
        <w:rPr>
          <w:rFonts w:ascii="Tahoma" w:hAnsi="Tahoma"/>
          <w:color w:val="000000"/>
          <w:spacing w:val="8"/>
          <w:sz w:val="18"/>
          <w:lang w:val="pt-PT"/>
        </w:rPr>
        <w:t>42 Análise da resolução de fiscalização:</w:t>
      </w:r>
    </w:p>
    <w:p w:rsidR="003E5C96" w:rsidRDefault="009B15F6">
      <w:pPr>
        <w:spacing w:before="324" w:line="290" w:lineRule="auto"/>
        <w:ind w:left="792" w:right="144"/>
        <w:rPr>
          <w:rFonts w:ascii="Tahoma" w:hAnsi="Tahoma"/>
          <w:color w:val="000000"/>
          <w:spacing w:val="15"/>
          <w:sz w:val="18"/>
          <w:lang w:val="pt-PT"/>
        </w:rPr>
      </w:pPr>
      <w:r>
        <w:rPr>
          <w:rFonts w:ascii="Tahoma" w:hAnsi="Tahoma"/>
          <w:color w:val="000000"/>
          <w:spacing w:val="15"/>
          <w:sz w:val="18"/>
          <w:lang w:val="pt-PT"/>
        </w:rPr>
        <w:t>5</w:t>
      </w:r>
      <w:r>
        <w:rPr>
          <w:rFonts w:ascii="Arial" w:hAnsi="Arial"/>
          <w:color w:val="000000"/>
          <w:spacing w:val="15"/>
          <w:w w:val="120"/>
          <w:sz w:val="18"/>
          <w:vertAlign w:val="superscript"/>
          <w:lang w:val="pt-PT"/>
        </w:rPr>
        <w:t>2</w:t>
      </w:r>
      <w:r>
        <w:rPr>
          <w:rFonts w:ascii="Tahoma" w:hAnsi="Tahoma"/>
          <w:color w:val="000000"/>
          <w:spacing w:val="15"/>
          <w:sz w:val="18"/>
          <w:lang w:val="pt-PT"/>
        </w:rPr>
        <w:t xml:space="preserve"> Atividades não previstas no SICCAU: Regularização Imobiliária; individuação/Incorporação </w:t>
      </w:r>
      <w:r>
        <w:rPr>
          <w:rFonts w:ascii="Tahoma" w:hAnsi="Tahoma"/>
          <w:color w:val="000000"/>
          <w:spacing w:val="11"/>
          <w:sz w:val="18"/>
          <w:lang w:val="pt-PT"/>
        </w:rPr>
        <w:t>(Condomínios); Demolição (fazer questionamento e passar para Maríndia).</w:t>
      </w:r>
    </w:p>
    <w:p w:rsidR="003E5C96" w:rsidRDefault="009B15F6">
      <w:pPr>
        <w:spacing w:before="288" w:line="285" w:lineRule="auto"/>
        <w:ind w:left="792" w:right="144"/>
        <w:rPr>
          <w:rFonts w:ascii="Tahoma" w:hAnsi="Tahoma"/>
          <w:color w:val="000000"/>
          <w:spacing w:val="21"/>
          <w:sz w:val="18"/>
          <w:lang w:val="pt-PT"/>
        </w:rPr>
      </w:pPr>
      <w:r>
        <w:rPr>
          <w:rFonts w:ascii="Tahoma" w:hAnsi="Tahoma"/>
          <w:color w:val="000000"/>
          <w:spacing w:val="21"/>
          <w:sz w:val="18"/>
          <w:lang w:val="pt-PT"/>
        </w:rPr>
        <w:t>6</w:t>
      </w:r>
      <w:r>
        <w:rPr>
          <w:rFonts w:ascii="Arial" w:hAnsi="Arial"/>
          <w:color w:val="000000"/>
          <w:spacing w:val="21"/>
          <w:w w:val="120"/>
          <w:sz w:val="18"/>
          <w:vertAlign w:val="superscript"/>
          <w:lang w:val="pt-PT"/>
        </w:rPr>
        <w:t>2</w:t>
      </w:r>
      <w:r>
        <w:rPr>
          <w:rFonts w:ascii="Tahoma" w:hAnsi="Tahoma"/>
          <w:color w:val="000000"/>
          <w:spacing w:val="21"/>
          <w:sz w:val="18"/>
          <w:lang w:val="pt-PT"/>
        </w:rPr>
        <w:t xml:space="preserve"> Orientação/Comunicação das prefeituras: contatar GT comunicações para estabelecer </w:t>
      </w:r>
      <w:r>
        <w:rPr>
          <w:rFonts w:ascii="Tahoma" w:hAnsi="Tahoma"/>
          <w:color w:val="000000"/>
          <w:spacing w:val="10"/>
          <w:sz w:val="18"/>
          <w:lang w:val="pt-PT"/>
        </w:rPr>
        <w:t>procedimentos de como fazer, Resolução 17.</w:t>
      </w:r>
    </w:p>
    <w:p w:rsidR="003E5C96" w:rsidRDefault="009B15F6">
      <w:pPr>
        <w:spacing w:before="252" w:line="264" w:lineRule="auto"/>
        <w:jc w:val="center"/>
        <w:rPr>
          <w:rFonts w:ascii="Tahoma" w:hAnsi="Tahoma"/>
          <w:color w:val="000000"/>
          <w:spacing w:val="9"/>
          <w:sz w:val="18"/>
          <w:lang w:val="pt-PT"/>
        </w:rPr>
      </w:pPr>
      <w:r>
        <w:rPr>
          <w:rFonts w:ascii="Tahoma" w:hAnsi="Tahoma"/>
          <w:color w:val="000000"/>
          <w:spacing w:val="9"/>
          <w:sz w:val="18"/>
          <w:lang w:val="pt-PT"/>
        </w:rPr>
        <w:t>72 Colegiado de Entidades: aguardar regimento interno para tratar as ações sobre este assunto.</w:t>
      </w:r>
    </w:p>
    <w:p w:rsidR="003E5C96" w:rsidRDefault="009B15F6">
      <w:pPr>
        <w:spacing w:before="324" w:line="295" w:lineRule="auto"/>
        <w:ind w:left="792" w:right="144"/>
        <w:jc w:val="both"/>
        <w:rPr>
          <w:rFonts w:ascii="Tahoma" w:hAnsi="Tahoma"/>
          <w:color w:val="000000"/>
          <w:spacing w:val="10"/>
          <w:sz w:val="18"/>
          <w:lang w:val="pt-PT"/>
        </w:rPr>
      </w:pPr>
      <w:r>
        <w:rPr>
          <w:rFonts w:ascii="Tahoma" w:hAnsi="Tahoma"/>
          <w:color w:val="000000"/>
          <w:spacing w:val="10"/>
          <w:sz w:val="18"/>
          <w:lang w:val="pt-PT"/>
        </w:rPr>
        <w:t xml:space="preserve">82 Lei Federal que tramita em Brasília sobre Manutenção Predial (Projeto de Lei 491), não existe ainda </w:t>
      </w:r>
      <w:r>
        <w:rPr>
          <w:rFonts w:ascii="Tahoma" w:hAnsi="Tahoma"/>
          <w:color w:val="000000"/>
          <w:spacing w:val="9"/>
          <w:sz w:val="18"/>
          <w:lang w:val="pt-PT"/>
        </w:rPr>
        <w:t xml:space="preserve">lei federal, a nacional não inclui o CAU, só Porto Alegre inclui. O Pres. Capoani esta incentivando as </w:t>
      </w:r>
      <w:r>
        <w:rPr>
          <w:rFonts w:ascii="Tahoma" w:hAnsi="Tahoma"/>
          <w:color w:val="000000"/>
          <w:spacing w:val="10"/>
          <w:sz w:val="18"/>
          <w:lang w:val="pt-PT"/>
        </w:rPr>
        <w:t>entidades para que as mesmas encaminhem aos municípios as sugestões de PL sobre este assunto.</w:t>
      </w:r>
    </w:p>
    <w:p w:rsidR="003E5C96" w:rsidRDefault="009B15F6">
      <w:pPr>
        <w:spacing w:before="252" w:line="290" w:lineRule="auto"/>
        <w:ind w:left="792" w:right="144"/>
        <w:rPr>
          <w:rFonts w:ascii="Tahoma" w:hAnsi="Tahoma"/>
          <w:color w:val="000000"/>
          <w:spacing w:val="11"/>
          <w:sz w:val="18"/>
          <w:lang w:val="pt-PT"/>
        </w:rPr>
      </w:pPr>
      <w:r>
        <w:rPr>
          <w:rFonts w:ascii="Tahoma" w:hAnsi="Tahoma"/>
          <w:color w:val="000000"/>
          <w:spacing w:val="11"/>
          <w:sz w:val="18"/>
          <w:lang w:val="pt-PT"/>
        </w:rPr>
        <w:t>9</w:t>
      </w:r>
      <w:r>
        <w:rPr>
          <w:rFonts w:ascii="Arial" w:hAnsi="Arial"/>
          <w:color w:val="000000"/>
          <w:spacing w:val="11"/>
          <w:w w:val="120"/>
          <w:sz w:val="18"/>
          <w:vertAlign w:val="superscript"/>
          <w:lang w:val="pt-PT"/>
        </w:rPr>
        <w:t>2</w:t>
      </w:r>
      <w:r>
        <w:rPr>
          <w:rFonts w:ascii="Tahoma" w:hAnsi="Tahoma"/>
          <w:color w:val="000000"/>
          <w:spacing w:val="11"/>
          <w:sz w:val="18"/>
          <w:lang w:val="pt-PT"/>
        </w:rPr>
        <w:t xml:space="preserve"> Engenharia de Segurança do Trabalho: recebe ❑ título de especialista de Engenharia de Segurança </w:t>
      </w:r>
      <w:r>
        <w:rPr>
          <w:rFonts w:ascii="Tahoma" w:hAnsi="Tahoma"/>
          <w:color w:val="000000"/>
          <w:spacing w:val="9"/>
          <w:sz w:val="18"/>
          <w:lang w:val="pt-PT"/>
        </w:rPr>
        <w:t>no trabalho, para isto o mesmo precisa fazer registro da especialização.</w:t>
      </w:r>
    </w:p>
    <w:p w:rsidR="003E5C96" w:rsidRDefault="009B15F6">
      <w:pPr>
        <w:spacing w:before="288" w:line="295" w:lineRule="auto"/>
        <w:ind w:left="792" w:right="144"/>
        <w:jc w:val="both"/>
        <w:rPr>
          <w:rFonts w:ascii="Tahoma" w:hAnsi="Tahoma"/>
          <w:color w:val="000000"/>
          <w:spacing w:val="13"/>
          <w:sz w:val="18"/>
          <w:lang w:val="pt-PT"/>
        </w:rPr>
      </w:pPr>
      <w:r>
        <w:rPr>
          <w:rFonts w:ascii="Tahoma" w:hAnsi="Tahoma"/>
          <w:color w:val="000000"/>
          <w:spacing w:val="13"/>
          <w:sz w:val="18"/>
          <w:lang w:val="pt-PT"/>
        </w:rPr>
        <w:t xml:space="preserve">102 INCRA- aceitação de Arquitetos como responsável técnico nas áreas georreferenciamento de </w:t>
      </w:r>
      <w:r>
        <w:rPr>
          <w:rFonts w:ascii="Tahoma" w:hAnsi="Tahoma"/>
          <w:color w:val="000000"/>
          <w:spacing w:val="9"/>
          <w:sz w:val="18"/>
          <w:lang w:val="pt-PT"/>
        </w:rPr>
        <w:t xml:space="preserve">imóveis rurais. Habilitação específica. Quem pode fazer ? Verificar junto ao INCRA quais as exigências </w:t>
      </w:r>
      <w:r>
        <w:rPr>
          <w:rFonts w:ascii="Tahoma" w:hAnsi="Tahoma"/>
          <w:color w:val="000000"/>
          <w:spacing w:val="8"/>
          <w:sz w:val="18"/>
          <w:lang w:val="pt-PT"/>
        </w:rPr>
        <w:t>desse órgão.</w:t>
      </w:r>
    </w:p>
    <w:p w:rsidR="003E5C96" w:rsidRDefault="009B15F6">
      <w:pPr>
        <w:spacing w:before="288" w:line="208" w:lineRule="auto"/>
        <w:ind w:left="144"/>
        <w:rPr>
          <w:rFonts w:ascii="Tahoma" w:hAnsi="Tahoma"/>
          <w:b/>
          <w:color w:val="000000"/>
          <w:spacing w:val="6"/>
          <w:sz w:val="17"/>
          <w:lang w:val="pt-PT"/>
        </w:rPr>
      </w:pPr>
      <w:r>
        <w:rPr>
          <w:rFonts w:ascii="Tahoma" w:hAnsi="Tahoma"/>
          <w:b/>
          <w:color w:val="000000"/>
          <w:spacing w:val="6"/>
          <w:sz w:val="17"/>
          <w:lang w:val="pt-PT"/>
        </w:rPr>
        <w:t>6. Assuntos Gerais:</w:t>
      </w:r>
    </w:p>
    <w:p w:rsidR="003E5C96" w:rsidRDefault="009B15F6">
      <w:pPr>
        <w:numPr>
          <w:ilvl w:val="0"/>
          <w:numId w:val="2"/>
        </w:numPr>
        <w:tabs>
          <w:tab w:val="clear" w:pos="144"/>
          <w:tab w:val="decimal" w:pos="288"/>
        </w:tabs>
        <w:spacing w:before="36" w:line="285" w:lineRule="auto"/>
        <w:ind w:left="144"/>
        <w:rPr>
          <w:rFonts w:ascii="Tahoma" w:hAnsi="Tahoma"/>
          <w:color w:val="000000"/>
          <w:spacing w:val="12"/>
          <w:sz w:val="18"/>
          <w:lang w:val="pt-PT"/>
        </w:rPr>
      </w:pPr>
      <w:r>
        <w:rPr>
          <w:rFonts w:ascii="Tahoma" w:hAnsi="Tahoma"/>
          <w:color w:val="000000"/>
          <w:spacing w:val="12"/>
          <w:sz w:val="18"/>
          <w:lang w:val="pt-PT"/>
        </w:rPr>
        <w:t>Código de Ética da UIA (procurar);</w:t>
      </w:r>
    </w:p>
    <w:p w:rsidR="003E5C96" w:rsidRDefault="009B15F6">
      <w:pPr>
        <w:spacing w:before="36" w:line="290" w:lineRule="auto"/>
        <w:ind w:left="144" w:right="144"/>
        <w:rPr>
          <w:rFonts w:ascii="Tahoma" w:hAnsi="Tahoma"/>
          <w:color w:val="000000"/>
          <w:spacing w:val="11"/>
          <w:sz w:val="18"/>
          <w:lang w:val="pt-PT"/>
        </w:rPr>
      </w:pPr>
      <w:r>
        <w:rPr>
          <w:rFonts w:ascii="Tahoma" w:hAnsi="Tahoma"/>
          <w:color w:val="000000"/>
          <w:spacing w:val="11"/>
          <w:sz w:val="18"/>
          <w:lang w:val="pt-PT"/>
        </w:rPr>
        <w:t xml:space="preserve">- Certidão Negativa de RRT/ART ano de 2011 para fins de comprovação de não atividade no município que </w:t>
      </w:r>
      <w:r>
        <w:rPr>
          <w:rFonts w:ascii="Tahoma" w:hAnsi="Tahoma"/>
          <w:color w:val="000000"/>
          <w:spacing w:val="10"/>
          <w:sz w:val="18"/>
          <w:lang w:val="pt-PT"/>
        </w:rPr>
        <w:t>esteja cobrando ISSQN dos profissionais que não estejam mais atuando no mesmo município;</w:t>
      </w:r>
    </w:p>
    <w:p w:rsidR="003E5C96" w:rsidRDefault="009B15F6">
      <w:pPr>
        <w:numPr>
          <w:ilvl w:val="0"/>
          <w:numId w:val="2"/>
        </w:numPr>
        <w:tabs>
          <w:tab w:val="clear" w:pos="144"/>
          <w:tab w:val="decimal" w:pos="288"/>
        </w:tabs>
        <w:ind w:left="144"/>
        <w:rPr>
          <w:rFonts w:ascii="Tahoma" w:hAnsi="Tahoma"/>
          <w:color w:val="000000"/>
          <w:spacing w:val="9"/>
          <w:sz w:val="18"/>
          <w:lang w:val="pt-PT"/>
        </w:rPr>
      </w:pPr>
      <w:r>
        <w:rPr>
          <w:rFonts w:ascii="Tahoma" w:hAnsi="Tahoma"/>
          <w:color w:val="000000"/>
          <w:spacing w:val="9"/>
          <w:sz w:val="18"/>
          <w:lang w:val="pt-PT"/>
        </w:rPr>
        <w:t>RRT a serem analisados: cargo e função; baixa e RRTs derivados;</w:t>
      </w:r>
    </w:p>
    <w:p w:rsidR="003E5C96" w:rsidRDefault="009B15F6">
      <w:pPr>
        <w:spacing w:before="288"/>
        <w:ind w:left="144"/>
        <w:rPr>
          <w:rFonts w:ascii="Tahoma" w:hAnsi="Tahoma"/>
          <w:color w:val="000000"/>
          <w:spacing w:val="10"/>
          <w:sz w:val="18"/>
          <w:lang w:val="pt-PT"/>
        </w:rPr>
      </w:pPr>
      <w:r>
        <w:rPr>
          <w:rFonts w:ascii="Tahoma" w:hAnsi="Tahoma"/>
          <w:color w:val="000000"/>
          <w:spacing w:val="10"/>
          <w:sz w:val="18"/>
          <w:lang w:val="pt-PT"/>
        </w:rPr>
        <w:t>Ata aprovada na 4á reunião da Comissão de Exercício Profissional, realizada em 25 de maio de 2012.</w:t>
      </w:r>
    </w:p>
    <w:p w:rsidR="003E5C96" w:rsidRDefault="009B15F6">
      <w:pPr>
        <w:tabs>
          <w:tab w:val="right" w:pos="4064"/>
        </w:tabs>
        <w:spacing w:before="864"/>
        <w:ind w:left="1080"/>
        <w:rPr>
          <w:rFonts w:ascii="Tahoma" w:hAnsi="Tahoma"/>
          <w:color w:val="000000"/>
          <w:sz w:val="18"/>
          <w:lang w:val="pt-PT"/>
        </w:rPr>
      </w:pPr>
      <w:r>
        <w:rPr>
          <w:rFonts w:ascii="Tahoma" w:hAnsi="Tahoma"/>
          <w:color w:val="000000"/>
          <w:sz w:val="18"/>
          <w:lang w:val="pt-PT"/>
        </w:rPr>
        <w:t>Carlos Eduar</w:t>
      </w:r>
      <w:r>
        <w:rPr>
          <w:rFonts w:ascii="Tahoma" w:hAnsi="Tahoma"/>
          <w:color w:val="000000"/>
          <w:sz w:val="18"/>
          <w:lang w:val="pt-PT"/>
        </w:rPr>
        <w:tab/>
      </w:r>
      <w:r>
        <w:rPr>
          <w:rFonts w:ascii="Tahoma" w:hAnsi="Tahoma"/>
          <w:color w:val="000000"/>
          <w:spacing w:val="10"/>
          <w:sz w:val="18"/>
          <w:lang w:val="pt-PT"/>
        </w:rPr>
        <w:t>esquita Pedone</w:t>
      </w:r>
    </w:p>
    <w:p w:rsidR="003E5C96" w:rsidRDefault="009B15F6">
      <w:pPr>
        <w:tabs>
          <w:tab w:val="right" w:pos="4878"/>
        </w:tabs>
        <w:spacing w:line="216" w:lineRule="auto"/>
        <w:ind w:left="216"/>
        <w:rPr>
          <w:rFonts w:ascii="Tahoma" w:hAnsi="Tahoma"/>
          <w:color w:val="000000"/>
          <w:sz w:val="18"/>
          <w:lang w:val="pt-PT"/>
        </w:rPr>
      </w:pPr>
      <w:r>
        <w:rPr>
          <w:rFonts w:ascii="Tahoma" w:hAnsi="Tahoma"/>
          <w:color w:val="000000"/>
          <w:sz w:val="18"/>
          <w:lang w:val="pt-PT"/>
        </w:rPr>
        <w:t>Coordenador</w:t>
      </w:r>
      <w:r>
        <w:rPr>
          <w:rFonts w:ascii="Tahoma" w:hAnsi="Tahoma"/>
          <w:color w:val="000000"/>
          <w:sz w:val="18"/>
          <w:lang w:val="pt-PT"/>
        </w:rPr>
        <w:tab/>
      </w:r>
      <w:r>
        <w:rPr>
          <w:rFonts w:ascii="Tahoma" w:hAnsi="Tahoma"/>
          <w:color w:val="000000"/>
          <w:spacing w:val="10"/>
          <w:sz w:val="18"/>
          <w:lang w:val="pt-PT"/>
        </w:rPr>
        <w:t>omissão de Exercício Profissional</w:t>
      </w:r>
    </w:p>
    <w:sectPr w:rsidR="003E5C96">
      <w:pgSz w:w="11918" w:h="16854"/>
      <w:pgMar w:top="392" w:right="885" w:bottom="452" w:left="7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888"/>
    <w:multiLevelType w:val="multilevel"/>
    <w:tmpl w:val="4AA876AE"/>
    <w:lvl w:ilvl="0">
      <w:start w:val="1"/>
      <w:numFmt w:val="bullet"/>
      <w:lvlText w:val="-"/>
      <w:lvlJc w:val="left"/>
      <w:pPr>
        <w:tabs>
          <w:tab w:val="decimal" w:pos="72"/>
        </w:tabs>
        <w:ind w:left="720"/>
      </w:pPr>
      <w:rPr>
        <w:rFonts w:ascii="Symbol" w:hAnsi="Symbol"/>
        <w:strike w:val="0"/>
        <w:color w:val="000000"/>
        <w:spacing w:val="12"/>
        <w:w w:val="100"/>
        <w:sz w:val="17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5A6C39"/>
    <w:multiLevelType w:val="multilevel"/>
    <w:tmpl w:val="0C0A60A2"/>
    <w:lvl w:ilvl="0">
      <w:start w:val="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000000"/>
        <w:spacing w:val="7"/>
        <w:w w:val="100"/>
        <w:sz w:val="18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E87A0E"/>
    <w:multiLevelType w:val="multilevel"/>
    <w:tmpl w:val="77EADB92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10"/>
        <w:w w:val="100"/>
        <w:sz w:val="18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5C96"/>
    <w:rsid w:val="003E5C96"/>
    <w:rsid w:val="005872C1"/>
    <w:rsid w:val="009B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72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drId3" Type="http://schemas.openxmlformats.org/wordprocessingml/2006/fontTable" Target="fontTable0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Claudivana Bittencourt</cp:lastModifiedBy>
  <cp:revision>3</cp:revision>
  <dcterms:created xsi:type="dcterms:W3CDTF">2017-02-09T14:56:00Z</dcterms:created>
  <dcterms:modified xsi:type="dcterms:W3CDTF">2017-02-17T18:12:00Z</dcterms:modified>
</cp:coreProperties>
</file>