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6A" w:rsidRDefault="004B7E6A"/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AE2C9F" w:rsidP="00474F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A3CD6">
              <w:rPr>
                <w:rFonts w:ascii="Times New Roman" w:hAnsi="Times New Roman" w:cs="Times New Roman"/>
                <w:b/>
              </w:rPr>
              <w:t>95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74F04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EA3CD6">
              <w:rPr>
                <w:rFonts w:ascii="Times New Roman" w:hAnsi="Times New Roman" w:cs="Times New Roman"/>
                <w:b/>
              </w:rPr>
              <w:t>08/12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EA3CD6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Silvia Barakat, os Conselheiros Titulares Oritz Adriano Adams de Campos, Roberto Luiz Decó e Rosana Oppitz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>a Gerente Téc</w:t>
            </w:r>
            <w:r w:rsidR="00EA3CD6">
              <w:rPr>
                <w:rFonts w:ascii="Times New Roman" w:hAnsi="Times New Roman" w:cs="Times New Roman"/>
              </w:rPr>
              <w:t>nica Maríndia Izabel Girardello e</w:t>
            </w:r>
            <w:r w:rsidR="001245AB">
              <w:rPr>
                <w:rFonts w:ascii="Times New Roman" w:hAnsi="Times New Roman" w:cs="Times New Roman"/>
              </w:rPr>
              <w:t xml:space="preserve">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>Marina Proto</w:t>
            </w:r>
            <w:r w:rsidR="00EA3CD6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4C6D33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03935" w:rsidRDefault="00EA3CD6" w:rsidP="004C6D33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Súmula da 194</w:t>
            </w:r>
            <w:r w:rsidR="00003935" w:rsidRPr="005000B5">
              <w:rPr>
                <w:rFonts w:ascii="Times New Roman" w:hAnsi="Times New Roman"/>
                <w:color w:val="000000"/>
              </w:rPr>
              <w:t>ª Reunião Ordinária da CEP-CAU/RS;</w:t>
            </w:r>
          </w:p>
          <w:p w:rsidR="00905720" w:rsidRPr="00003935" w:rsidRDefault="005D5B71" w:rsidP="00EA3CD6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A </w:t>
            </w:r>
            <w:r w:rsidR="00EA3CD6">
              <w:rPr>
                <w:rFonts w:ascii="Times New Roman" w:eastAsia="Times New Roman" w:hAnsi="Times New Roman"/>
                <w:bCs/>
                <w:color w:val="000000"/>
              </w:rPr>
              <w:t xml:space="preserve">Súmula </w:t>
            </w:r>
            <w:r w:rsidR="00003935">
              <w:rPr>
                <w:rFonts w:ascii="Times New Roman" w:eastAsia="Times New Roman" w:hAnsi="Times New Roman"/>
                <w:bCs/>
                <w:color w:val="000000"/>
              </w:rPr>
              <w:t>foi lida e aprovada.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AE2C9F">
              <w:rPr>
                <w:rFonts w:ascii="Times New Roman" w:hAnsi="Times New Roman" w:cs="Times New Roman"/>
              </w:rPr>
              <w:t xml:space="preserve">ção na portal 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5F69A0" w:rsidRDefault="005F69A0" w:rsidP="004C6D33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705C5" w:rsidRPr="00BC7CBB" w:rsidRDefault="00625CDB" w:rsidP="00625CD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BC7CBB">
              <w:rPr>
                <w:rFonts w:ascii="Times New Roman" w:hAnsi="Times New Roman"/>
                <w:b/>
                <w:color w:val="000000" w:themeColor="text1"/>
              </w:rPr>
              <w:t>Encaminhamento de novos projetos de lei ao Deputado Vinicius Ribeiro;</w:t>
            </w:r>
          </w:p>
          <w:p w:rsidR="00625CDB" w:rsidRPr="00407978" w:rsidRDefault="00625CDB" w:rsidP="00BC7CBB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7978">
              <w:rPr>
                <w:rFonts w:ascii="Times New Roman" w:hAnsi="Times New Roman"/>
                <w:color w:val="000000" w:themeColor="text1"/>
              </w:rPr>
              <w:t>A cons. Rosana ressaltou</w:t>
            </w:r>
            <w:r w:rsidR="00BC7CBB" w:rsidRPr="00407978">
              <w:rPr>
                <w:rFonts w:ascii="Times New Roman" w:hAnsi="Times New Roman"/>
                <w:color w:val="000000" w:themeColor="text1"/>
              </w:rPr>
              <w:t xml:space="preserve">, em primeiro lugar, </w:t>
            </w:r>
            <w:r w:rsidRPr="00407978">
              <w:rPr>
                <w:rFonts w:ascii="Times New Roman" w:hAnsi="Times New Roman"/>
                <w:color w:val="000000" w:themeColor="text1"/>
              </w:rPr>
              <w:t>que</w:t>
            </w:r>
            <w:r w:rsidR="00BC7CBB" w:rsidRPr="00407978">
              <w:rPr>
                <w:rFonts w:ascii="Times New Roman" w:hAnsi="Times New Roman"/>
                <w:color w:val="000000" w:themeColor="text1"/>
              </w:rPr>
              <w:t xml:space="preserve"> o CAU/RS não pode </w:t>
            </w:r>
            <w:r w:rsidR="00660C1E" w:rsidRPr="00407978">
              <w:rPr>
                <w:rFonts w:ascii="Times New Roman" w:hAnsi="Times New Roman"/>
                <w:color w:val="000000" w:themeColor="text1"/>
              </w:rPr>
              <w:t xml:space="preserve">encaminhar </w:t>
            </w:r>
            <w:r w:rsidR="001B355B" w:rsidRPr="00407978">
              <w:rPr>
                <w:rFonts w:ascii="Times New Roman" w:hAnsi="Times New Roman"/>
                <w:color w:val="000000" w:themeColor="text1"/>
              </w:rPr>
              <w:t xml:space="preserve">projetos de lei, mas sim </w:t>
            </w:r>
            <w:r w:rsidRPr="00407978">
              <w:rPr>
                <w:rFonts w:ascii="Times New Roman" w:hAnsi="Times New Roman"/>
                <w:color w:val="000000" w:themeColor="text1"/>
                <w:u w:val="single"/>
              </w:rPr>
              <w:t>minutas</w:t>
            </w:r>
            <w:r w:rsidRPr="00407978">
              <w:rPr>
                <w:rFonts w:ascii="Times New Roman" w:hAnsi="Times New Roman"/>
                <w:color w:val="000000" w:themeColor="text1"/>
              </w:rPr>
              <w:t xml:space="preserve"> de projetos</w:t>
            </w:r>
            <w:r w:rsidR="00BC7CBB" w:rsidRPr="00407978">
              <w:rPr>
                <w:rFonts w:ascii="Times New Roman" w:hAnsi="Times New Roman"/>
                <w:color w:val="000000" w:themeColor="text1"/>
              </w:rPr>
              <w:t xml:space="preserve"> de lei, ou seja, </w:t>
            </w:r>
            <w:r w:rsidR="00900882">
              <w:rPr>
                <w:rFonts w:ascii="Times New Roman" w:hAnsi="Times New Roman"/>
                <w:color w:val="000000" w:themeColor="text1"/>
              </w:rPr>
              <w:t>s</w:t>
            </w:r>
            <w:r w:rsidRPr="00407978">
              <w:rPr>
                <w:rFonts w:ascii="Times New Roman" w:hAnsi="Times New Roman"/>
                <w:color w:val="000000" w:themeColor="text1"/>
              </w:rPr>
              <w:t xml:space="preserve">ugestões para avaliação do deputado. </w:t>
            </w:r>
            <w:r w:rsidR="00720E16" w:rsidRPr="00407978">
              <w:rPr>
                <w:rFonts w:ascii="Times New Roman" w:hAnsi="Times New Roman"/>
                <w:color w:val="000000" w:themeColor="text1"/>
              </w:rPr>
              <w:t xml:space="preserve">Ela entrou em contato com o deputado </w:t>
            </w:r>
            <w:r w:rsidR="00BC7CBB" w:rsidRPr="00407978">
              <w:rPr>
                <w:rFonts w:ascii="Times New Roman" w:hAnsi="Times New Roman"/>
                <w:color w:val="000000" w:themeColor="text1"/>
              </w:rPr>
              <w:t xml:space="preserve">Vinícius e soube que </w:t>
            </w:r>
            <w:r w:rsidR="00720E16" w:rsidRPr="00407978">
              <w:rPr>
                <w:rFonts w:ascii="Times New Roman" w:hAnsi="Times New Roman"/>
                <w:color w:val="000000" w:themeColor="text1"/>
              </w:rPr>
              <w:t xml:space="preserve">ele e já recebeu outras duas sugestões de arquitetos. </w:t>
            </w:r>
            <w:r w:rsidR="00BC7CBB" w:rsidRPr="00407978">
              <w:rPr>
                <w:rFonts w:ascii="Times New Roman" w:hAnsi="Times New Roman"/>
                <w:color w:val="000000" w:themeColor="text1"/>
              </w:rPr>
              <w:t xml:space="preserve">A orientação do deputado é de aguardar </w:t>
            </w:r>
            <w:r w:rsidR="006A1FAB" w:rsidRPr="00407978">
              <w:rPr>
                <w:rFonts w:ascii="Times New Roman" w:hAnsi="Times New Roman"/>
                <w:color w:val="000000" w:themeColor="text1"/>
              </w:rPr>
              <w:t xml:space="preserve">pela tramitação dos projetos de lei </w:t>
            </w:r>
            <w:r w:rsidR="00BC7CBB" w:rsidRPr="00407978">
              <w:rPr>
                <w:rFonts w:ascii="Times New Roman" w:hAnsi="Times New Roman"/>
                <w:color w:val="000000" w:themeColor="text1"/>
              </w:rPr>
              <w:t xml:space="preserve">sugeridos </w:t>
            </w:r>
            <w:r w:rsidR="006A1FAB" w:rsidRPr="00407978">
              <w:rPr>
                <w:rFonts w:ascii="Times New Roman" w:hAnsi="Times New Roman"/>
                <w:color w:val="000000" w:themeColor="text1"/>
              </w:rPr>
              <w:t>e, na primeira audi</w:t>
            </w:r>
            <w:r w:rsidR="00900882">
              <w:rPr>
                <w:rFonts w:ascii="Times New Roman" w:hAnsi="Times New Roman"/>
                <w:color w:val="000000" w:themeColor="text1"/>
              </w:rPr>
              <w:t xml:space="preserve">ência pública, </w:t>
            </w:r>
            <w:r w:rsidR="006A1FAB" w:rsidRPr="00407978">
              <w:rPr>
                <w:rFonts w:ascii="Times New Roman" w:hAnsi="Times New Roman"/>
                <w:color w:val="000000" w:themeColor="text1"/>
              </w:rPr>
              <w:t>entrar em contato com outros deputados para que se interessem e apresentem emendas que considerem importantes.</w:t>
            </w:r>
          </w:p>
          <w:p w:rsidR="00407978" w:rsidRPr="00407978" w:rsidRDefault="00407978" w:rsidP="00625CD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7978">
              <w:rPr>
                <w:rFonts w:ascii="Times New Roman" w:hAnsi="Times New Roman"/>
                <w:b/>
                <w:color w:val="000000" w:themeColor="text1"/>
              </w:rPr>
              <w:t>Visitas aos Senadores gaúchos</w:t>
            </w:r>
            <w:r w:rsidRPr="0040797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83F59" w:rsidRPr="005C6663" w:rsidRDefault="00B83F59" w:rsidP="005C6663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7978">
              <w:rPr>
                <w:rFonts w:ascii="Times New Roman" w:hAnsi="Times New Roman"/>
                <w:color w:val="000000" w:themeColor="text1"/>
              </w:rPr>
              <w:t>A Cons. Rosana trouxe outras informações sobre contatos com deputados</w:t>
            </w:r>
            <w:r w:rsidR="00407978" w:rsidRPr="00407978">
              <w:rPr>
                <w:rFonts w:ascii="Times New Roman" w:hAnsi="Times New Roman"/>
                <w:color w:val="000000" w:themeColor="text1"/>
              </w:rPr>
              <w:t xml:space="preserve"> e</w:t>
            </w:r>
            <w:r w:rsidRPr="00407978">
              <w:rPr>
                <w:rFonts w:ascii="Times New Roman" w:hAnsi="Times New Roman"/>
                <w:color w:val="000000" w:themeColor="text1"/>
              </w:rPr>
              <w:t xml:space="preserve"> consultou a </w:t>
            </w:r>
            <w:r w:rsidR="00407978" w:rsidRPr="00407978">
              <w:rPr>
                <w:rFonts w:ascii="Times New Roman" w:hAnsi="Times New Roman"/>
                <w:color w:val="000000" w:themeColor="text1"/>
              </w:rPr>
              <w:t>C</w:t>
            </w:r>
            <w:r w:rsidRPr="00407978">
              <w:rPr>
                <w:rFonts w:ascii="Times New Roman" w:hAnsi="Times New Roman"/>
                <w:color w:val="000000" w:themeColor="text1"/>
              </w:rPr>
              <w:t xml:space="preserve">omissão sobre a disponibilidade para agendar </w:t>
            </w:r>
            <w:r w:rsidR="00407978" w:rsidRPr="00407978">
              <w:rPr>
                <w:rFonts w:ascii="Times New Roman" w:hAnsi="Times New Roman"/>
                <w:color w:val="000000" w:themeColor="text1"/>
              </w:rPr>
              <w:t>visitas aos</w:t>
            </w:r>
            <w:r w:rsidRPr="00407978">
              <w:rPr>
                <w:rFonts w:ascii="Times New Roman" w:hAnsi="Times New Roman"/>
                <w:color w:val="000000" w:themeColor="text1"/>
              </w:rPr>
              <w:t xml:space="preserve"> os três senadores gaúchos</w:t>
            </w:r>
            <w:r w:rsidR="00407978" w:rsidRPr="00407978">
              <w:rPr>
                <w:rFonts w:ascii="Times New Roman" w:hAnsi="Times New Roman"/>
                <w:color w:val="000000" w:themeColor="text1"/>
              </w:rPr>
              <w:t>- Lasier Martins, Ana Amélia Lemos e Paulo Paim</w:t>
            </w:r>
            <w:r w:rsidRPr="00407978">
              <w:rPr>
                <w:rFonts w:ascii="Times New Roman" w:hAnsi="Times New Roman"/>
                <w:color w:val="000000" w:themeColor="text1"/>
              </w:rPr>
              <w:t xml:space="preserve">. O coordenador sugeriu as quartas-feiras.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F535C2" w:rsidP="001660C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Agendar visitas aos senadores gaúchos, tendo como indicativo </w:t>
            </w:r>
            <w:r w:rsidR="00B1615F">
              <w:rPr>
                <w:rFonts w:ascii="Times New Roman" w:hAnsi="Times New Roman" w:cs="Times New Roman"/>
              </w:rPr>
              <w:t>as quartas-feiras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35C2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Cons. Rosana Oppitz</w:t>
            </w:r>
          </w:p>
        </w:tc>
      </w:tr>
      <w:tr w:rsidR="00B47810" w:rsidRPr="005F69A0" w:rsidTr="00361E9F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B47810" w:rsidP="004C6D33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Análise de Denúncias/Processos:</w:t>
            </w:r>
          </w:p>
        </w:tc>
      </w:tr>
      <w:tr w:rsidR="00B47810" w:rsidRPr="00AE2C9F" w:rsidTr="00361E9F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C6D33" w:rsidRPr="00F21FD1" w:rsidRDefault="004C6D33" w:rsidP="004C6D33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21FD1">
              <w:rPr>
                <w:rFonts w:ascii="Times New Roman" w:hAnsi="Times New Roman"/>
                <w:b/>
              </w:rPr>
              <w:t>Processo de RDA nº 680/2016;</w:t>
            </w:r>
          </w:p>
          <w:p w:rsidR="00BF5252" w:rsidRPr="00F21FD1" w:rsidRDefault="00F21FD1" w:rsidP="00F21FD1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gerente Maríndia informou que foi solicitado a todos os requerentes de RDA o envio do Termo de Responsabilidade, conforme exigido por Decisão Plenária. </w:t>
            </w:r>
            <w:r w:rsidR="005426C6">
              <w:rPr>
                <w:rFonts w:ascii="Times New Roman" w:hAnsi="Times New Roman"/>
              </w:rPr>
              <w:t xml:space="preserve">A primeira requerente que encaminhou o termo foi </w:t>
            </w:r>
            <w:r w:rsidR="008E5297">
              <w:rPr>
                <w:rFonts w:ascii="Times New Roman" w:hAnsi="Times New Roman"/>
              </w:rPr>
              <w:t xml:space="preserve">a </w:t>
            </w:r>
            <w:proofErr w:type="spellStart"/>
            <w:r w:rsidR="00D82307" w:rsidRPr="00D82307">
              <w:rPr>
                <w:rFonts w:ascii="Times New Roman" w:hAnsi="Times New Roman"/>
                <w:color w:val="000000" w:themeColor="text1"/>
              </w:rPr>
              <w:t>A</w:t>
            </w:r>
            <w:r w:rsidR="008E5297" w:rsidRPr="00D82307">
              <w:rPr>
                <w:rFonts w:ascii="Times New Roman" w:hAnsi="Times New Roman"/>
                <w:color w:val="000000" w:themeColor="text1"/>
              </w:rPr>
              <w:t>rq</w:t>
            </w:r>
            <w:proofErr w:type="spellEnd"/>
            <w:r w:rsidR="008E5297" w:rsidRPr="00D82307">
              <w:rPr>
                <w:rFonts w:ascii="Times New Roman" w:hAnsi="Times New Roman"/>
                <w:color w:val="000000" w:themeColor="text1"/>
              </w:rPr>
              <w:t xml:space="preserve"> e </w:t>
            </w:r>
            <w:proofErr w:type="spellStart"/>
            <w:r w:rsidR="00D82307" w:rsidRPr="00D82307">
              <w:rPr>
                <w:rFonts w:ascii="Times New Roman" w:hAnsi="Times New Roman"/>
                <w:color w:val="000000" w:themeColor="text1"/>
              </w:rPr>
              <w:t>U</w:t>
            </w:r>
            <w:r w:rsidR="008E5297" w:rsidRPr="00D82307">
              <w:rPr>
                <w:rFonts w:ascii="Times New Roman" w:hAnsi="Times New Roman"/>
                <w:color w:val="000000" w:themeColor="text1"/>
              </w:rPr>
              <w:t>rb</w:t>
            </w:r>
            <w:proofErr w:type="spellEnd"/>
            <w:r w:rsidR="00D82307" w:rsidRPr="00D82307">
              <w:rPr>
                <w:rFonts w:ascii="Times New Roman" w:hAnsi="Times New Roman"/>
                <w:color w:val="000000" w:themeColor="text1"/>
              </w:rPr>
              <w:t xml:space="preserve"> Paola </w:t>
            </w:r>
            <w:proofErr w:type="spellStart"/>
            <w:r w:rsidR="00D82307" w:rsidRPr="00D82307">
              <w:rPr>
                <w:rFonts w:ascii="Times New Roman" w:hAnsi="Times New Roman"/>
                <w:color w:val="000000" w:themeColor="text1"/>
              </w:rPr>
              <w:t>Huijding</w:t>
            </w:r>
            <w:proofErr w:type="spellEnd"/>
            <w:r w:rsidR="008E5297">
              <w:rPr>
                <w:rFonts w:ascii="Times New Roman" w:hAnsi="Times New Roman"/>
              </w:rPr>
              <w:t>, conforme o processo em pauta. Ao analisar os documentos, verificou-se que foram encaminhados em inglês, o que dificulta o entendimento d</w:t>
            </w:r>
            <w:r w:rsidR="005F3EE9">
              <w:rPr>
                <w:rFonts w:ascii="Times New Roman" w:hAnsi="Times New Roman"/>
              </w:rPr>
              <w:t xml:space="preserve">o projeto, </w:t>
            </w:r>
            <w:r w:rsidR="005F3EE9">
              <w:rPr>
                <w:rFonts w:ascii="Times New Roman" w:hAnsi="Times New Roman"/>
              </w:rPr>
              <w:lastRenderedPageBreak/>
              <w:t>especialmente por conter longos textos. A Comissão decidiu solicitar à requerente que apresente os documentos em tradução simples (não juramentada) e verificar se o projeto é acadêmico e se foi feito, eventualmente, antes da graduação da profissional.</w:t>
            </w:r>
          </w:p>
          <w:p w:rsidR="004C6D33" w:rsidRDefault="004C6D33" w:rsidP="004C6D33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C6D33">
              <w:rPr>
                <w:rFonts w:ascii="Times New Roman" w:hAnsi="Times New Roman"/>
              </w:rPr>
              <w:t>Processo de Fiscalização nº 14705/2014;</w:t>
            </w:r>
          </w:p>
          <w:p w:rsidR="00900882" w:rsidRDefault="00900882" w:rsidP="00900882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Encaminhado para arquivamento.</w:t>
            </w:r>
          </w:p>
          <w:p w:rsidR="00900882" w:rsidRDefault="004C6D33" w:rsidP="00900882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C6D33">
              <w:rPr>
                <w:rFonts w:ascii="Times New Roman" w:hAnsi="Times New Roman"/>
              </w:rPr>
              <w:t>Processo de Fiscalização nº 14706/2014;</w:t>
            </w:r>
          </w:p>
          <w:p w:rsidR="00900882" w:rsidRPr="00900882" w:rsidRDefault="00900882" w:rsidP="00900882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Encaminhado para arquivamento.</w:t>
            </w:r>
          </w:p>
        </w:tc>
      </w:tr>
      <w:tr w:rsidR="00B47810" w:rsidRPr="004B2550" w:rsidTr="00361E9F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B47810" w:rsidRPr="004B2550" w:rsidTr="00361E9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361E9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EA3CD6" w:rsidP="00714DC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977DE5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Efetuar as diligências solicitadas, nos processos.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977DE5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Gerência Técnica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4C6D33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4781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C6D33" w:rsidRPr="00EB42CC" w:rsidRDefault="004C6D33" w:rsidP="004C6D33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EB42CC">
              <w:rPr>
                <w:rFonts w:ascii="Times New Roman" w:hAnsi="Times New Roman"/>
                <w:b/>
                <w:color w:val="000000"/>
              </w:rPr>
              <w:t>Participação dos Agentes Fiscais;</w:t>
            </w:r>
          </w:p>
          <w:p w:rsidR="0005103A" w:rsidRDefault="00EB42CC" w:rsidP="0005103A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Os agentes </w:t>
            </w:r>
            <w:r w:rsidR="0005103A">
              <w:rPr>
                <w:rFonts w:ascii="Times New Roman" w:hAnsi="Times New Roman"/>
                <w:color w:val="000000"/>
              </w:rPr>
              <w:t xml:space="preserve">fiscais Cássio </w:t>
            </w:r>
            <w:proofErr w:type="spellStart"/>
            <w:r>
              <w:rPr>
                <w:rFonts w:ascii="Times New Roman" w:hAnsi="Times New Roman"/>
                <w:color w:val="000000"/>
              </w:rPr>
              <w:t>Lorenzini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05103A">
              <w:rPr>
                <w:rFonts w:ascii="Times New Roman" w:hAnsi="Times New Roman"/>
                <w:color w:val="000000"/>
              </w:rPr>
              <w:t>e Raquel</w:t>
            </w:r>
            <w:r w:rsidR="00900882">
              <w:rPr>
                <w:rFonts w:ascii="Times New Roman" w:hAnsi="Times New Roman"/>
                <w:color w:val="000000"/>
              </w:rPr>
              <w:t xml:space="preserve"> Coll</w:t>
            </w:r>
            <w:r w:rsidR="0005103A">
              <w:rPr>
                <w:rFonts w:ascii="Times New Roman" w:hAnsi="Times New Roman"/>
                <w:color w:val="000000"/>
              </w:rPr>
              <w:t xml:space="preserve"> informaram sobre o andamento</w:t>
            </w:r>
            <w:r>
              <w:rPr>
                <w:rFonts w:ascii="Times New Roman" w:hAnsi="Times New Roman"/>
                <w:color w:val="000000"/>
              </w:rPr>
              <w:t xml:space="preserve"> da fiscalização em condomínios do lit</w:t>
            </w:r>
            <w:r w:rsidR="00900882">
              <w:rPr>
                <w:rFonts w:ascii="Times New Roman" w:hAnsi="Times New Roman"/>
                <w:color w:val="000000"/>
              </w:rPr>
              <w:t>oral norte, feita recentemente.</w:t>
            </w:r>
            <w:r w:rsidR="0005103A">
              <w:rPr>
                <w:rFonts w:ascii="Times New Roman" w:hAnsi="Times New Roman"/>
                <w:color w:val="000000"/>
              </w:rPr>
              <w:t xml:space="preserve"> Não </w:t>
            </w:r>
            <w:r w:rsidR="00C873F8">
              <w:rPr>
                <w:rFonts w:ascii="Times New Roman" w:hAnsi="Times New Roman"/>
                <w:color w:val="000000"/>
              </w:rPr>
              <w:t xml:space="preserve">encontraram nenhum RRT de execução, apenas de projeto e </w:t>
            </w:r>
            <w:r w:rsidR="0005103A">
              <w:rPr>
                <w:rFonts w:ascii="Times New Roman" w:hAnsi="Times New Roman"/>
                <w:color w:val="000000"/>
              </w:rPr>
              <w:t xml:space="preserve">as de execução são fracionadas em atividades diversas, muitas nem são próprias de arquitetos e urbanistas. </w:t>
            </w:r>
            <w:r>
              <w:rPr>
                <w:rFonts w:ascii="Times New Roman" w:hAnsi="Times New Roman"/>
                <w:color w:val="000000"/>
              </w:rPr>
              <w:t xml:space="preserve">Questionaram à Comissão sobre a necessidade de exigir RRT de execução desses trabalhos em parcelamentos de solo, em especial </w:t>
            </w:r>
            <w:r w:rsidR="00626C40">
              <w:rPr>
                <w:rFonts w:ascii="Times New Roman" w:hAnsi="Times New Roman"/>
                <w:color w:val="000000"/>
              </w:rPr>
              <w:t xml:space="preserve">de loteamentos e condomínios horizontais. </w:t>
            </w:r>
          </w:p>
          <w:p w:rsidR="0005103A" w:rsidRDefault="0005103A" w:rsidP="0005103A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 cons. Decó informou que nos condomínios geralmente há um profissional coordenador</w:t>
            </w:r>
            <w:r w:rsidR="00626C40">
              <w:rPr>
                <w:rFonts w:ascii="Times New Roman" w:hAnsi="Times New Roman"/>
                <w:color w:val="000000"/>
              </w:rPr>
              <w:t>, usualmente um engenheiro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="00C873F8">
              <w:rPr>
                <w:rFonts w:ascii="Times New Roman" w:hAnsi="Times New Roman"/>
                <w:color w:val="000000"/>
              </w:rPr>
              <w:t>O presidente Joaquim disse que</w:t>
            </w:r>
            <w:r w:rsidR="00626C40">
              <w:rPr>
                <w:rFonts w:ascii="Times New Roman" w:hAnsi="Times New Roman"/>
                <w:color w:val="000000"/>
              </w:rPr>
              <w:t xml:space="preserve"> um projeto desses tem responsáveis pelos vários projetos e execuções (elétrico, rede de água e esgoto, topografia, </w:t>
            </w:r>
            <w:r w:rsidR="00552A4E">
              <w:rPr>
                <w:rFonts w:ascii="Times New Roman" w:hAnsi="Times New Roman"/>
                <w:color w:val="000000"/>
              </w:rPr>
              <w:t>etc.</w:t>
            </w:r>
            <w:r w:rsidR="00626C40">
              <w:rPr>
                <w:rFonts w:ascii="Times New Roman" w:hAnsi="Times New Roman"/>
                <w:color w:val="000000"/>
              </w:rPr>
              <w:t xml:space="preserve">) e </w:t>
            </w:r>
            <w:r w:rsidR="00C873F8">
              <w:rPr>
                <w:rFonts w:ascii="Times New Roman" w:hAnsi="Times New Roman"/>
                <w:color w:val="000000"/>
              </w:rPr>
              <w:t>o arq</w:t>
            </w:r>
            <w:r w:rsidR="00626C40">
              <w:rPr>
                <w:rFonts w:ascii="Times New Roman" w:hAnsi="Times New Roman"/>
                <w:color w:val="000000"/>
              </w:rPr>
              <w:t>uiteto p</w:t>
            </w:r>
            <w:r w:rsidR="00C873F8">
              <w:rPr>
                <w:rFonts w:ascii="Times New Roman" w:hAnsi="Times New Roman"/>
                <w:color w:val="000000"/>
              </w:rPr>
              <w:t>ode ser responsável pela coordenação</w:t>
            </w:r>
            <w:r w:rsidR="00626C40">
              <w:rPr>
                <w:rFonts w:ascii="Times New Roman" w:hAnsi="Times New Roman"/>
                <w:color w:val="000000"/>
              </w:rPr>
              <w:t xml:space="preserve"> e</w:t>
            </w:r>
            <w:r w:rsidR="00C873F8">
              <w:rPr>
                <w:rFonts w:ascii="Times New Roman" w:hAnsi="Times New Roman"/>
                <w:color w:val="000000"/>
              </w:rPr>
              <w:t xml:space="preserve"> compatibilização, embora não </w:t>
            </w:r>
            <w:r w:rsidR="00626C40">
              <w:rPr>
                <w:rFonts w:ascii="Times New Roman" w:hAnsi="Times New Roman"/>
                <w:color w:val="000000"/>
              </w:rPr>
              <w:t xml:space="preserve">precise ser necessariamente um arquiteto. </w:t>
            </w:r>
            <w:r w:rsidR="00C873F8">
              <w:rPr>
                <w:rFonts w:ascii="Times New Roman" w:hAnsi="Times New Roman"/>
                <w:color w:val="000000"/>
              </w:rPr>
              <w:t xml:space="preserve"> </w:t>
            </w:r>
            <w:r w:rsidR="00C5306E">
              <w:rPr>
                <w:rFonts w:ascii="Times New Roman" w:hAnsi="Times New Roman"/>
                <w:color w:val="000000"/>
              </w:rPr>
              <w:t xml:space="preserve">A </w:t>
            </w:r>
            <w:r w:rsidR="00626C40">
              <w:rPr>
                <w:rFonts w:ascii="Times New Roman" w:hAnsi="Times New Roman"/>
                <w:color w:val="000000"/>
              </w:rPr>
              <w:t xml:space="preserve">gerente Marina informou que encaminhou </w:t>
            </w:r>
            <w:r w:rsidR="00C5306E">
              <w:rPr>
                <w:rFonts w:ascii="Times New Roman" w:hAnsi="Times New Roman"/>
                <w:color w:val="000000"/>
              </w:rPr>
              <w:t>consulta</w:t>
            </w:r>
            <w:r w:rsidR="00626C40">
              <w:rPr>
                <w:rFonts w:ascii="Times New Roman" w:hAnsi="Times New Roman"/>
                <w:color w:val="000000"/>
              </w:rPr>
              <w:t xml:space="preserve"> sobre isso </w:t>
            </w:r>
            <w:r w:rsidR="00C5306E">
              <w:rPr>
                <w:rFonts w:ascii="Times New Roman" w:hAnsi="Times New Roman"/>
                <w:color w:val="000000"/>
              </w:rPr>
              <w:t xml:space="preserve">à CEP do CAU/BR. </w:t>
            </w:r>
            <w:r w:rsidR="00554807">
              <w:rPr>
                <w:rFonts w:ascii="Times New Roman" w:hAnsi="Times New Roman"/>
                <w:color w:val="000000"/>
              </w:rPr>
              <w:t xml:space="preserve"> O pres. Joaquim levantou</w:t>
            </w:r>
            <w:r w:rsidR="00626C40">
              <w:rPr>
                <w:rFonts w:ascii="Times New Roman" w:hAnsi="Times New Roman"/>
                <w:color w:val="000000"/>
              </w:rPr>
              <w:t xml:space="preserve"> que </w:t>
            </w:r>
            <w:r w:rsidR="00554807">
              <w:rPr>
                <w:rFonts w:ascii="Times New Roman" w:hAnsi="Times New Roman"/>
                <w:color w:val="000000"/>
              </w:rPr>
              <w:t xml:space="preserve"> </w:t>
            </w:r>
            <w:r w:rsidR="00626C40">
              <w:rPr>
                <w:rFonts w:ascii="Times New Roman" w:hAnsi="Times New Roman"/>
                <w:color w:val="000000"/>
              </w:rPr>
              <w:t xml:space="preserve">pode ser questionada </w:t>
            </w:r>
            <w:r w:rsidR="00554807">
              <w:rPr>
                <w:rFonts w:ascii="Times New Roman" w:hAnsi="Times New Roman"/>
                <w:color w:val="000000"/>
              </w:rPr>
              <w:t>a respon</w:t>
            </w:r>
            <w:r w:rsidR="00626C40">
              <w:rPr>
                <w:rFonts w:ascii="Times New Roman" w:hAnsi="Times New Roman"/>
                <w:color w:val="000000"/>
              </w:rPr>
              <w:t>sa</w:t>
            </w:r>
            <w:r w:rsidR="00554807">
              <w:rPr>
                <w:rFonts w:ascii="Times New Roman" w:hAnsi="Times New Roman"/>
                <w:color w:val="000000"/>
              </w:rPr>
              <w:t xml:space="preserve">bilidade do </w:t>
            </w:r>
            <w:r w:rsidR="00626C40">
              <w:rPr>
                <w:rFonts w:ascii="Times New Roman" w:hAnsi="Times New Roman"/>
                <w:color w:val="000000"/>
              </w:rPr>
              <w:t>C</w:t>
            </w:r>
            <w:r w:rsidR="00554807">
              <w:rPr>
                <w:rFonts w:ascii="Times New Roman" w:hAnsi="Times New Roman"/>
                <w:color w:val="000000"/>
              </w:rPr>
              <w:t xml:space="preserve">AU de nunca ter cobrado a responsabilidade técnica </w:t>
            </w:r>
            <w:r w:rsidR="00626C40">
              <w:rPr>
                <w:rFonts w:ascii="Times New Roman" w:hAnsi="Times New Roman"/>
                <w:color w:val="000000"/>
              </w:rPr>
              <w:t>s</w:t>
            </w:r>
            <w:r w:rsidR="00554807">
              <w:rPr>
                <w:rFonts w:ascii="Times New Roman" w:hAnsi="Times New Roman"/>
                <w:color w:val="000000"/>
              </w:rPr>
              <w:t xml:space="preserve">e depois ocorrer um problema pela falta do responsável. </w:t>
            </w:r>
            <w:r w:rsidR="00A10B9C">
              <w:rPr>
                <w:rFonts w:ascii="Times New Roman" w:hAnsi="Times New Roman"/>
                <w:color w:val="000000"/>
              </w:rPr>
              <w:t xml:space="preserve">O Coordenador Pedone disse que a CEP entende que </w:t>
            </w:r>
            <w:r w:rsidR="00230871">
              <w:rPr>
                <w:rFonts w:ascii="Times New Roman" w:hAnsi="Times New Roman"/>
                <w:color w:val="000000"/>
              </w:rPr>
              <w:t xml:space="preserve">deve </w:t>
            </w:r>
            <w:r w:rsidR="00A10B9C">
              <w:rPr>
                <w:rFonts w:ascii="Times New Roman" w:hAnsi="Times New Roman"/>
                <w:color w:val="000000"/>
              </w:rPr>
              <w:t xml:space="preserve">haver um responsável pela execução, que será </w:t>
            </w:r>
            <w:r w:rsidR="00230871">
              <w:rPr>
                <w:rFonts w:ascii="Times New Roman" w:hAnsi="Times New Roman"/>
                <w:color w:val="000000"/>
              </w:rPr>
              <w:t>o</w:t>
            </w:r>
            <w:r w:rsidR="00A10B9C">
              <w:rPr>
                <w:rFonts w:ascii="Times New Roman" w:hAnsi="Times New Roman"/>
                <w:color w:val="000000"/>
              </w:rPr>
              <w:t xml:space="preserve"> coordenador da execução, para tornar tudo compatível. </w:t>
            </w:r>
            <w:r w:rsidR="00C00CFD">
              <w:rPr>
                <w:rFonts w:ascii="Times New Roman" w:hAnsi="Times New Roman"/>
                <w:color w:val="000000"/>
              </w:rPr>
              <w:t>O Cons. Decó relatou um fato que tem constatado, de arquitetos que fazem os projetos</w:t>
            </w:r>
            <w:r w:rsidR="00552A4E">
              <w:rPr>
                <w:rFonts w:ascii="Times New Roman" w:hAnsi="Times New Roman"/>
                <w:color w:val="000000"/>
              </w:rPr>
              <w:t>,</w:t>
            </w:r>
            <w:r w:rsidR="00C00CFD">
              <w:rPr>
                <w:rFonts w:ascii="Times New Roman" w:hAnsi="Times New Roman"/>
                <w:color w:val="000000"/>
              </w:rPr>
              <w:t xml:space="preserve"> mas recusam-se a aprov</w:t>
            </w:r>
            <w:r w:rsidR="00574D77">
              <w:rPr>
                <w:rFonts w:ascii="Times New Roman" w:hAnsi="Times New Roman"/>
                <w:color w:val="000000"/>
              </w:rPr>
              <w:t xml:space="preserve">a-los </w:t>
            </w:r>
            <w:r w:rsidR="00C00CFD">
              <w:rPr>
                <w:rFonts w:ascii="Times New Roman" w:hAnsi="Times New Roman"/>
                <w:color w:val="000000"/>
              </w:rPr>
              <w:t>na prefeitura. A Cons. Silvia disse</w:t>
            </w:r>
            <w:r w:rsidR="00552A4E">
              <w:rPr>
                <w:rFonts w:ascii="Times New Roman" w:hAnsi="Times New Roman"/>
                <w:color w:val="000000"/>
              </w:rPr>
              <w:t xml:space="preserve"> que</w:t>
            </w:r>
            <w:r w:rsidR="00C00CFD">
              <w:rPr>
                <w:rFonts w:ascii="Times New Roman" w:hAnsi="Times New Roman"/>
                <w:color w:val="000000"/>
              </w:rPr>
              <w:t xml:space="preserve"> muitos arquitetos de interiores não fazem a aprovação de projetos</w:t>
            </w:r>
            <w:r w:rsidR="00ED37B4">
              <w:rPr>
                <w:rFonts w:ascii="Times New Roman" w:hAnsi="Times New Roman"/>
                <w:color w:val="000000"/>
              </w:rPr>
              <w:t xml:space="preserve"> e já deixam isso claro nos contratos.  A responsabilidade dessa aprovação será do proprietário ou de outro profissional contratado especificamente para a aprovação</w:t>
            </w:r>
            <w:r w:rsidR="00C00CFD">
              <w:rPr>
                <w:rFonts w:ascii="Times New Roman" w:hAnsi="Times New Roman"/>
                <w:color w:val="000000"/>
              </w:rPr>
              <w:t>.</w:t>
            </w:r>
          </w:p>
          <w:p w:rsidR="00C00CFD" w:rsidRDefault="00C00CFD" w:rsidP="0005103A">
            <w:pPr>
              <w:spacing w:line="36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 xml:space="preserve">Os fiscais relataram </w:t>
            </w:r>
            <w:r w:rsidR="00ED37B4">
              <w:rPr>
                <w:rFonts w:ascii="Times New Roman" w:hAnsi="Times New Roman"/>
                <w:color w:val="000000"/>
              </w:rPr>
              <w:t>que em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52A4E">
              <w:rPr>
                <w:rFonts w:ascii="Times New Roman" w:hAnsi="Times New Roman"/>
                <w:color w:val="000000"/>
              </w:rPr>
              <w:t xml:space="preserve">Erechim </w:t>
            </w:r>
            <w:r w:rsidR="00552A4E" w:rsidRPr="00CE3613">
              <w:rPr>
                <w:rFonts w:ascii="Times New Roman" w:hAnsi="Times New Roman" w:cs="Times New Roman"/>
                <w:color w:val="000000" w:themeColor="text1"/>
              </w:rPr>
              <w:t>está em</w:t>
            </w:r>
            <w:r w:rsidR="00ED37B4" w:rsidRPr="00CE3613">
              <w:rPr>
                <w:rFonts w:ascii="Times New Roman" w:hAnsi="Times New Roman" w:cs="Times New Roman"/>
                <w:color w:val="000000" w:themeColor="text1"/>
              </w:rPr>
              <w:t xml:space="preserve"> andamento uma licitação para o restauro do prédio da prefeitura municipal, que tem valor histórico, e é exigido que o responsável técnico pela empresa </w:t>
            </w:r>
            <w:proofErr w:type="gramStart"/>
            <w:r w:rsidR="00ED37B4" w:rsidRPr="00CE3613">
              <w:rPr>
                <w:rFonts w:ascii="Times New Roman" w:hAnsi="Times New Roman" w:cs="Times New Roman"/>
                <w:color w:val="000000" w:themeColor="text1"/>
              </w:rPr>
              <w:t>seja</w:t>
            </w:r>
            <w:proofErr w:type="gramEnd"/>
            <w:r w:rsidR="00ED37B4" w:rsidRPr="00CE3613">
              <w:rPr>
                <w:rFonts w:ascii="Times New Roman" w:hAnsi="Times New Roman" w:cs="Times New Roman"/>
                <w:color w:val="000000" w:themeColor="text1"/>
              </w:rPr>
              <w:t xml:space="preserve"> um arquiteto e urbanista. Uma empresa </w:t>
            </w:r>
            <w:r w:rsidR="00552A4E" w:rsidRPr="00CE3613">
              <w:rPr>
                <w:rFonts w:ascii="Times New Roman" w:hAnsi="Times New Roman" w:cs="Times New Roman"/>
                <w:color w:val="000000" w:themeColor="text1"/>
              </w:rPr>
              <w:t>impugnou, alegando que</w:t>
            </w:r>
            <w:r w:rsidR="00ED37B4" w:rsidRPr="00CE36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04A23" w:rsidRPr="00CE3613">
              <w:rPr>
                <w:rFonts w:ascii="Times New Roman" w:hAnsi="Times New Roman" w:cs="Times New Roman"/>
                <w:color w:val="000000" w:themeColor="text1"/>
              </w:rPr>
              <w:t xml:space="preserve">seu responsável técnico é </w:t>
            </w:r>
            <w:r w:rsidR="00ED37B4" w:rsidRPr="00CE3613">
              <w:rPr>
                <w:rFonts w:ascii="Times New Roman" w:hAnsi="Times New Roman" w:cs="Times New Roman"/>
                <w:color w:val="000000" w:themeColor="text1"/>
              </w:rPr>
              <w:t xml:space="preserve">engenheiro civil </w:t>
            </w:r>
            <w:r w:rsidR="00F04A23" w:rsidRPr="00CE3613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552A4E" w:rsidRPr="00CE3613">
              <w:rPr>
                <w:rFonts w:ascii="Times New Roman" w:hAnsi="Times New Roman" w:cs="Times New Roman"/>
                <w:color w:val="000000" w:themeColor="text1"/>
              </w:rPr>
              <w:t xml:space="preserve"> teria habilitação, conforme o </w:t>
            </w:r>
            <w:r w:rsidR="00456440" w:rsidRPr="00CE3613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Decreto</w:t>
            </w:r>
            <w:r w:rsidR="00456440" w:rsidRPr="00CE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 nº </w:t>
            </w:r>
            <w:r w:rsidR="00CE3613" w:rsidRPr="00CE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23.569</w:t>
            </w:r>
            <w:r w:rsidR="00456440" w:rsidRPr="00CE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de </w:t>
            </w:r>
            <w:r w:rsidR="00CE3613" w:rsidRPr="00CE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1933</w:t>
            </w:r>
            <w:r w:rsidR="00456440" w:rsidRPr="00CE36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gramStart"/>
            <w:r w:rsidR="00F04A23" w:rsidRPr="00CE3613">
              <w:rPr>
                <w:rFonts w:ascii="Times New Roman" w:hAnsi="Times New Roman" w:cs="Times New Roman"/>
                <w:color w:val="000000" w:themeColor="text1"/>
              </w:rPr>
              <w:t xml:space="preserve">A </w:t>
            </w:r>
            <w:r w:rsidR="00ED37B4" w:rsidRPr="00CE3613">
              <w:rPr>
                <w:rFonts w:ascii="Times New Roman" w:hAnsi="Times New Roman" w:cs="Times New Roman"/>
                <w:color w:val="000000" w:themeColor="text1"/>
              </w:rPr>
              <w:t>arq</w:t>
            </w:r>
            <w:bookmarkStart w:id="0" w:name="_GoBack"/>
            <w:bookmarkEnd w:id="0"/>
            <w:r w:rsidR="00ED37B4" w:rsidRPr="00CE3613">
              <w:rPr>
                <w:rFonts w:ascii="Times New Roman" w:hAnsi="Times New Roman" w:cs="Times New Roman"/>
                <w:color w:val="000000" w:themeColor="text1"/>
              </w:rPr>
              <w:t>uiteta</w:t>
            </w:r>
            <w:r w:rsidR="00552A4E" w:rsidRPr="00CE3613">
              <w:rPr>
                <w:rFonts w:ascii="Times New Roman" w:hAnsi="Times New Roman" w:cs="Times New Roman"/>
                <w:color w:val="000000" w:themeColor="text1"/>
              </w:rPr>
              <w:t xml:space="preserve"> e urbanista</w:t>
            </w:r>
            <w:r w:rsidR="00ED37B4" w:rsidRPr="00CE3613">
              <w:rPr>
                <w:rFonts w:ascii="Times New Roman" w:hAnsi="Times New Roman" w:cs="Times New Roman"/>
                <w:color w:val="000000" w:themeColor="text1"/>
              </w:rPr>
              <w:t xml:space="preserve"> da </w:t>
            </w:r>
            <w:r w:rsidR="00F04A23" w:rsidRPr="00CE3613">
              <w:rPr>
                <w:rFonts w:ascii="Times New Roman" w:hAnsi="Times New Roman" w:cs="Times New Roman"/>
                <w:color w:val="000000" w:themeColor="text1"/>
              </w:rPr>
              <w:t>prefeitura,</w:t>
            </w:r>
            <w:r w:rsidR="00ED37B4" w:rsidRPr="00CE3613">
              <w:rPr>
                <w:rFonts w:ascii="Times New Roman" w:hAnsi="Times New Roman" w:cs="Times New Roman"/>
                <w:color w:val="000000" w:themeColor="text1"/>
              </w:rPr>
              <w:t xml:space="preserve"> que instruiu o edital</w:t>
            </w:r>
            <w:r w:rsidR="00F04A23" w:rsidRPr="00CE361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52A4E" w:rsidRPr="00CE36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37B4" w:rsidRPr="00CE3613">
              <w:rPr>
                <w:rFonts w:ascii="Times New Roman" w:hAnsi="Times New Roman" w:cs="Times New Roman"/>
                <w:color w:val="000000" w:themeColor="text1"/>
              </w:rPr>
              <w:t>encaminhou</w:t>
            </w:r>
            <w:proofErr w:type="gramEnd"/>
            <w:r w:rsidR="00ED37B4" w:rsidRPr="00CE3613">
              <w:rPr>
                <w:rFonts w:ascii="Times New Roman" w:hAnsi="Times New Roman" w:cs="Times New Roman"/>
                <w:color w:val="000000" w:themeColor="text1"/>
              </w:rPr>
              <w:t xml:space="preserve"> consulta ao CAU/RS</w:t>
            </w:r>
            <w:r w:rsidR="00F04A23" w:rsidRPr="00CE3613">
              <w:rPr>
                <w:rFonts w:ascii="Times New Roman" w:hAnsi="Times New Roman" w:cs="Times New Roman"/>
                <w:color w:val="000000" w:themeColor="text1"/>
              </w:rPr>
              <w:t xml:space="preserve"> sobre essa impugnação</w:t>
            </w:r>
            <w:r w:rsidR="00F04A23" w:rsidRPr="00F04A23">
              <w:rPr>
                <w:rFonts w:ascii="Times New Roman" w:hAnsi="Times New Roman"/>
                <w:color w:val="000000" w:themeColor="text1"/>
              </w:rPr>
              <w:t>. A Comissão decidiu responder que, com base no Decreto, está correto, o engenheiro t</w:t>
            </w:r>
            <w:r w:rsidR="00552A4E">
              <w:rPr>
                <w:rFonts w:ascii="Times New Roman" w:hAnsi="Times New Roman"/>
                <w:color w:val="000000" w:themeColor="text1"/>
              </w:rPr>
              <w:t xml:space="preserve">em habilitação </w:t>
            </w:r>
            <w:r w:rsidR="00F04A23" w:rsidRPr="00F04A23">
              <w:rPr>
                <w:rFonts w:ascii="Times New Roman" w:hAnsi="Times New Roman"/>
                <w:color w:val="000000" w:themeColor="text1"/>
              </w:rPr>
              <w:t xml:space="preserve">para restauro. </w:t>
            </w:r>
          </w:p>
          <w:p w:rsidR="005C6663" w:rsidRPr="005C6663" w:rsidRDefault="005C6663" w:rsidP="0005103A">
            <w:pPr>
              <w:spacing w:line="360" w:lineRule="auto"/>
              <w:rPr>
                <w:rFonts w:ascii="Times New Roman" w:hAnsi="Times New Roman"/>
                <w:color w:val="FF0000"/>
              </w:rPr>
            </w:pPr>
          </w:p>
          <w:p w:rsidR="004C6D33" w:rsidRPr="00552A4E" w:rsidRDefault="004C6D33" w:rsidP="004C6D33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2860A7">
              <w:rPr>
                <w:rFonts w:ascii="Times New Roman" w:hAnsi="Times New Roman"/>
                <w:b/>
                <w:color w:val="000000"/>
              </w:rPr>
              <w:lastRenderedPageBreak/>
              <w:t xml:space="preserve">Deliberação referente ao processo administrativo nº 936/2016 - Interrupção Retroativa do </w:t>
            </w:r>
            <w:r w:rsidRPr="002860A7">
              <w:rPr>
                <w:rFonts w:ascii="Times New Roman" w:hAnsi="Times New Roman"/>
                <w:b/>
              </w:rPr>
              <w:t>Registro Profissional;</w:t>
            </w:r>
            <w:r w:rsidR="00552A4E">
              <w:rPr>
                <w:rFonts w:ascii="Times New Roman" w:hAnsi="Times New Roman"/>
                <w:b/>
              </w:rPr>
              <w:t xml:space="preserve"> </w:t>
            </w:r>
          </w:p>
          <w:p w:rsidR="00552A4E" w:rsidRPr="002860A7" w:rsidRDefault="00552A4E" w:rsidP="00552A4E">
            <w:pPr>
              <w:pStyle w:val="PargrafodaLista"/>
              <w:spacing w:line="360" w:lineRule="auto"/>
              <w:ind w:left="987"/>
              <w:rPr>
                <w:rFonts w:ascii="Times New Roman" w:hAnsi="Times New Roman"/>
                <w:b/>
                <w:color w:val="000000"/>
              </w:rPr>
            </w:pPr>
            <w:r w:rsidRPr="00552A4E">
              <w:rPr>
                <w:rFonts w:ascii="Times New Roman" w:hAnsi="Times New Roman"/>
                <w:color w:val="000000"/>
              </w:rPr>
              <w:t>A Deliberação foi lida e assinada.</w:t>
            </w:r>
          </w:p>
          <w:p w:rsidR="004C6D33" w:rsidRPr="002860A7" w:rsidRDefault="004C6D33" w:rsidP="004C6D33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2860A7">
              <w:rPr>
                <w:rFonts w:ascii="Times New Roman" w:hAnsi="Times New Roman"/>
                <w:b/>
              </w:rPr>
              <w:t>Minuta de alteração da lei 12.378 (participação do assessor jurídico Flávio);</w:t>
            </w:r>
          </w:p>
          <w:p w:rsidR="00714ABB" w:rsidRPr="00714ABB" w:rsidRDefault="00714ABB" w:rsidP="00714ABB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 Advogado Flávio trouxe a proposta do jurídico. </w:t>
            </w:r>
            <w:r w:rsidR="0097563A">
              <w:rPr>
                <w:rFonts w:ascii="Times New Roman" w:hAnsi="Times New Roman"/>
                <w:color w:val="000000"/>
              </w:rPr>
              <w:t xml:space="preserve"> O coordenador solicitou que seja encaminhado por e-mail aos conselheiros e analisado pelos arquitetos do </w:t>
            </w:r>
            <w:r w:rsidR="005F7A13">
              <w:rPr>
                <w:rFonts w:ascii="Times New Roman" w:hAnsi="Times New Roman"/>
                <w:color w:val="000000"/>
              </w:rPr>
              <w:t xml:space="preserve">quadro de funcionários do </w:t>
            </w:r>
            <w:r w:rsidR="0097563A">
              <w:rPr>
                <w:rFonts w:ascii="Times New Roman" w:hAnsi="Times New Roman"/>
                <w:color w:val="000000"/>
              </w:rPr>
              <w:t>conselho</w:t>
            </w:r>
            <w:r w:rsidR="005F7A13">
              <w:rPr>
                <w:rFonts w:ascii="Times New Roman" w:hAnsi="Times New Roman"/>
                <w:color w:val="000000"/>
              </w:rPr>
              <w:t xml:space="preserve"> e depois vem para a pauta da comissão.</w:t>
            </w:r>
          </w:p>
          <w:p w:rsidR="004C6D33" w:rsidRPr="00AD7E71" w:rsidRDefault="004C6D33" w:rsidP="004C6D33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D0072A">
              <w:rPr>
                <w:rFonts w:ascii="Times New Roman" w:hAnsi="Times New Roman"/>
                <w:b/>
              </w:rPr>
              <w:t>Ações da CEP de acordo com o relatório das prefeituras</w:t>
            </w:r>
            <w:r w:rsidRPr="004C6D33">
              <w:rPr>
                <w:rFonts w:ascii="Times New Roman" w:hAnsi="Times New Roman"/>
              </w:rPr>
              <w:t>;</w:t>
            </w:r>
          </w:p>
          <w:p w:rsidR="00AD7E71" w:rsidRPr="00AD7E71" w:rsidRDefault="00AD7E71" w:rsidP="00AD7E71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AD7E71">
              <w:rPr>
                <w:rFonts w:ascii="Times New Roman" w:hAnsi="Times New Roman"/>
              </w:rPr>
              <w:t>A gerente Marina apresentou o relatório</w:t>
            </w:r>
            <w:r w:rsidR="00D0072A">
              <w:rPr>
                <w:rFonts w:ascii="Times New Roman" w:hAnsi="Times New Roman"/>
              </w:rPr>
              <w:t xml:space="preserve"> com a listagem de prefeituras que exigem, ou não, o RRT de execução juntamente com o RRT de projeto, como exigência para a aprovação do projeto. </w:t>
            </w:r>
            <w:r w:rsidR="00EC2057">
              <w:rPr>
                <w:rFonts w:ascii="Times New Roman" w:hAnsi="Times New Roman"/>
              </w:rPr>
              <w:t xml:space="preserve">Foram identificados alguns em que essa exigência não está prevista em lei, porém não há um número expressivo de cancelamento de RRTs de execução, que demonstra que o RRT foi emitido apenas para a aprovação do projeto, ficando depois a obra a descoberto.  Os conselheiros solicitaram que seja encaminhada uma consulta aos profissionais daquelas cidades, perguntando se eles </w:t>
            </w:r>
            <w:r w:rsidR="008949ED">
              <w:rPr>
                <w:rFonts w:ascii="Times New Roman" w:hAnsi="Times New Roman"/>
              </w:rPr>
              <w:t>consideram isso um problema que deva motivar uma ação</w:t>
            </w:r>
            <w:r w:rsidR="00EC2057">
              <w:rPr>
                <w:rFonts w:ascii="Times New Roman" w:hAnsi="Times New Roman"/>
              </w:rPr>
              <w:t xml:space="preserve"> do CAU/RS</w:t>
            </w:r>
            <w:r w:rsidR="008949ED">
              <w:rPr>
                <w:rFonts w:ascii="Times New Roman" w:hAnsi="Times New Roman"/>
              </w:rPr>
              <w:t xml:space="preserve"> junto à prefeitura. </w:t>
            </w:r>
          </w:p>
          <w:p w:rsidR="005705C5" w:rsidRPr="00D0072A" w:rsidRDefault="004C6D33" w:rsidP="004C6D33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D0072A">
              <w:rPr>
                <w:rFonts w:ascii="Times New Roman" w:hAnsi="Times New Roman"/>
                <w:b/>
              </w:rPr>
              <w:t>Programação do CAU Mais Perto.</w:t>
            </w:r>
          </w:p>
          <w:p w:rsidR="007A2E8F" w:rsidRPr="007A2E8F" w:rsidRDefault="008949ED" w:rsidP="008D5AD7">
            <w:pPr>
              <w:spacing w:line="360" w:lineRule="auto"/>
              <w:rPr>
                <w:rFonts w:ascii="Times New Roman" w:hAnsi="Times New Roman"/>
              </w:rPr>
            </w:pPr>
            <w:r w:rsidRPr="008949ED">
              <w:rPr>
                <w:rFonts w:ascii="Times New Roman" w:hAnsi="Times New Roman"/>
              </w:rPr>
              <w:t>A Cons. Rosana solicitou um levantamento dos</w:t>
            </w:r>
            <w:r w:rsidR="005C6663">
              <w:rPr>
                <w:rFonts w:ascii="Times New Roman" w:hAnsi="Times New Roman"/>
              </w:rPr>
              <w:t xml:space="preserve"> custos do programa, dentro destes três</w:t>
            </w:r>
            <w:r w:rsidR="00D741FD">
              <w:rPr>
                <w:rFonts w:ascii="Times New Roman" w:hAnsi="Times New Roman"/>
              </w:rPr>
              <w:t xml:space="preserve"> últimos meses</w:t>
            </w:r>
            <w:r>
              <w:rPr>
                <w:rFonts w:ascii="Times New Roman" w:hAnsi="Times New Roman"/>
              </w:rPr>
              <w:t xml:space="preserve">. </w:t>
            </w:r>
            <w:r w:rsidR="00D741FD">
              <w:rPr>
                <w:rFonts w:ascii="Times New Roman" w:hAnsi="Times New Roman"/>
              </w:rPr>
              <w:t xml:space="preserve">A gerente </w:t>
            </w:r>
            <w:r>
              <w:rPr>
                <w:rFonts w:ascii="Times New Roman" w:hAnsi="Times New Roman"/>
              </w:rPr>
              <w:t xml:space="preserve">Marina </w:t>
            </w:r>
            <w:r w:rsidR="00D741FD">
              <w:rPr>
                <w:rFonts w:ascii="Times New Roman" w:hAnsi="Times New Roman"/>
              </w:rPr>
              <w:t xml:space="preserve">informou que em </w:t>
            </w:r>
            <w:r>
              <w:rPr>
                <w:rFonts w:ascii="Times New Roman" w:hAnsi="Times New Roman"/>
              </w:rPr>
              <w:t>janeiro fará uma apresentação para a Plenária</w:t>
            </w:r>
            <w:r w:rsidR="008D5AD7">
              <w:rPr>
                <w:rFonts w:ascii="Times New Roman" w:hAnsi="Times New Roman"/>
              </w:rPr>
              <w:t xml:space="preserve"> com esses dados.</w:t>
            </w:r>
            <w:r>
              <w:rPr>
                <w:rFonts w:ascii="Times New Roman" w:hAnsi="Times New Roman"/>
              </w:rPr>
              <w:t xml:space="preserve"> </w:t>
            </w:r>
            <w:r w:rsidR="007A2E8F">
              <w:rPr>
                <w:rFonts w:ascii="Times New Roman" w:hAnsi="Times New Roman"/>
              </w:rPr>
              <w:t xml:space="preserve"> Apresentou a programação e </w:t>
            </w:r>
            <w:r w:rsidR="008D5AD7">
              <w:rPr>
                <w:rFonts w:ascii="Times New Roman" w:hAnsi="Times New Roman"/>
              </w:rPr>
              <w:t>os critérios para definir as cidades.</w:t>
            </w:r>
            <w:r w:rsidR="007A2E8F">
              <w:rPr>
                <w:rFonts w:ascii="Times New Roman" w:hAnsi="Times New Roman"/>
              </w:rPr>
              <w:t xml:space="preserve"> 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5C6663" w:rsidP="00406A0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Encaminhar minuta </w:t>
            </w:r>
            <w:r w:rsidR="002860A7">
              <w:rPr>
                <w:rFonts w:ascii="Times New Roman" w:hAnsi="Times New Roman" w:cs="Times New Roman"/>
              </w:rPr>
              <w:t>de alteração da Lei 12.378/2010 para os conselheiros e trazer novamente à pauta.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2860A7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 e assessor jurídico Flávio</w:t>
            </w:r>
          </w:p>
        </w:tc>
      </w:tr>
      <w:tr w:rsidR="00D0072A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2A" w:rsidRDefault="00503AB2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2A" w:rsidRDefault="00503AB2" w:rsidP="005C666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Consultar os profissionais das cidades que exigem apresentação de RRT de execução como condição para a aprovação do projeto, para verificar se isso significa um problema que deva ser objeto de ação do CAU junto às prefeituras.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2A" w:rsidRDefault="00503AB2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Gerência de Atendimento e Fiscalização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4C6D33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C6D33" w:rsidRPr="001D3E12" w:rsidRDefault="004C6D33" w:rsidP="004C6D33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1D3E12">
              <w:rPr>
                <w:rFonts w:ascii="Times New Roman" w:hAnsi="Times New Roman"/>
                <w:b/>
              </w:rPr>
              <w:t xml:space="preserve">Solicitação do Deputado Vinicius Ribeiro; </w:t>
            </w:r>
          </w:p>
          <w:p w:rsidR="005C6663" w:rsidRPr="008816B0" w:rsidRDefault="005C6663" w:rsidP="00DE59D2">
            <w:p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Cons. Rosana informou que </w:t>
            </w:r>
            <w:r w:rsidR="00720E16" w:rsidRPr="000A3FCA">
              <w:rPr>
                <w:rFonts w:ascii="Times New Roman" w:hAnsi="Times New Roman"/>
              </w:rPr>
              <w:t>foi contatada</w:t>
            </w:r>
            <w:r w:rsidR="001D3E12">
              <w:rPr>
                <w:rFonts w:ascii="Times New Roman" w:hAnsi="Times New Roman"/>
              </w:rPr>
              <w:t xml:space="preserve"> </w:t>
            </w:r>
            <w:r w:rsidR="00720E16" w:rsidRPr="000A3FCA">
              <w:rPr>
                <w:rFonts w:ascii="Times New Roman" w:hAnsi="Times New Roman"/>
              </w:rPr>
              <w:t xml:space="preserve">para realizar o vídeo solicitado pelo deputado e </w:t>
            </w:r>
            <w:r w:rsidR="001D3E12">
              <w:rPr>
                <w:rFonts w:ascii="Times New Roman" w:hAnsi="Times New Roman"/>
              </w:rPr>
              <w:t xml:space="preserve">considerou que o CAU/RS deve ser representado pelo presidente, portanto </w:t>
            </w:r>
            <w:r w:rsidR="00720E16" w:rsidRPr="000A3FCA">
              <w:rPr>
                <w:rFonts w:ascii="Times New Roman" w:hAnsi="Times New Roman"/>
              </w:rPr>
              <w:t>encaminhou para o presidente Joaquim Haas, que até o momento não fez a gravação</w:t>
            </w:r>
            <w:r w:rsidR="001D3E12">
              <w:rPr>
                <w:rFonts w:ascii="Times New Roman" w:hAnsi="Times New Roman"/>
              </w:rPr>
              <w:t xml:space="preserve"> por estar viajando. O </w:t>
            </w:r>
            <w:r w:rsidR="00720E16" w:rsidRPr="000A3FCA">
              <w:rPr>
                <w:rFonts w:ascii="Times New Roman" w:hAnsi="Times New Roman"/>
              </w:rPr>
              <w:t>Deputado esclareceu que seria um pequeno vídeo de 3min, para justificar aos colegas deputados a importância do assunto.</w:t>
            </w:r>
            <w:r w:rsidR="006F703C">
              <w:rPr>
                <w:rFonts w:ascii="Times New Roman" w:hAnsi="Times New Roman"/>
              </w:rPr>
              <w:t xml:space="preserve"> O Presidente Joaquim fará o vídeo. 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C6663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C6663" w:rsidP="005C6663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</w:tr>
      <w:tr w:rsidR="005F69A0" w:rsidRPr="004B2550" w:rsidTr="00B47810">
        <w:trPr>
          <w:trHeight w:val="248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4C6D33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5F69A0">
              <w:rPr>
                <w:rFonts w:ascii="Times New Roman" w:hAnsi="Times New Roman" w:cs="Times New Roman"/>
                <w:b/>
              </w:rPr>
              <w:lastRenderedPageBreak/>
              <w:t>Publicações:</w:t>
            </w:r>
          </w:p>
        </w:tc>
      </w:tr>
      <w:tr w:rsidR="005F69A0" w:rsidRPr="004B2550" w:rsidTr="00EA3CD6">
        <w:trPr>
          <w:trHeight w:val="323"/>
        </w:trPr>
        <w:tc>
          <w:tcPr>
            <w:tcW w:w="9333" w:type="dxa"/>
            <w:gridSpan w:val="6"/>
            <w:shd w:val="clear" w:color="auto" w:fill="FFFFFF" w:themeFill="background1"/>
          </w:tcPr>
          <w:p w:rsidR="004C6D33" w:rsidRPr="004C6D33" w:rsidRDefault="00CE3613" w:rsidP="004C6D33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/>
                <w:color w:val="000000"/>
              </w:rPr>
            </w:pPr>
            <w:hyperlink r:id="rId9" w:history="1">
              <w:r w:rsidR="004C6D33" w:rsidRPr="004C6D33">
                <w:rPr>
                  <w:rFonts w:ascii="Times New Roman" w:hAnsi="Times New Roman"/>
                  <w:color w:val="000000"/>
                </w:rPr>
                <w:t>CAU Mais Perto: movimentos recentes da arquitetura na Serra Gaúcha</w:t>
              </w:r>
            </w:hyperlink>
          </w:p>
          <w:p w:rsidR="004C6D33" w:rsidRDefault="00CE3613" w:rsidP="004C6D33">
            <w:pPr>
              <w:pStyle w:val="PargrafodaLista"/>
              <w:spacing w:line="360" w:lineRule="auto"/>
              <w:ind w:left="1142"/>
              <w:contextualSpacing w:val="0"/>
              <w:rPr>
                <w:rFonts w:cs="Arial"/>
                <w:sz w:val="24"/>
                <w:szCs w:val="24"/>
              </w:rPr>
            </w:pPr>
            <w:hyperlink r:id="rId10" w:history="1">
              <w:r w:rsidR="004C6D33" w:rsidRPr="00C71B67">
                <w:rPr>
                  <w:rStyle w:val="Hyperlink"/>
                  <w:rFonts w:cs="Arial"/>
                  <w:sz w:val="24"/>
                  <w:szCs w:val="24"/>
                </w:rPr>
                <w:t>http://www.caurs.gov.br/?p=20956</w:t>
              </w:r>
            </w:hyperlink>
          </w:p>
          <w:p w:rsidR="004C6D33" w:rsidRPr="004C6D33" w:rsidRDefault="00CE3613" w:rsidP="004C6D33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rFonts w:ascii="Times New Roman" w:hAnsi="Times New Roman"/>
                <w:color w:val="000000"/>
              </w:rPr>
            </w:pPr>
            <w:hyperlink r:id="rId11" w:tgtFrame="_blank" w:history="1">
              <w:r w:rsidR="004C6D33" w:rsidRPr="004C6D33">
                <w:rPr>
                  <w:rFonts w:ascii="Times New Roman" w:hAnsi="Times New Roman"/>
                  <w:color w:val="000000"/>
                </w:rPr>
                <w:t>Informativo 223</w:t>
              </w:r>
            </w:hyperlink>
            <w:r w:rsidR="004C6D33" w:rsidRPr="004C6D33">
              <w:rPr>
                <w:rFonts w:ascii="Times New Roman" w:hAnsi="Times New Roman"/>
                <w:color w:val="000000"/>
              </w:rPr>
              <w:t> [06/12/2016]</w:t>
            </w:r>
          </w:p>
          <w:p w:rsidR="005F69A0" w:rsidRPr="00DA5C15" w:rsidRDefault="00CE3613" w:rsidP="00DA5C15">
            <w:pPr>
              <w:pStyle w:val="PargrafodaLista"/>
              <w:spacing w:line="360" w:lineRule="auto"/>
              <w:ind w:left="1142"/>
              <w:contextualSpacing w:val="0"/>
              <w:rPr>
                <w:rFonts w:cs="Arial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4C6D33" w:rsidRPr="00C71B67">
                <w:rPr>
                  <w:rStyle w:val="Hyperlink"/>
                  <w:rFonts w:cs="Arial"/>
                  <w:sz w:val="24"/>
                  <w:szCs w:val="24"/>
                </w:rPr>
                <w:t>http://www.caurs.gov.br/wp-content/uploads/2016/12/Info223.html</w:t>
              </w:r>
            </w:hyperlink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4C6D33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Assuntos Gerais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412D5" w:rsidRDefault="009412D5" w:rsidP="00DE310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9412D5">
              <w:rPr>
                <w:rFonts w:ascii="Times New Roman" w:hAnsi="Times New Roman"/>
              </w:rPr>
              <w:t xml:space="preserve">A Cons. </w:t>
            </w:r>
            <w:r w:rsidR="00DE310B" w:rsidRPr="009412D5">
              <w:rPr>
                <w:rFonts w:ascii="Times New Roman" w:hAnsi="Times New Roman"/>
              </w:rPr>
              <w:t>Rosana</w:t>
            </w:r>
            <w:r w:rsidRPr="009412D5">
              <w:rPr>
                <w:rFonts w:ascii="Times New Roman" w:hAnsi="Times New Roman"/>
              </w:rPr>
              <w:t xml:space="preserve"> Oppitz informou que ontem houve reunião de encerramento do</w:t>
            </w:r>
            <w:r w:rsidR="00DE310B" w:rsidRPr="009412D5">
              <w:rPr>
                <w:rFonts w:ascii="Times New Roman" w:hAnsi="Times New Roman"/>
              </w:rPr>
              <w:t xml:space="preserve">- </w:t>
            </w:r>
            <w:r w:rsidRPr="009412D5">
              <w:rPr>
                <w:rFonts w:ascii="Times New Roman" w:hAnsi="Times New Roman"/>
              </w:rPr>
              <w:t>COESPPCI, em que o Major Estevam</w:t>
            </w:r>
            <w:r w:rsidR="00DE310B" w:rsidRPr="009412D5">
              <w:rPr>
                <w:rFonts w:ascii="Times New Roman" w:hAnsi="Times New Roman"/>
              </w:rPr>
              <w:t xml:space="preserve"> disse que enquanto</w:t>
            </w:r>
            <w:r w:rsidRPr="009412D5">
              <w:rPr>
                <w:rFonts w:ascii="Times New Roman" w:hAnsi="Times New Roman"/>
              </w:rPr>
              <w:t xml:space="preserve"> os bombeiros </w:t>
            </w:r>
            <w:r w:rsidR="00DE310B" w:rsidRPr="009412D5">
              <w:rPr>
                <w:rFonts w:ascii="Times New Roman" w:hAnsi="Times New Roman"/>
              </w:rPr>
              <w:t>não forem desvinculados da brigada não tem como encaminhar qualquer ação de forma autônoma. Quanto ao curso</w:t>
            </w:r>
            <w:r w:rsidRPr="009412D5">
              <w:rPr>
                <w:rFonts w:ascii="Times New Roman" w:hAnsi="Times New Roman"/>
              </w:rPr>
              <w:t xml:space="preserve"> para os profissionais, deverá ser tratado </w:t>
            </w:r>
            <w:r w:rsidR="005C6663">
              <w:rPr>
                <w:rFonts w:ascii="Times New Roman" w:hAnsi="Times New Roman"/>
              </w:rPr>
              <w:t xml:space="preserve">na </w:t>
            </w:r>
            <w:r w:rsidRPr="009412D5">
              <w:rPr>
                <w:rFonts w:ascii="Times New Roman" w:hAnsi="Times New Roman"/>
              </w:rPr>
              <w:t xml:space="preserve">próxima segunda-feira em que o Major </w:t>
            </w:r>
            <w:proofErr w:type="spellStart"/>
            <w:r w:rsidRPr="009412D5">
              <w:rPr>
                <w:rFonts w:ascii="Times New Roman" w:hAnsi="Times New Roman"/>
              </w:rPr>
              <w:t>Estêvam</w:t>
            </w:r>
            <w:proofErr w:type="spellEnd"/>
            <w:r w:rsidRPr="009412D5">
              <w:rPr>
                <w:rFonts w:ascii="Times New Roman" w:hAnsi="Times New Roman"/>
              </w:rPr>
              <w:t xml:space="preserve"> e a Tenen</w:t>
            </w:r>
            <w:r w:rsidR="005C6663">
              <w:rPr>
                <w:rFonts w:ascii="Times New Roman" w:hAnsi="Times New Roman"/>
              </w:rPr>
              <w:t xml:space="preserve">te Nunes virão conversar com o </w:t>
            </w:r>
            <w:r w:rsidRPr="009412D5">
              <w:rPr>
                <w:rFonts w:ascii="Times New Roman" w:hAnsi="Times New Roman"/>
              </w:rPr>
              <w:t xml:space="preserve">Presidente Joaquim, com a presença da conselheira.  Informou também que em janeiro serão publicadas quatro resoluções referentes a PPCI- uma delas sobre </w:t>
            </w:r>
            <w:r w:rsidR="00DE310B" w:rsidRPr="009412D5">
              <w:rPr>
                <w:rFonts w:ascii="Times New Roman" w:hAnsi="Times New Roman"/>
              </w:rPr>
              <w:t xml:space="preserve">estruturas efêmeras.  </w:t>
            </w:r>
          </w:p>
          <w:p w:rsidR="00F823E0" w:rsidRDefault="005B0A2F" w:rsidP="00DE310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Cons. Rosana informou que está acontecendo no</w:t>
            </w:r>
            <w:r w:rsidR="005C6663">
              <w:rPr>
                <w:rFonts w:ascii="Times New Roman" w:hAnsi="Times New Roman"/>
              </w:rPr>
              <w:t xml:space="preserve"> </w:t>
            </w:r>
            <w:proofErr w:type="spellStart"/>
            <w:r w:rsidR="005C6663" w:rsidRPr="005C6663">
              <w:rPr>
                <w:rFonts w:ascii="Times New Roman" w:hAnsi="Times New Roman"/>
                <w:i/>
              </w:rPr>
              <w:t>F</w:t>
            </w:r>
            <w:r w:rsidR="00DE310B" w:rsidRPr="005C6663">
              <w:rPr>
                <w:rFonts w:ascii="Times New Roman" w:hAnsi="Times New Roman"/>
                <w:i/>
              </w:rPr>
              <w:t>acebook</w:t>
            </w:r>
            <w:proofErr w:type="spellEnd"/>
            <w:r w:rsidR="00DE310B" w:rsidRPr="009412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uma campanha para o congelamento das anuidades do CAU, já com </w:t>
            </w:r>
            <w:r w:rsidR="00DE310B" w:rsidRPr="009412D5">
              <w:rPr>
                <w:rFonts w:ascii="Times New Roman" w:hAnsi="Times New Roman"/>
              </w:rPr>
              <w:t>3000 assinaturas</w:t>
            </w:r>
            <w:r>
              <w:rPr>
                <w:rFonts w:ascii="Times New Roman" w:hAnsi="Times New Roman"/>
              </w:rPr>
              <w:t>.</w:t>
            </w:r>
          </w:p>
          <w:p w:rsidR="00DE310B" w:rsidRDefault="00F823E0" w:rsidP="00DE310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Conselheira Rosana solicita retomar a questão dos estrangeiros, deflagrada pela publicidade do arquiteto italiano Cláudio </w:t>
            </w:r>
            <w:proofErr w:type="spellStart"/>
            <w:r>
              <w:rPr>
                <w:rFonts w:ascii="Times New Roman" w:hAnsi="Times New Roman"/>
              </w:rPr>
              <w:t>Garofalo</w:t>
            </w:r>
            <w:proofErr w:type="spellEnd"/>
            <w:r>
              <w:rPr>
                <w:rFonts w:ascii="Times New Roman" w:hAnsi="Times New Roman"/>
              </w:rPr>
              <w:t>. A conselheira informa que há uma nova publicação em que se evidencia a efetiva atuação profissional dele. Propõe que sejam estabelecidas diretrizes sobre as atuações de estrangeiros no Brasil.</w:t>
            </w:r>
            <w:r w:rsidR="00DE310B" w:rsidRPr="009412D5">
              <w:rPr>
                <w:rFonts w:ascii="Times New Roman" w:hAnsi="Times New Roman"/>
              </w:rPr>
              <w:t xml:space="preserve"> </w:t>
            </w:r>
          </w:p>
          <w:p w:rsidR="0073443A" w:rsidRPr="00EA3CD6" w:rsidRDefault="00F823E0" w:rsidP="00DA5C15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Conselheiro Oritz informou que tomou conhecimento de mídia de rádio feita pelo grupo RBS na Rádio It</w:t>
            </w:r>
            <w:r w:rsidR="00DA5C15">
              <w:rPr>
                <w:rFonts w:ascii="Times New Roman" w:hAnsi="Times New Roman"/>
              </w:rPr>
              <w:t xml:space="preserve">apema, referindo-se ao designer Johnny </w:t>
            </w:r>
            <w:proofErr w:type="spellStart"/>
            <w:r w:rsidR="00DA5C15">
              <w:rPr>
                <w:rFonts w:ascii="Times New Roman" w:hAnsi="Times New Roman"/>
              </w:rPr>
              <w:t>Thomsen</w:t>
            </w:r>
            <w:proofErr w:type="spellEnd"/>
            <w:r w:rsidR="00DA5C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como arquiteto. Solicitou à gerente Marina que providencie uma errata. 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F823E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Cons. Rosana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B31474" w:rsidP="00F823E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823E0">
              <w:rPr>
                <w:rFonts w:ascii="Times New Roman" w:hAnsi="Times New Roman" w:cs="Times New Roman"/>
              </w:rPr>
              <w:t xml:space="preserve">Verificar novas evidências da atuação do italiano Claudio </w:t>
            </w:r>
            <w:proofErr w:type="spellStart"/>
            <w:r w:rsidR="00F823E0">
              <w:rPr>
                <w:rFonts w:ascii="Times New Roman" w:hAnsi="Times New Roman" w:cs="Times New Roman"/>
              </w:rPr>
              <w:t>Garofalo</w:t>
            </w:r>
            <w:proofErr w:type="spellEnd"/>
            <w:r w:rsidR="00F823E0">
              <w:rPr>
                <w:rFonts w:ascii="Times New Roman" w:hAnsi="Times New Roman" w:cs="Times New Roman"/>
              </w:rPr>
              <w:t xml:space="preserve"> e encaminhar fiscalização.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F823E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Gerentes Maríndia e Marina</w:t>
            </w:r>
          </w:p>
        </w:tc>
      </w:tr>
      <w:tr w:rsidR="00F823E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E0" w:rsidRDefault="00F823E0" w:rsidP="006B04A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Cons. Oritz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E0" w:rsidRDefault="00F823E0" w:rsidP="00F823E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Obter junto à Rádio Itapema o trecho que se refere a </w:t>
            </w:r>
            <w:r w:rsidR="00DA5C15">
              <w:rPr>
                <w:rFonts w:ascii="Times New Roman" w:hAnsi="Times New Roman"/>
              </w:rPr>
              <w:t xml:space="preserve">Johnny </w:t>
            </w:r>
            <w:proofErr w:type="spellStart"/>
            <w:r w:rsidR="00DA5C15">
              <w:rPr>
                <w:rFonts w:ascii="Times New Roman" w:hAnsi="Times New Roman"/>
              </w:rPr>
              <w:t>Thomsen</w:t>
            </w:r>
            <w:proofErr w:type="spellEnd"/>
            <w:r w:rsidR="00DA5C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 solicitar errata.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3E0" w:rsidRDefault="00F823E0" w:rsidP="006B04A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Marina</w:t>
            </w: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A50336">
        <w:trPr>
          <w:trHeight w:val="47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A50336">
        <w:trPr>
          <w:trHeight w:val="399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A50336">
        <w:trPr>
          <w:trHeight w:val="39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A50336">
        <w:trPr>
          <w:trHeight w:val="384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A50336">
        <w:trPr>
          <w:trHeight w:val="376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13"/>
      <w:footerReference w:type="default" r:id="rId14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4B" w:rsidRDefault="00F3024B" w:rsidP="00A021E7">
      <w:pPr>
        <w:spacing w:after="0" w:line="240" w:lineRule="auto"/>
      </w:pPr>
      <w:r>
        <w:separator/>
      </w:r>
    </w:p>
  </w:endnote>
  <w:endnote w:type="continuationSeparator" w:id="0">
    <w:p w:rsidR="00F3024B" w:rsidRDefault="00F3024B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CE3613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4B" w:rsidRDefault="00F3024B" w:rsidP="00A021E7">
      <w:pPr>
        <w:spacing w:after="0" w:line="240" w:lineRule="auto"/>
      </w:pPr>
      <w:r>
        <w:separator/>
      </w:r>
    </w:p>
  </w:footnote>
  <w:footnote w:type="continuationSeparator" w:id="0">
    <w:p w:rsidR="00F3024B" w:rsidRDefault="00F3024B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21EBE"/>
    <w:multiLevelType w:val="multilevel"/>
    <w:tmpl w:val="2DD0D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935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03A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3FCA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7F3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9D7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15F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2BF5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55B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3E12"/>
    <w:rsid w:val="001D45A1"/>
    <w:rsid w:val="001D585B"/>
    <w:rsid w:val="001D6167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871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47C0B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67FA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568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4A1"/>
    <w:rsid w:val="002844B2"/>
    <w:rsid w:val="002846A7"/>
    <w:rsid w:val="00284778"/>
    <w:rsid w:val="00284CE7"/>
    <w:rsid w:val="002850AB"/>
    <w:rsid w:val="00285ECF"/>
    <w:rsid w:val="002860A7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5E1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4CC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6A5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978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48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440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7F1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4F04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3C5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6D33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3AB2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2FDB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37CC8"/>
    <w:rsid w:val="00540414"/>
    <w:rsid w:val="00540BE3"/>
    <w:rsid w:val="00541411"/>
    <w:rsid w:val="00541A48"/>
    <w:rsid w:val="005426C6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2A4E"/>
    <w:rsid w:val="0055387B"/>
    <w:rsid w:val="005545DA"/>
    <w:rsid w:val="00554807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4D77"/>
    <w:rsid w:val="00575078"/>
    <w:rsid w:val="00575093"/>
    <w:rsid w:val="0057569E"/>
    <w:rsid w:val="00575A3E"/>
    <w:rsid w:val="00575B6B"/>
    <w:rsid w:val="00576071"/>
    <w:rsid w:val="00576124"/>
    <w:rsid w:val="0057653F"/>
    <w:rsid w:val="00577828"/>
    <w:rsid w:val="0057782A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541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0A2F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108"/>
    <w:rsid w:val="005C45D1"/>
    <w:rsid w:val="005C48B7"/>
    <w:rsid w:val="005C4EDC"/>
    <w:rsid w:val="005C5367"/>
    <w:rsid w:val="005C5BB3"/>
    <w:rsid w:val="005C666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5B71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2D1A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3EE9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A13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CDB"/>
    <w:rsid w:val="00625F3F"/>
    <w:rsid w:val="0062606D"/>
    <w:rsid w:val="0062609E"/>
    <w:rsid w:val="0062642D"/>
    <w:rsid w:val="006267B1"/>
    <w:rsid w:val="006268D1"/>
    <w:rsid w:val="00626995"/>
    <w:rsid w:val="00626C40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1E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940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1FAB"/>
    <w:rsid w:val="006A2C96"/>
    <w:rsid w:val="006A3391"/>
    <w:rsid w:val="006A4596"/>
    <w:rsid w:val="006A49E7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591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4D14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3C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795"/>
    <w:rsid w:val="00714A6B"/>
    <w:rsid w:val="00714ABB"/>
    <w:rsid w:val="00714DC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0E16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44E"/>
    <w:rsid w:val="0073265D"/>
    <w:rsid w:val="007331C7"/>
    <w:rsid w:val="00734102"/>
    <w:rsid w:val="0073443A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565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4CD7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2E8F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698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077D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6B0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9ED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0D42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AD7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29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552F"/>
    <w:rsid w:val="008F63E6"/>
    <w:rsid w:val="008F6407"/>
    <w:rsid w:val="008F78B7"/>
    <w:rsid w:val="008F7E2F"/>
    <w:rsid w:val="00900056"/>
    <w:rsid w:val="00900777"/>
    <w:rsid w:val="00900882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2D5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E27"/>
    <w:rsid w:val="00950F71"/>
    <w:rsid w:val="009528CC"/>
    <w:rsid w:val="009528EA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3A"/>
    <w:rsid w:val="009756CF"/>
    <w:rsid w:val="00975DA1"/>
    <w:rsid w:val="00976D86"/>
    <w:rsid w:val="00976FDA"/>
    <w:rsid w:val="0097751B"/>
    <w:rsid w:val="0097756C"/>
    <w:rsid w:val="00977AE5"/>
    <w:rsid w:val="00977DE5"/>
    <w:rsid w:val="00980CF0"/>
    <w:rsid w:val="009810AC"/>
    <w:rsid w:val="0098147C"/>
    <w:rsid w:val="00981732"/>
    <w:rsid w:val="009821F6"/>
    <w:rsid w:val="00982543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0F96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B9C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336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6ECE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D7E71"/>
    <w:rsid w:val="00AE007E"/>
    <w:rsid w:val="00AE0698"/>
    <w:rsid w:val="00AE0EEC"/>
    <w:rsid w:val="00AE1E84"/>
    <w:rsid w:val="00AE2705"/>
    <w:rsid w:val="00AE2C9F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15F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EFA"/>
    <w:rsid w:val="00B44F83"/>
    <w:rsid w:val="00B461BF"/>
    <w:rsid w:val="00B466F8"/>
    <w:rsid w:val="00B46ED9"/>
    <w:rsid w:val="00B47810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FD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02F"/>
    <w:rsid w:val="00B83269"/>
    <w:rsid w:val="00B83CE5"/>
    <w:rsid w:val="00B83F5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5F43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CBB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3A2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FB4"/>
    <w:rsid w:val="00BF4E48"/>
    <w:rsid w:val="00BF5252"/>
    <w:rsid w:val="00BF683A"/>
    <w:rsid w:val="00BF6FC7"/>
    <w:rsid w:val="00BF701E"/>
    <w:rsid w:val="00C00CF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455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6E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3F8"/>
    <w:rsid w:val="00C879B2"/>
    <w:rsid w:val="00C87AF1"/>
    <w:rsid w:val="00C9002C"/>
    <w:rsid w:val="00C90A7C"/>
    <w:rsid w:val="00C90FD1"/>
    <w:rsid w:val="00C914F9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1D0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3613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2A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1FD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2307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4A4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C15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10B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59D2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3CD6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CC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05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37B4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8CC"/>
    <w:rsid w:val="00EF3ADD"/>
    <w:rsid w:val="00EF3E95"/>
    <w:rsid w:val="00EF405E"/>
    <w:rsid w:val="00EF408A"/>
    <w:rsid w:val="00EF4A1A"/>
    <w:rsid w:val="00EF4ACB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546"/>
    <w:rsid w:val="00F03518"/>
    <w:rsid w:val="00F03D95"/>
    <w:rsid w:val="00F04072"/>
    <w:rsid w:val="00F04A23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1FD1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24B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5C2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3E0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B7CA8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7FF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aurs.gov.br/wp-content/uploads/2016/12/Info223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urs.gov.br/wp-content/uploads/2016/11/g220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urs.gov.br/?p=209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urs.gov.br/?p=20956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BE44-A44F-40A2-B3BA-9434F538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1574</Words>
  <Characters>8504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61</cp:revision>
  <cp:lastPrinted>2016-04-06T14:49:00Z</cp:lastPrinted>
  <dcterms:created xsi:type="dcterms:W3CDTF">2016-11-17T14:50:00Z</dcterms:created>
  <dcterms:modified xsi:type="dcterms:W3CDTF">2016-12-14T17:09:00Z</dcterms:modified>
</cp:coreProperties>
</file>