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65"/>
        <w:gridCol w:w="1756"/>
        <w:gridCol w:w="28"/>
        <w:gridCol w:w="3971"/>
      </w:tblGrid>
      <w:tr w:rsidR="00C70118" w:rsidTr="00D4763E">
        <w:tc>
          <w:tcPr>
            <w:tcW w:w="5000" w:type="pct"/>
            <w:gridSpan w:val="4"/>
            <w:shd w:val="clear" w:color="auto" w:fill="D9D9D9" w:themeFill="background1" w:themeFillShade="D9"/>
          </w:tcPr>
          <w:p w:rsidR="00C70118" w:rsidRDefault="00C70118" w:rsidP="00911D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SÚMULA </w:t>
            </w:r>
            <w:r w:rsidRPr="00554E5E">
              <w:rPr>
                <w:rFonts w:ascii="Arial" w:hAnsi="Arial" w:cs="Arial"/>
                <w:b/>
                <w:sz w:val="24"/>
                <w:szCs w:val="24"/>
              </w:rPr>
              <w:t>REUNIÃO</w:t>
            </w:r>
          </w:p>
        </w:tc>
      </w:tr>
      <w:tr w:rsidR="00C70118" w:rsidTr="00230C16">
        <w:tc>
          <w:tcPr>
            <w:tcW w:w="2707" w:type="pct"/>
            <w:gridSpan w:val="2"/>
          </w:tcPr>
          <w:p w:rsidR="00C70118" w:rsidRPr="00554E5E" w:rsidRDefault="00C70118" w:rsidP="0048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COMISSÃO: </w:t>
            </w:r>
            <w:r w:rsidR="004844D6">
              <w:rPr>
                <w:rFonts w:ascii="Arial" w:hAnsi="Arial" w:cs="Arial"/>
                <w:b/>
              </w:rPr>
              <w:t xml:space="preserve">ENSINO E FORMAÇÃO </w:t>
            </w:r>
          </w:p>
        </w:tc>
        <w:tc>
          <w:tcPr>
            <w:tcW w:w="2293" w:type="pct"/>
            <w:gridSpan w:val="2"/>
          </w:tcPr>
          <w:p w:rsidR="00C70118" w:rsidRPr="00554E5E" w:rsidRDefault="00C70118" w:rsidP="00C70118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DATA:</w:t>
            </w:r>
            <w:r w:rsidRPr="00554E5E">
              <w:rPr>
                <w:rFonts w:ascii="Arial" w:hAnsi="Arial" w:cs="Arial"/>
                <w:b/>
              </w:rPr>
              <w:t xml:space="preserve"> </w:t>
            </w:r>
            <w:r w:rsidR="004844D6">
              <w:rPr>
                <w:rFonts w:ascii="Arial" w:hAnsi="Arial" w:cs="Arial"/>
                <w:b/>
              </w:rPr>
              <w:t>25/01/2013</w:t>
            </w:r>
          </w:p>
        </w:tc>
      </w:tr>
      <w:tr w:rsidR="00C70118" w:rsidRPr="00554E5E" w:rsidTr="00D4763E">
        <w:tc>
          <w:tcPr>
            <w:tcW w:w="5000" w:type="pct"/>
            <w:gridSpan w:val="4"/>
            <w:shd w:val="clear" w:color="auto" w:fill="D9D9D9" w:themeFill="background1" w:themeFillShade="D9"/>
          </w:tcPr>
          <w:p w:rsidR="00C70118" w:rsidRPr="00554E5E" w:rsidRDefault="00C70118" w:rsidP="00911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PAUTA PROPOSTA:</w:t>
            </w:r>
          </w:p>
        </w:tc>
      </w:tr>
      <w:tr w:rsidR="00C70118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C70118" w:rsidRPr="00554E5E" w:rsidRDefault="00C70118" w:rsidP="00C701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760463">
              <w:rPr>
                <w:rFonts w:ascii="Arial" w:hAnsi="Arial" w:cs="Arial"/>
              </w:rPr>
              <w:t>Situação das Instituições de Ensino Superior - IES</w:t>
            </w:r>
          </w:p>
        </w:tc>
      </w:tr>
      <w:tr w:rsidR="00C70118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C70118" w:rsidRPr="00554E5E" w:rsidRDefault="00C70118" w:rsidP="00C701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760463">
              <w:rPr>
                <w:rFonts w:ascii="Arial" w:hAnsi="Arial" w:cs="Arial"/>
              </w:rPr>
              <w:t>Plano de Ação para 2013</w:t>
            </w:r>
          </w:p>
        </w:tc>
      </w:tr>
      <w:tr w:rsidR="00C70118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C70118" w:rsidRPr="00554E5E" w:rsidRDefault="00C70118" w:rsidP="00C701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760463">
              <w:rPr>
                <w:rFonts w:ascii="Arial" w:hAnsi="Arial" w:cs="Arial"/>
              </w:rPr>
              <w:t>Memorando nº 01/2013 – CEP/RS</w:t>
            </w:r>
          </w:p>
        </w:tc>
      </w:tr>
      <w:tr w:rsidR="00C70118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C70118" w:rsidRPr="00554E5E" w:rsidRDefault="00C70118" w:rsidP="00C701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760463">
              <w:rPr>
                <w:rFonts w:ascii="Arial" w:hAnsi="Arial" w:cs="Arial"/>
              </w:rPr>
              <w:t>Processos de registro de profissionais em IES estrangeiras</w:t>
            </w:r>
          </w:p>
        </w:tc>
      </w:tr>
      <w:tr w:rsidR="00C70118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C70118" w:rsidRPr="00554E5E" w:rsidRDefault="00C70118" w:rsidP="00C70118">
            <w:pPr>
              <w:rPr>
                <w:rFonts w:ascii="Arial" w:hAnsi="Arial" w:cs="Arial"/>
                <w:b/>
              </w:rPr>
            </w:pPr>
          </w:p>
        </w:tc>
      </w:tr>
      <w:tr w:rsidR="00C70118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C70118" w:rsidRPr="00554E5E" w:rsidRDefault="00C70118" w:rsidP="00911D8F">
            <w:pPr>
              <w:rPr>
                <w:rFonts w:ascii="Arial" w:hAnsi="Arial" w:cs="Arial"/>
                <w:b/>
              </w:rPr>
            </w:pPr>
            <w:r w:rsidRPr="00700324">
              <w:rPr>
                <w:rFonts w:ascii="Arial" w:hAnsi="Arial" w:cs="Arial"/>
                <w:b/>
              </w:rPr>
              <w:t>DEMAIS ASSUNTOS TRATADOS:</w:t>
            </w:r>
          </w:p>
        </w:tc>
      </w:tr>
      <w:tr w:rsidR="00C70118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C70118" w:rsidRPr="00C83C14" w:rsidRDefault="00C70118" w:rsidP="00911D8F">
            <w:pPr>
              <w:rPr>
                <w:rFonts w:ascii="Arial" w:hAnsi="Arial" w:cs="Arial"/>
              </w:rPr>
            </w:pPr>
          </w:p>
        </w:tc>
      </w:tr>
      <w:tr w:rsidR="00C70118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C70118" w:rsidRDefault="00C70118" w:rsidP="00911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Assunto da Pauta:</w:t>
            </w:r>
          </w:p>
        </w:tc>
      </w:tr>
      <w:tr w:rsidR="00C70118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C70118" w:rsidRPr="009D4CB6" w:rsidRDefault="00C70118" w:rsidP="00C701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="00760463">
              <w:rPr>
                <w:rFonts w:ascii="Arial" w:hAnsi="Arial" w:cs="Arial"/>
                <w:b/>
              </w:rPr>
              <w:t xml:space="preserve"> Situação das Instituições de Ensino Superior - IES</w:t>
            </w:r>
          </w:p>
        </w:tc>
      </w:tr>
      <w:tr w:rsidR="00C70118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C70118" w:rsidRDefault="00C70118" w:rsidP="00911D8F">
            <w:pPr>
              <w:rPr>
                <w:rFonts w:ascii="Arial" w:hAnsi="Arial" w:cs="Arial"/>
                <w:b/>
              </w:rPr>
            </w:pPr>
          </w:p>
          <w:p w:rsidR="00C70118" w:rsidRDefault="00CC7413" w:rsidP="00911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Decisão da CEF</w:t>
            </w:r>
            <w:r w:rsidR="00C70118">
              <w:rPr>
                <w:rFonts w:ascii="Arial" w:hAnsi="Arial" w:cs="Arial"/>
                <w:b/>
              </w:rPr>
              <w:t>/Justificativa;</w:t>
            </w:r>
          </w:p>
          <w:p w:rsidR="00C70118" w:rsidRDefault="00C70118" w:rsidP="00911D8F">
            <w:pPr>
              <w:jc w:val="both"/>
              <w:rPr>
                <w:rFonts w:ascii="Arial" w:hAnsi="Arial" w:cs="Arial"/>
              </w:rPr>
            </w:pPr>
          </w:p>
          <w:p w:rsidR="00C70118" w:rsidRDefault="00C70118" w:rsidP="00911D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Considerando;</w:t>
            </w:r>
          </w:p>
          <w:p w:rsidR="00C70118" w:rsidRDefault="00C70118" w:rsidP="00911D8F">
            <w:pPr>
              <w:jc w:val="both"/>
              <w:rPr>
                <w:rFonts w:ascii="Arial" w:hAnsi="Arial" w:cs="Arial"/>
              </w:rPr>
            </w:pPr>
          </w:p>
          <w:p w:rsidR="00760463" w:rsidRDefault="00760463" w:rsidP="00911D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 funcionária Cheila Chagas apresentou relatório da situação das Instituições de Ensino Superior destacando as que possuem pendências. D</w:t>
            </w:r>
            <w:r w:rsidR="004844D6">
              <w:rPr>
                <w:rFonts w:ascii="Arial" w:hAnsi="Arial" w:cs="Arial"/>
              </w:rPr>
              <w:t xml:space="preserve">entre essas pendências </w:t>
            </w:r>
            <w:r>
              <w:rPr>
                <w:rFonts w:ascii="Arial" w:hAnsi="Arial" w:cs="Arial"/>
              </w:rPr>
              <w:t xml:space="preserve">citou que as de maior importância são </w:t>
            </w:r>
            <w:r w:rsidR="004844D6">
              <w:rPr>
                <w:rFonts w:ascii="Arial" w:hAnsi="Arial" w:cs="Arial"/>
              </w:rPr>
              <w:t xml:space="preserve">as daqueles cursos </w:t>
            </w:r>
            <w:r w:rsidR="00FE14CD">
              <w:rPr>
                <w:rFonts w:ascii="Arial" w:hAnsi="Arial" w:cs="Arial"/>
              </w:rPr>
              <w:t>cujos</w:t>
            </w:r>
            <w:r>
              <w:rPr>
                <w:rFonts w:ascii="Arial" w:hAnsi="Arial" w:cs="Arial"/>
              </w:rPr>
              <w:t xml:space="preserve"> coordenadores não enviaram ainda a lista dos formandos. </w:t>
            </w:r>
          </w:p>
          <w:p w:rsidR="00760463" w:rsidRDefault="00760463" w:rsidP="00911D8F">
            <w:pPr>
              <w:jc w:val="both"/>
              <w:rPr>
                <w:rFonts w:ascii="Arial" w:hAnsi="Arial" w:cs="Arial"/>
              </w:rPr>
            </w:pPr>
          </w:p>
          <w:p w:rsidR="00760463" w:rsidRDefault="00760463" w:rsidP="00911D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Conselheira Nirce </w:t>
            </w:r>
            <w:r w:rsidR="004844D6">
              <w:rPr>
                <w:rFonts w:ascii="Arial" w:hAnsi="Arial" w:cs="Arial"/>
              </w:rPr>
              <w:t xml:space="preserve">sugeriu adotar procedimento padrão em casos de demora do envio da lista por parte dos </w:t>
            </w:r>
            <w:proofErr w:type="spellStart"/>
            <w:r w:rsidR="004844D6">
              <w:rPr>
                <w:rFonts w:ascii="Arial" w:hAnsi="Arial" w:cs="Arial"/>
              </w:rPr>
              <w:t>coordernadores</w:t>
            </w:r>
            <w:proofErr w:type="spellEnd"/>
            <w:r w:rsidR="004844D6">
              <w:rPr>
                <w:rFonts w:ascii="Arial" w:hAnsi="Arial" w:cs="Arial"/>
              </w:rPr>
              <w:t xml:space="preserve">, enviando um ofício ao diretor da IES solicitando o citado documento e informando que os egressos poderão fazer um registro emergencial. </w:t>
            </w:r>
          </w:p>
          <w:p w:rsidR="004844D6" w:rsidRDefault="004844D6" w:rsidP="00911D8F">
            <w:pPr>
              <w:jc w:val="both"/>
              <w:rPr>
                <w:rFonts w:ascii="Arial" w:hAnsi="Arial" w:cs="Arial"/>
              </w:rPr>
            </w:pPr>
          </w:p>
          <w:p w:rsidR="004844D6" w:rsidRDefault="004844D6" w:rsidP="00911D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Sobre a situação da Unisinos</w:t>
            </w:r>
            <w:r w:rsidR="00FE14CD">
              <w:rPr>
                <w:rFonts w:ascii="Arial" w:hAnsi="Arial" w:cs="Arial"/>
              </w:rPr>
              <w:t xml:space="preserve"> (insucesso ao contatar o Coordenador do Curso de Arquitetura e Urbanismo)</w:t>
            </w:r>
            <w:r>
              <w:rPr>
                <w:rFonts w:ascii="Arial" w:hAnsi="Arial" w:cs="Arial"/>
              </w:rPr>
              <w:t xml:space="preserve"> o presidente Roberto Py relatou que já entrou em contato com o SINEPE/RS (Sindicato do Ensino Privado),</w:t>
            </w:r>
            <w:r w:rsidR="00FE14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 que também fará contato com o Reitor.</w:t>
            </w:r>
          </w:p>
          <w:p w:rsidR="004844D6" w:rsidRDefault="004844D6" w:rsidP="00911D8F">
            <w:pPr>
              <w:jc w:val="both"/>
              <w:rPr>
                <w:rFonts w:ascii="Arial" w:hAnsi="Arial" w:cs="Arial"/>
              </w:rPr>
            </w:pPr>
          </w:p>
          <w:p w:rsidR="00760463" w:rsidRDefault="004844D6" w:rsidP="00911D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Conselheiro Nino cita o fato de que os Conselheiros representantes do CAU/RS em formaturas precisam estar devidamente orientados para passarem as informações corretas aos formandos e demais presentes. </w:t>
            </w:r>
          </w:p>
          <w:p w:rsidR="004844D6" w:rsidRDefault="004844D6" w:rsidP="00911D8F">
            <w:pPr>
              <w:jc w:val="both"/>
              <w:rPr>
                <w:rFonts w:ascii="Arial" w:hAnsi="Arial" w:cs="Arial"/>
              </w:rPr>
            </w:pPr>
          </w:p>
          <w:p w:rsidR="00760463" w:rsidRDefault="004844D6" w:rsidP="00911D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Conselheiro Claudio Fischer sugere a elaboração de um texto para divulgar aos conselheiros e postar no site contendo todas as informações sobre o 1º registro.</w:t>
            </w:r>
          </w:p>
          <w:p w:rsidR="00C70118" w:rsidRDefault="00C70118" w:rsidP="00911D8F">
            <w:pPr>
              <w:jc w:val="both"/>
              <w:rPr>
                <w:rFonts w:ascii="Arial" w:hAnsi="Arial" w:cs="Arial"/>
              </w:rPr>
            </w:pPr>
          </w:p>
          <w:p w:rsidR="00C70118" w:rsidRPr="00F97AAA" w:rsidRDefault="00C70118" w:rsidP="00911D8F">
            <w:pPr>
              <w:jc w:val="both"/>
              <w:rPr>
                <w:rFonts w:ascii="Arial" w:hAnsi="Arial" w:cs="Arial"/>
              </w:rPr>
            </w:pPr>
          </w:p>
          <w:p w:rsidR="00C70118" w:rsidRPr="004313C7" w:rsidRDefault="00C70118" w:rsidP="00911D8F">
            <w:pPr>
              <w:jc w:val="both"/>
              <w:rPr>
                <w:rFonts w:ascii="Arial" w:hAnsi="Arial" w:cs="Arial"/>
                <w:b/>
              </w:rPr>
            </w:pPr>
            <w:r w:rsidRPr="004313C7">
              <w:rPr>
                <w:rFonts w:ascii="Arial" w:hAnsi="Arial" w:cs="Arial"/>
                <w:b/>
              </w:rPr>
              <w:t xml:space="preserve">Decidiu; </w:t>
            </w:r>
          </w:p>
          <w:p w:rsidR="004844D6" w:rsidRDefault="004844D6" w:rsidP="00911D8F">
            <w:pPr>
              <w:rPr>
                <w:rFonts w:ascii="Arial" w:hAnsi="Arial" w:cs="Arial"/>
              </w:rPr>
            </w:pPr>
          </w:p>
          <w:p w:rsidR="004844D6" w:rsidRDefault="0091635D" w:rsidP="0091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844D6">
              <w:rPr>
                <w:rFonts w:ascii="Arial" w:hAnsi="Arial" w:cs="Arial"/>
              </w:rPr>
              <w:t xml:space="preserve">Adotar procedimento padrão de entrar em contato com o diretor da </w:t>
            </w:r>
            <w:proofErr w:type="spellStart"/>
            <w:proofErr w:type="gramStart"/>
            <w:r w:rsidR="004844D6">
              <w:rPr>
                <w:rFonts w:ascii="Arial" w:hAnsi="Arial" w:cs="Arial"/>
              </w:rPr>
              <w:t>IES,</w:t>
            </w:r>
            <w:proofErr w:type="gramEnd"/>
            <w:r w:rsidR="004844D6">
              <w:rPr>
                <w:rFonts w:ascii="Arial" w:hAnsi="Arial" w:cs="Arial"/>
              </w:rPr>
              <w:t>em</w:t>
            </w:r>
            <w:proofErr w:type="spellEnd"/>
            <w:r w:rsidR="004844D6">
              <w:rPr>
                <w:rFonts w:ascii="Arial" w:hAnsi="Arial" w:cs="Arial"/>
              </w:rPr>
              <w:t xml:space="preserve"> caso de problemas com os Coordenadores de Cursos.</w:t>
            </w:r>
          </w:p>
          <w:p w:rsidR="00C70118" w:rsidRPr="004844D6" w:rsidRDefault="00C70118" w:rsidP="00911D8F">
            <w:pPr>
              <w:rPr>
                <w:rFonts w:ascii="Arial" w:hAnsi="Arial" w:cs="Arial"/>
              </w:rPr>
            </w:pPr>
          </w:p>
          <w:p w:rsidR="00350623" w:rsidRPr="004844D6" w:rsidRDefault="0091635D" w:rsidP="0091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Orientar os C</w:t>
            </w:r>
            <w:r w:rsidR="004844D6" w:rsidRPr="004844D6">
              <w:rPr>
                <w:rFonts w:ascii="Arial" w:hAnsi="Arial" w:cs="Arial"/>
              </w:rPr>
              <w:t>onselheiros</w:t>
            </w:r>
            <w:r>
              <w:rPr>
                <w:rFonts w:ascii="Arial" w:hAnsi="Arial" w:cs="Arial"/>
              </w:rPr>
              <w:t xml:space="preserve"> sobre os procedimentos do 1º registro.</w:t>
            </w:r>
          </w:p>
          <w:p w:rsidR="00350623" w:rsidRDefault="00350623" w:rsidP="00911D8F">
            <w:pPr>
              <w:rPr>
                <w:rFonts w:ascii="Arial" w:hAnsi="Arial" w:cs="Arial"/>
                <w:b/>
              </w:rPr>
            </w:pPr>
          </w:p>
          <w:p w:rsidR="00C70118" w:rsidRPr="00437B9C" w:rsidRDefault="00C70118" w:rsidP="00911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Providência;</w:t>
            </w:r>
          </w:p>
          <w:p w:rsidR="00C70118" w:rsidRPr="00551C6A" w:rsidRDefault="00C70118" w:rsidP="00911D8F">
            <w:pPr>
              <w:rPr>
                <w:rFonts w:ascii="Arial" w:hAnsi="Arial" w:cs="Arial"/>
              </w:rPr>
            </w:pPr>
          </w:p>
          <w:p w:rsidR="00C70118" w:rsidRPr="0091635D" w:rsidRDefault="0091635D" w:rsidP="00C701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Elaborar minuta de ofício a ser enviado para os diretores da IES</w:t>
            </w:r>
            <w:r w:rsidR="00230C16">
              <w:rPr>
                <w:rFonts w:ascii="Arial" w:hAnsi="Arial" w:cs="Arial"/>
              </w:rPr>
              <w:t>.</w:t>
            </w:r>
          </w:p>
          <w:p w:rsidR="0091635D" w:rsidRDefault="0091635D" w:rsidP="00C70118">
            <w:pPr>
              <w:jc w:val="both"/>
              <w:rPr>
                <w:rFonts w:ascii="Arial" w:hAnsi="Arial" w:cs="Arial"/>
                <w:b/>
              </w:rPr>
            </w:pPr>
          </w:p>
          <w:p w:rsidR="0091635D" w:rsidRPr="0091635D" w:rsidRDefault="0091635D" w:rsidP="00C70118">
            <w:pPr>
              <w:jc w:val="both"/>
              <w:rPr>
                <w:rFonts w:ascii="Arial" w:hAnsi="Arial" w:cs="Arial"/>
              </w:rPr>
            </w:pPr>
            <w:r w:rsidRPr="0091635D">
              <w:rPr>
                <w:rFonts w:ascii="Arial" w:hAnsi="Arial" w:cs="Arial"/>
              </w:rPr>
              <w:t>- Criação de um texto explicativo sobre o funcionamento do 1º registro.</w:t>
            </w:r>
          </w:p>
          <w:p w:rsidR="0091635D" w:rsidRPr="0091635D" w:rsidRDefault="0091635D" w:rsidP="00C70118">
            <w:pPr>
              <w:jc w:val="both"/>
              <w:rPr>
                <w:rFonts w:ascii="Arial" w:hAnsi="Arial" w:cs="Arial"/>
              </w:rPr>
            </w:pPr>
          </w:p>
          <w:p w:rsidR="0091635D" w:rsidRPr="0091635D" w:rsidRDefault="0091635D" w:rsidP="00C70118">
            <w:pPr>
              <w:jc w:val="both"/>
              <w:rPr>
                <w:rFonts w:ascii="Arial" w:hAnsi="Arial" w:cs="Arial"/>
              </w:rPr>
            </w:pPr>
          </w:p>
          <w:p w:rsidR="0091635D" w:rsidRPr="00554E5E" w:rsidRDefault="0091635D" w:rsidP="00C7011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4763E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D4763E" w:rsidRPr="00CC7413" w:rsidRDefault="0091635D" w:rsidP="00911D8F">
            <w:pPr>
              <w:rPr>
                <w:rFonts w:ascii="Arial" w:hAnsi="Arial" w:cs="Arial"/>
                <w:b/>
              </w:rPr>
            </w:pPr>
            <w:r w:rsidRPr="00CC7413">
              <w:rPr>
                <w:rFonts w:ascii="Arial" w:hAnsi="Arial" w:cs="Arial"/>
                <w:b/>
              </w:rPr>
              <w:lastRenderedPageBreak/>
              <w:t>2. Plano de Ação para 2013</w:t>
            </w:r>
          </w:p>
        </w:tc>
      </w:tr>
      <w:tr w:rsidR="00D4763E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D4763E" w:rsidRDefault="00D4763E" w:rsidP="00D47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0623" w:rsidRDefault="00FE14CD" w:rsidP="003506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Decisão da CEF</w:t>
            </w:r>
            <w:r w:rsidR="00350623">
              <w:rPr>
                <w:rFonts w:ascii="Arial" w:hAnsi="Arial" w:cs="Arial"/>
                <w:b/>
              </w:rPr>
              <w:t xml:space="preserve">/Justificativa; </w:t>
            </w:r>
          </w:p>
          <w:p w:rsidR="00350623" w:rsidRDefault="00350623" w:rsidP="00350623">
            <w:pPr>
              <w:rPr>
                <w:rFonts w:ascii="Arial" w:hAnsi="Arial" w:cs="Arial"/>
                <w:b/>
                <w:sz w:val="24"/>
              </w:rPr>
            </w:pPr>
          </w:p>
          <w:p w:rsidR="00350623" w:rsidRPr="0023559C" w:rsidRDefault="00350623" w:rsidP="0035062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 xml:space="preserve">Considerando; </w:t>
            </w:r>
          </w:p>
          <w:p w:rsidR="00350623" w:rsidRPr="00B85C84" w:rsidRDefault="00350623" w:rsidP="00350623">
            <w:pPr>
              <w:rPr>
                <w:rFonts w:ascii="Arial" w:hAnsi="Arial" w:cs="Arial"/>
                <w:sz w:val="24"/>
              </w:rPr>
            </w:pPr>
          </w:p>
          <w:p w:rsidR="00350623" w:rsidRPr="0023559C" w:rsidRDefault="0091635D" w:rsidP="003506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assunto não foi discutido na presente reunião. </w:t>
            </w:r>
          </w:p>
          <w:p w:rsidR="00350623" w:rsidRDefault="00350623" w:rsidP="00350623">
            <w:pPr>
              <w:rPr>
                <w:rFonts w:ascii="Arial" w:hAnsi="Arial" w:cs="Arial"/>
                <w:b/>
              </w:rPr>
            </w:pPr>
          </w:p>
          <w:p w:rsidR="00350623" w:rsidRDefault="00350623" w:rsidP="00350623">
            <w:pPr>
              <w:rPr>
                <w:rFonts w:ascii="Arial" w:hAnsi="Arial" w:cs="Arial"/>
                <w:b/>
              </w:rPr>
            </w:pPr>
          </w:p>
          <w:p w:rsidR="00350623" w:rsidRPr="0023559C" w:rsidRDefault="00350623" w:rsidP="003506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Decidiu;</w:t>
            </w:r>
          </w:p>
          <w:p w:rsidR="00350623" w:rsidRDefault="00350623" w:rsidP="00350623">
            <w:pPr>
              <w:rPr>
                <w:rFonts w:ascii="Arial" w:hAnsi="Arial" w:cs="Arial"/>
                <w:b/>
              </w:rPr>
            </w:pPr>
          </w:p>
          <w:p w:rsidR="0091635D" w:rsidRPr="0091635D" w:rsidRDefault="0091635D" w:rsidP="00350623">
            <w:pPr>
              <w:rPr>
                <w:rFonts w:ascii="Arial" w:hAnsi="Arial" w:cs="Arial"/>
              </w:rPr>
            </w:pPr>
            <w:r w:rsidRPr="0091635D">
              <w:rPr>
                <w:rFonts w:ascii="Arial" w:hAnsi="Arial" w:cs="Arial"/>
              </w:rPr>
              <w:t>Manter o assunto em pauta</w:t>
            </w:r>
            <w:r>
              <w:rPr>
                <w:rFonts w:ascii="Arial" w:hAnsi="Arial" w:cs="Arial"/>
              </w:rPr>
              <w:t>.</w:t>
            </w:r>
          </w:p>
          <w:p w:rsidR="00350623" w:rsidRDefault="00350623" w:rsidP="00350623">
            <w:pPr>
              <w:rPr>
                <w:rFonts w:ascii="Arial" w:hAnsi="Arial" w:cs="Arial"/>
                <w:b/>
              </w:rPr>
            </w:pPr>
          </w:p>
          <w:p w:rsidR="00350623" w:rsidRDefault="00350623" w:rsidP="00350623">
            <w:pPr>
              <w:rPr>
                <w:rFonts w:ascii="Arial" w:hAnsi="Arial" w:cs="Arial"/>
                <w:b/>
              </w:rPr>
            </w:pPr>
          </w:p>
          <w:p w:rsidR="00350623" w:rsidRPr="0023559C" w:rsidRDefault="00350623" w:rsidP="003506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Providência;</w:t>
            </w:r>
            <w:r w:rsidRPr="0023559C">
              <w:rPr>
                <w:rFonts w:ascii="Arial" w:hAnsi="Arial" w:cs="Arial"/>
                <w:b/>
              </w:rPr>
              <w:t xml:space="preserve"> </w:t>
            </w:r>
          </w:p>
          <w:p w:rsidR="00350623" w:rsidRDefault="00350623" w:rsidP="00911D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0623" w:rsidRPr="0091635D" w:rsidRDefault="0091635D" w:rsidP="0091635D">
            <w:pPr>
              <w:rPr>
                <w:rFonts w:ascii="Arial" w:hAnsi="Arial" w:cs="Arial"/>
                <w:sz w:val="24"/>
                <w:szCs w:val="24"/>
              </w:rPr>
            </w:pPr>
            <w:r w:rsidRPr="0091635D">
              <w:rPr>
                <w:rFonts w:ascii="Arial" w:hAnsi="Arial" w:cs="Arial"/>
                <w:sz w:val="24"/>
                <w:szCs w:val="24"/>
              </w:rPr>
              <w:t>Colocar o assunto em pauta de futuras reuniões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50623" w:rsidRDefault="00350623" w:rsidP="00911D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0623" w:rsidRDefault="00350623" w:rsidP="003506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763E" w:rsidRDefault="00350623" w:rsidP="003506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</w:t>
            </w:r>
            <w:r w:rsidR="0091635D">
              <w:rPr>
                <w:rFonts w:ascii="Arial" w:hAnsi="Arial" w:cs="Arial"/>
                <w:b/>
                <w:sz w:val="24"/>
                <w:szCs w:val="24"/>
              </w:rPr>
              <w:t xml:space="preserve">SÚMULA </w:t>
            </w:r>
            <w:r w:rsidR="00D4763E" w:rsidRPr="00554E5E">
              <w:rPr>
                <w:rFonts w:ascii="Arial" w:hAnsi="Arial" w:cs="Arial"/>
                <w:b/>
                <w:sz w:val="24"/>
                <w:szCs w:val="24"/>
              </w:rPr>
              <w:t>REUNIÃO</w:t>
            </w:r>
          </w:p>
        </w:tc>
      </w:tr>
      <w:tr w:rsidR="00D4763E" w:rsidRPr="00554E5E" w:rsidTr="00230C16">
        <w:tc>
          <w:tcPr>
            <w:tcW w:w="2723" w:type="pct"/>
            <w:gridSpan w:val="3"/>
            <w:shd w:val="clear" w:color="auto" w:fill="FFFFFF" w:themeFill="background1"/>
          </w:tcPr>
          <w:p w:rsidR="00D4763E" w:rsidRPr="00554E5E" w:rsidRDefault="00D4763E" w:rsidP="00C701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COMISSÃO: </w:t>
            </w:r>
          </w:p>
        </w:tc>
        <w:tc>
          <w:tcPr>
            <w:tcW w:w="2277" w:type="pct"/>
            <w:shd w:val="clear" w:color="auto" w:fill="FFFFFF" w:themeFill="background1"/>
          </w:tcPr>
          <w:p w:rsidR="00D4763E" w:rsidRPr="00554E5E" w:rsidRDefault="00D4763E" w:rsidP="00C70118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DATA:</w:t>
            </w:r>
          </w:p>
        </w:tc>
      </w:tr>
      <w:tr w:rsidR="00D4763E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D4763E" w:rsidRDefault="00D4763E" w:rsidP="00C70118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3</w:t>
            </w:r>
            <w:proofErr w:type="gramEnd"/>
            <w:r>
              <w:rPr>
                <w:rFonts w:ascii="Arial" w:hAnsi="Arial" w:cs="Arial"/>
                <w:b/>
              </w:rPr>
              <w:t xml:space="preserve"> – </w:t>
            </w:r>
            <w:r w:rsidR="0091635D">
              <w:rPr>
                <w:rFonts w:ascii="Arial" w:hAnsi="Arial" w:cs="Arial"/>
                <w:b/>
              </w:rPr>
              <w:t>Memorando nº 01/2013 - CEP</w:t>
            </w:r>
          </w:p>
          <w:p w:rsidR="0091635D" w:rsidRPr="00700324" w:rsidRDefault="0091635D" w:rsidP="00C70118">
            <w:pPr>
              <w:rPr>
                <w:rFonts w:ascii="Arial" w:hAnsi="Arial" w:cs="Arial"/>
                <w:b/>
              </w:rPr>
            </w:pPr>
          </w:p>
        </w:tc>
      </w:tr>
      <w:tr w:rsidR="00D4763E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D4763E" w:rsidRDefault="00D4763E" w:rsidP="00911D8F">
            <w:pPr>
              <w:rPr>
                <w:rFonts w:ascii="Arial" w:hAnsi="Arial" w:cs="Arial"/>
                <w:b/>
              </w:rPr>
            </w:pPr>
          </w:p>
          <w:p w:rsidR="00D4763E" w:rsidRDefault="00FE14CD" w:rsidP="00911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Decisão da CEF</w:t>
            </w:r>
            <w:r w:rsidR="00D4763E">
              <w:rPr>
                <w:rFonts w:ascii="Arial" w:hAnsi="Arial" w:cs="Arial"/>
                <w:b/>
              </w:rPr>
              <w:t xml:space="preserve">/Justificativa; </w:t>
            </w:r>
          </w:p>
          <w:p w:rsidR="00D4763E" w:rsidRDefault="00D4763E" w:rsidP="00911D8F">
            <w:pPr>
              <w:rPr>
                <w:rFonts w:ascii="Arial" w:hAnsi="Arial" w:cs="Arial"/>
                <w:b/>
                <w:sz w:val="24"/>
              </w:rPr>
            </w:pPr>
          </w:p>
          <w:p w:rsidR="00D4763E" w:rsidRPr="0023559C" w:rsidRDefault="00D4763E" w:rsidP="00911D8F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 xml:space="preserve">Considerando; </w:t>
            </w:r>
          </w:p>
          <w:p w:rsidR="00D4763E" w:rsidRPr="00B85C84" w:rsidRDefault="00D4763E" w:rsidP="00911D8F">
            <w:pPr>
              <w:rPr>
                <w:rFonts w:ascii="Arial" w:hAnsi="Arial" w:cs="Arial"/>
                <w:sz w:val="24"/>
              </w:rPr>
            </w:pPr>
          </w:p>
          <w:p w:rsidR="00350623" w:rsidRDefault="0091635D" w:rsidP="00911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- A Assessora Maríndia fez a leitura do Memorando nº 01/2013, assinado pelo Conselheiro Carlos Eduardo Mesquita </w:t>
            </w:r>
            <w:proofErr w:type="spellStart"/>
            <w:r>
              <w:rPr>
                <w:rFonts w:ascii="Arial" w:hAnsi="Arial" w:cs="Arial"/>
              </w:rPr>
              <w:t>Pedone</w:t>
            </w:r>
            <w:proofErr w:type="spellEnd"/>
            <w:r>
              <w:rPr>
                <w:rFonts w:ascii="Arial" w:hAnsi="Arial" w:cs="Arial"/>
              </w:rPr>
              <w:t xml:space="preserve">, Coordenador da Comissão de Exercício Profissional – CEP/RS, onde é solicitado que a Comissão de Ensino e Formação também discuta sobre o tema atribuição profissional, de responsabilidade </w:t>
            </w:r>
            <w:r w:rsidR="00FE14CD">
              <w:rPr>
                <w:rFonts w:ascii="Arial" w:hAnsi="Arial" w:cs="Arial"/>
              </w:rPr>
              <w:t xml:space="preserve">inicialmente </w:t>
            </w:r>
            <w:r>
              <w:rPr>
                <w:rFonts w:ascii="Arial" w:hAnsi="Arial" w:cs="Arial"/>
              </w:rPr>
              <w:t xml:space="preserve">da CEP/RS. </w:t>
            </w:r>
          </w:p>
          <w:p w:rsidR="00350623" w:rsidRDefault="00350623" w:rsidP="00911D8F">
            <w:pPr>
              <w:rPr>
                <w:rFonts w:ascii="Arial" w:hAnsi="Arial" w:cs="Arial"/>
                <w:b/>
              </w:rPr>
            </w:pPr>
          </w:p>
          <w:p w:rsidR="00D4763E" w:rsidRPr="0023559C" w:rsidRDefault="00D4763E" w:rsidP="00911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Decidiu;</w:t>
            </w:r>
          </w:p>
          <w:p w:rsidR="00D4763E" w:rsidRDefault="00D4763E" w:rsidP="00911D8F">
            <w:pPr>
              <w:rPr>
                <w:rFonts w:ascii="Arial" w:hAnsi="Arial" w:cs="Arial"/>
                <w:b/>
              </w:rPr>
            </w:pPr>
          </w:p>
          <w:p w:rsidR="00D4763E" w:rsidRPr="0091635D" w:rsidRDefault="0091635D" w:rsidP="00911D8F">
            <w:pPr>
              <w:rPr>
                <w:rFonts w:ascii="Arial" w:hAnsi="Arial" w:cs="Arial"/>
              </w:rPr>
            </w:pPr>
            <w:r w:rsidRPr="0091635D">
              <w:rPr>
                <w:rFonts w:ascii="Arial" w:hAnsi="Arial" w:cs="Arial"/>
              </w:rPr>
              <w:t>Conselheira Nirce irá buscar embasamento legal nas Resoluções do CAU/BR e na Lei 12.378</w:t>
            </w:r>
            <w:r>
              <w:rPr>
                <w:rFonts w:ascii="Arial" w:hAnsi="Arial" w:cs="Arial"/>
              </w:rPr>
              <w:t xml:space="preserve"> para elaboração de um parecer da CEF/RS sobre o assunto.</w:t>
            </w:r>
          </w:p>
          <w:p w:rsidR="00350623" w:rsidRDefault="00350623" w:rsidP="00911D8F">
            <w:pPr>
              <w:rPr>
                <w:rFonts w:ascii="Arial" w:hAnsi="Arial" w:cs="Arial"/>
                <w:b/>
              </w:rPr>
            </w:pPr>
          </w:p>
          <w:p w:rsidR="00350623" w:rsidRDefault="00350623" w:rsidP="00911D8F">
            <w:pPr>
              <w:rPr>
                <w:rFonts w:ascii="Arial" w:hAnsi="Arial" w:cs="Arial"/>
                <w:b/>
              </w:rPr>
            </w:pPr>
          </w:p>
          <w:p w:rsidR="00D4763E" w:rsidRPr="0023559C" w:rsidRDefault="00D4763E" w:rsidP="00911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Providência;</w:t>
            </w:r>
            <w:r w:rsidRPr="0023559C">
              <w:rPr>
                <w:rFonts w:ascii="Arial" w:hAnsi="Arial" w:cs="Arial"/>
                <w:b/>
              </w:rPr>
              <w:t xml:space="preserve"> </w:t>
            </w:r>
          </w:p>
          <w:p w:rsidR="00D4763E" w:rsidRDefault="00D4763E" w:rsidP="00911D8F">
            <w:pPr>
              <w:rPr>
                <w:rFonts w:ascii="Arial" w:hAnsi="Arial" w:cs="Arial"/>
                <w:b/>
              </w:rPr>
            </w:pPr>
          </w:p>
          <w:p w:rsidR="0091635D" w:rsidRPr="0091635D" w:rsidRDefault="0091635D" w:rsidP="00911D8F">
            <w:pPr>
              <w:rPr>
                <w:rFonts w:ascii="Arial" w:hAnsi="Arial" w:cs="Arial"/>
              </w:rPr>
            </w:pPr>
            <w:r w:rsidRPr="0091635D">
              <w:rPr>
                <w:rFonts w:ascii="Arial" w:hAnsi="Arial" w:cs="Arial"/>
              </w:rPr>
              <w:t xml:space="preserve">Manter o assunto em pauta para que possa dar sequência </w:t>
            </w:r>
            <w:r w:rsidR="004067DE" w:rsidRPr="0091635D">
              <w:rPr>
                <w:rFonts w:ascii="Arial" w:hAnsi="Arial" w:cs="Arial"/>
              </w:rPr>
              <w:t>à</w:t>
            </w:r>
            <w:r w:rsidRPr="0091635D">
              <w:rPr>
                <w:rFonts w:ascii="Arial" w:hAnsi="Arial" w:cs="Arial"/>
              </w:rPr>
              <w:t xml:space="preserve"> elaboração do parecer da CEF/RS.</w:t>
            </w:r>
          </w:p>
          <w:p w:rsidR="0091635D" w:rsidRDefault="0091635D" w:rsidP="00911D8F">
            <w:pPr>
              <w:rPr>
                <w:rFonts w:ascii="Arial" w:hAnsi="Arial" w:cs="Arial"/>
                <w:b/>
              </w:rPr>
            </w:pPr>
          </w:p>
          <w:p w:rsidR="0091635D" w:rsidRDefault="0091635D" w:rsidP="00911D8F">
            <w:pPr>
              <w:rPr>
                <w:rFonts w:ascii="Arial" w:hAnsi="Arial" w:cs="Arial"/>
                <w:b/>
              </w:rPr>
            </w:pPr>
          </w:p>
          <w:p w:rsidR="00D4763E" w:rsidRPr="00B85C84" w:rsidRDefault="00D4763E" w:rsidP="00911D8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DE8BEF" wp14:editId="73AAFE6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121285</wp:posOffset>
                      </wp:positionV>
                      <wp:extent cx="6959600" cy="5080"/>
                      <wp:effectExtent l="0" t="0" r="12700" b="33020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9600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9.55pt" to="543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t9tQEAALUDAAAOAAAAZHJzL2Uyb0RvYy54bWysU9uO0zAQfUfiHyy/06QrbbUbNd2HruAF&#10;QcXlA7zOuLGwPdbYNO3fM3bbLFoQQogXx5dzZuacmawfjt6JA1CyGHq5XLRSQNA42LDv5dcvb9/c&#10;SZGyCoNyGKCXJ0jyYfP61XqKHdzgiG4AEhwkpG6KvRxzjl3TJD2CV2mBEQI/GiSvMh9p3wykJo7u&#10;XXPTtqtmQhoioYaU+Pbx/Cg3Nb4xoPNHYxJk4XrJteW6Ul2fytps1qrbk4qj1Zcy1D9U4ZUNnHQO&#10;9aiyEt/J/hLKW02Y0OSFRt+gMVZD1cBqlu0LNZ9HFaFqYXNSnG1K/y+s/nDYkbAD906KoDy3aMuN&#10;0hlJEGQUy2LRFFPHyG3Y0eWU4o6K3qMhX76sRByrrafZVjhmoflydX97v2rZfc1vt+1ddb155kZK&#10;+R2gF2XTS2dDEa06dXifMudj6BXCh1LLOXvd5ZODAnbhExgWwvmWlV1HCLaOxEFx84dvVQnHqshC&#10;Mda5mdT+mXTBFhrUsfpb4oyuGTHkmehtQPpd1ny8lmrO+Kvqs9Yi+wmHU+1FtYNno7p0meMyfD+f&#10;K/35b9v8AAAA//8DAFBLAwQUAAYACAAAACEAOJvLrN0AAAAJAQAADwAAAGRycy9kb3ducmV2Lnht&#10;bEyPT0+DQBDF7yZ+h82YeGuXmtgCZWmMf056QPTQ45YdgZSdJewW0E/vcNLj/N7Lm/eyw2w7MeLg&#10;W0cKNusIBFLlTEu1gs+Pl1UMwgdNRneOUME3ejjk11eZTo2b6B3HMtSCQ8inWkETQp9K6asGrfZr&#10;1yOx9uUGqwOfQy3NoCcOt528i6KttLol/tDoHh8brM7lxSrYPb+WRT89vf0UcieLYnQhPh+Vur2Z&#10;H/YgAs7hzwxLfa4OOXc6uQsZLzoFq+SencyTDYhFj+Itk9NCEpB5Jv8vyH8BAAD//wMAUEsBAi0A&#10;FAAGAAgAAAAhALaDOJL+AAAA4QEAABMAAAAAAAAAAAAAAAAAAAAAAFtDb250ZW50X1R5cGVzXS54&#10;bWxQSwECLQAUAAYACAAAACEAOP0h/9YAAACUAQAACwAAAAAAAAAAAAAAAAAvAQAAX3JlbHMvLnJl&#10;bHNQSwECLQAUAAYACAAAACEAb43LfbUBAAC1AwAADgAAAAAAAAAAAAAAAAAuAgAAZHJzL2Uyb0Rv&#10;Yy54bWxQSwECLQAUAAYACAAAACEAOJvLrN0AAAAJAQAADwAAAAAAAAAAAAAAAAAPBAAAZHJzL2Rv&#10;d25yZXYueG1sUEsFBgAAAAAEAAQA8wAAABkFAAAAAA==&#10;" strokecolor="black [3040]"/>
                  </w:pict>
                </mc:Fallback>
              </mc:AlternateContent>
            </w:r>
          </w:p>
          <w:p w:rsidR="0091635D" w:rsidRDefault="0091635D" w:rsidP="00350623">
            <w:pPr>
              <w:rPr>
                <w:rFonts w:ascii="Arial" w:hAnsi="Arial" w:cs="Arial"/>
                <w:b/>
                <w:sz w:val="24"/>
              </w:rPr>
            </w:pPr>
          </w:p>
          <w:p w:rsidR="00C9682B" w:rsidRDefault="00C9682B" w:rsidP="00350623">
            <w:pPr>
              <w:rPr>
                <w:rFonts w:ascii="Arial" w:hAnsi="Arial" w:cs="Arial"/>
                <w:b/>
                <w:sz w:val="24"/>
              </w:rPr>
            </w:pPr>
          </w:p>
          <w:p w:rsidR="00C9682B" w:rsidRDefault="00C9682B" w:rsidP="00350623">
            <w:pPr>
              <w:rPr>
                <w:rFonts w:ascii="Arial" w:hAnsi="Arial" w:cs="Arial"/>
                <w:b/>
                <w:sz w:val="24"/>
              </w:rPr>
            </w:pPr>
          </w:p>
          <w:p w:rsidR="00D4763E" w:rsidRPr="00B85C84" w:rsidRDefault="00C9682B" w:rsidP="0035062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4. </w:t>
            </w:r>
            <w:r w:rsidR="0091635D">
              <w:rPr>
                <w:rFonts w:ascii="Arial" w:hAnsi="Arial" w:cs="Arial"/>
              </w:rPr>
              <w:t>Processos de registro de profissionais em IES estrangeiras</w:t>
            </w:r>
          </w:p>
        </w:tc>
      </w:tr>
      <w:tr w:rsidR="00D4763E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D4763E" w:rsidRDefault="00D4763E" w:rsidP="006D2E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Fl</w:t>
            </w:r>
            <w:proofErr w:type="spellEnd"/>
            <w:r>
              <w:rPr>
                <w:rFonts w:ascii="Arial" w:hAnsi="Arial" w:cs="Arial"/>
                <w:b/>
              </w:rPr>
              <w:t xml:space="preserve">: </w:t>
            </w: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  <w:r>
              <w:rPr>
                <w:rFonts w:ascii="Arial" w:hAnsi="Arial" w:cs="Arial"/>
                <w:b/>
              </w:rPr>
              <w:t xml:space="preserve">                                                                   </w:t>
            </w:r>
            <w:r w:rsidRPr="006D2E88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</w:t>
            </w:r>
          </w:p>
        </w:tc>
      </w:tr>
      <w:tr w:rsidR="00D4763E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D4763E" w:rsidRDefault="00D4763E" w:rsidP="006D2E88">
            <w:pPr>
              <w:jc w:val="both"/>
              <w:rPr>
                <w:rFonts w:ascii="Arial" w:hAnsi="Arial" w:cs="Arial"/>
                <w:b/>
              </w:rPr>
            </w:pPr>
          </w:p>
          <w:p w:rsidR="001C4BC2" w:rsidRDefault="001C4BC2" w:rsidP="001C4B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Decisão da CEF/Justificativa; </w:t>
            </w:r>
          </w:p>
          <w:p w:rsidR="001C4BC2" w:rsidRDefault="001C4BC2" w:rsidP="001C4BC2">
            <w:pPr>
              <w:rPr>
                <w:rFonts w:ascii="Arial" w:hAnsi="Arial" w:cs="Arial"/>
                <w:b/>
                <w:sz w:val="24"/>
              </w:rPr>
            </w:pPr>
          </w:p>
          <w:p w:rsidR="001C4BC2" w:rsidRPr="0023559C" w:rsidRDefault="001C4BC2" w:rsidP="001C4BC2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 xml:space="preserve">Considerando; </w:t>
            </w:r>
          </w:p>
          <w:p w:rsidR="001C4BC2" w:rsidRDefault="001C4BC2" w:rsidP="006D2E88">
            <w:pPr>
              <w:jc w:val="both"/>
              <w:rPr>
                <w:rFonts w:ascii="Arial" w:hAnsi="Arial" w:cs="Arial"/>
              </w:rPr>
            </w:pPr>
          </w:p>
          <w:p w:rsidR="00E43B34" w:rsidRPr="00E43B34" w:rsidRDefault="00E43B34" w:rsidP="006D2E88">
            <w:pPr>
              <w:jc w:val="both"/>
              <w:rPr>
                <w:rFonts w:ascii="Arial" w:hAnsi="Arial" w:cs="Arial"/>
              </w:rPr>
            </w:pPr>
            <w:r w:rsidRPr="00E43B34">
              <w:rPr>
                <w:rFonts w:ascii="Arial" w:hAnsi="Arial" w:cs="Arial"/>
              </w:rPr>
              <w:t>A Assessora Maríndia fez o relato das situações de quatro profissionais,</w:t>
            </w:r>
            <w:r w:rsidR="00FE14CD">
              <w:rPr>
                <w:rFonts w:ascii="Arial" w:hAnsi="Arial" w:cs="Arial"/>
              </w:rPr>
              <w:t xml:space="preserve"> </w:t>
            </w:r>
            <w:r w:rsidRPr="00E43B34">
              <w:rPr>
                <w:rFonts w:ascii="Arial" w:hAnsi="Arial" w:cs="Arial"/>
              </w:rPr>
              <w:t xml:space="preserve">conforme segue abaixo: </w:t>
            </w:r>
          </w:p>
          <w:p w:rsidR="00E43B34" w:rsidRDefault="00E43B34" w:rsidP="006D2E88">
            <w:pPr>
              <w:jc w:val="both"/>
              <w:rPr>
                <w:rFonts w:ascii="Arial" w:hAnsi="Arial" w:cs="Arial"/>
                <w:b/>
              </w:rPr>
            </w:pPr>
          </w:p>
          <w:p w:rsidR="00E43B34" w:rsidRDefault="00E43B34" w:rsidP="006D2E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Pedro </w:t>
            </w:r>
            <w:r w:rsidR="00230C16">
              <w:rPr>
                <w:rFonts w:ascii="Arial" w:hAnsi="Arial" w:cs="Arial"/>
                <w:b/>
              </w:rPr>
              <w:t xml:space="preserve">Xavier de </w:t>
            </w:r>
            <w:r>
              <w:rPr>
                <w:rFonts w:ascii="Arial" w:hAnsi="Arial" w:cs="Arial"/>
                <w:b/>
              </w:rPr>
              <w:t xml:space="preserve">Araújo: </w:t>
            </w:r>
            <w:r w:rsidR="00FE14CD">
              <w:rPr>
                <w:rFonts w:ascii="Arial" w:hAnsi="Arial" w:cs="Arial"/>
              </w:rPr>
              <w:t>O p</w:t>
            </w:r>
            <w:r w:rsidRPr="00E43B34">
              <w:rPr>
                <w:rFonts w:ascii="Arial" w:hAnsi="Arial" w:cs="Arial"/>
              </w:rPr>
              <w:t>arecer desse processo já tinha sido aprovado pela CEF/RS</w:t>
            </w:r>
            <w:r w:rsidR="00FE14CD">
              <w:rPr>
                <w:rFonts w:ascii="Arial" w:hAnsi="Arial" w:cs="Arial"/>
              </w:rPr>
              <w:t xml:space="preserve"> e envia</w:t>
            </w:r>
            <w:r w:rsidRPr="00E43B34">
              <w:rPr>
                <w:rFonts w:ascii="Arial" w:hAnsi="Arial" w:cs="Arial"/>
              </w:rPr>
              <w:t>do para o CAU/BR, que não deu sequência</w:t>
            </w:r>
            <w:r w:rsidR="001C4BC2">
              <w:rPr>
                <w:rFonts w:ascii="Arial" w:hAnsi="Arial" w:cs="Arial"/>
              </w:rPr>
              <w:t xml:space="preserve">, </w:t>
            </w:r>
            <w:r w:rsidRPr="00E43B34">
              <w:rPr>
                <w:rFonts w:ascii="Arial" w:hAnsi="Arial" w:cs="Arial"/>
              </w:rPr>
              <w:t>pois não constavam todos os documentos obrigatórios conforme a Resolução nº26, de 06 de junho de 2012, do CAU/BR. A Comissão aprovou novo envio ao CAU/BR, já que o profissional entre</w:t>
            </w:r>
            <w:r>
              <w:rPr>
                <w:rFonts w:ascii="Arial" w:hAnsi="Arial" w:cs="Arial"/>
              </w:rPr>
              <w:t xml:space="preserve">gou os documentos que faltavam.  </w:t>
            </w:r>
          </w:p>
          <w:p w:rsidR="00E43B34" w:rsidRDefault="00E43B34" w:rsidP="006D2E88">
            <w:pPr>
              <w:jc w:val="both"/>
              <w:rPr>
                <w:rFonts w:ascii="Arial" w:hAnsi="Arial" w:cs="Arial"/>
              </w:rPr>
            </w:pPr>
          </w:p>
          <w:p w:rsidR="00E43B34" w:rsidRDefault="00E43B34" w:rsidP="006D2E88">
            <w:pPr>
              <w:jc w:val="both"/>
              <w:rPr>
                <w:rFonts w:ascii="Arial" w:hAnsi="Arial" w:cs="Arial"/>
              </w:rPr>
            </w:pPr>
            <w:r w:rsidRPr="00E43B34">
              <w:rPr>
                <w:rFonts w:ascii="Arial" w:hAnsi="Arial" w:cs="Arial"/>
                <w:b/>
              </w:rPr>
              <w:t xml:space="preserve">Cecílio </w:t>
            </w:r>
            <w:proofErr w:type="spellStart"/>
            <w:r w:rsidRPr="00E43B34">
              <w:rPr>
                <w:rFonts w:ascii="Arial" w:hAnsi="Arial" w:cs="Arial"/>
                <w:b/>
              </w:rPr>
              <w:t>Gwadera</w:t>
            </w:r>
            <w:proofErr w:type="spellEnd"/>
            <w:r w:rsidRPr="00E43B3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43B34">
              <w:rPr>
                <w:rFonts w:ascii="Arial" w:hAnsi="Arial" w:cs="Arial"/>
                <w:b/>
              </w:rPr>
              <w:t>Bobzryk</w:t>
            </w:r>
            <w:proofErr w:type="spellEnd"/>
            <w:r w:rsidRPr="00E43B34">
              <w:rPr>
                <w:rFonts w:ascii="Arial" w:hAnsi="Arial" w:cs="Arial"/>
                <w:b/>
              </w:rPr>
              <w:t xml:space="preserve"> Júnior</w:t>
            </w:r>
            <w:r>
              <w:rPr>
                <w:rFonts w:ascii="Arial" w:hAnsi="Arial" w:cs="Arial"/>
              </w:rPr>
              <w:t xml:space="preserve"> - O profissional apresentou todos os documentos obrigatórios que comprovam a carga horária mínima d</w:t>
            </w:r>
            <w:r w:rsidR="00FE14CD">
              <w:rPr>
                <w:rFonts w:ascii="Arial" w:hAnsi="Arial" w:cs="Arial"/>
              </w:rPr>
              <w:t xml:space="preserve">e 3600 horas, </w:t>
            </w:r>
            <w:proofErr w:type="gramStart"/>
            <w:r w:rsidR="00FE14CD">
              <w:rPr>
                <w:rFonts w:ascii="Arial" w:hAnsi="Arial" w:cs="Arial"/>
              </w:rPr>
              <w:t>p</w:t>
            </w:r>
            <w:r w:rsidR="001C4BC2">
              <w:rPr>
                <w:rFonts w:ascii="Arial" w:hAnsi="Arial" w:cs="Arial"/>
              </w:rPr>
              <w:t>arecer</w:t>
            </w:r>
            <w:proofErr w:type="gramEnd"/>
            <w:r w:rsidR="001C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foi aprovado pela CEF/RS para envio ao CAU/BR. </w:t>
            </w:r>
          </w:p>
          <w:p w:rsidR="00E43B34" w:rsidRDefault="00E43B34" w:rsidP="006D2E88">
            <w:pPr>
              <w:jc w:val="both"/>
              <w:rPr>
                <w:rFonts w:ascii="Arial" w:hAnsi="Arial" w:cs="Arial"/>
              </w:rPr>
            </w:pPr>
          </w:p>
          <w:p w:rsidR="00E43B34" w:rsidRDefault="00E43B34" w:rsidP="006D2E88">
            <w:pPr>
              <w:jc w:val="both"/>
              <w:rPr>
                <w:rFonts w:ascii="Arial" w:hAnsi="Arial" w:cs="Arial"/>
              </w:rPr>
            </w:pPr>
            <w:proofErr w:type="spellStart"/>
            <w:r w:rsidRPr="001C4BC2">
              <w:rPr>
                <w:rFonts w:ascii="Arial" w:hAnsi="Arial" w:cs="Arial"/>
                <w:b/>
              </w:rPr>
              <w:t>Dorothee</w:t>
            </w:r>
            <w:proofErr w:type="spellEnd"/>
            <w:r w:rsidRPr="001C4BC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C4BC2">
              <w:rPr>
                <w:rFonts w:ascii="Arial" w:hAnsi="Arial" w:cs="Arial"/>
                <w:b/>
              </w:rPr>
              <w:t>Margarite</w:t>
            </w:r>
            <w:proofErr w:type="spellEnd"/>
            <w:r w:rsidRPr="001C4BC2">
              <w:rPr>
                <w:rFonts w:ascii="Arial" w:hAnsi="Arial" w:cs="Arial"/>
                <w:b/>
              </w:rPr>
              <w:t xml:space="preserve"> Marie </w:t>
            </w:r>
            <w:proofErr w:type="spellStart"/>
            <w:r w:rsidRPr="001C4BC2">
              <w:rPr>
                <w:rFonts w:ascii="Arial" w:hAnsi="Arial" w:cs="Arial"/>
                <w:b/>
              </w:rPr>
              <w:t>Sy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1C4BC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A profissional ainda tem alguns documentos pendentes para entrega</w:t>
            </w:r>
            <w:r w:rsidR="001C4BC2">
              <w:rPr>
                <w:rFonts w:ascii="Arial" w:hAnsi="Arial" w:cs="Arial"/>
              </w:rPr>
              <w:t xml:space="preserve">, parecer foi aprovado para envio ao CAU/BR após a solicitante entregar os documentos restantes. </w:t>
            </w:r>
          </w:p>
          <w:p w:rsidR="001C4BC2" w:rsidRDefault="001C4BC2" w:rsidP="006D2E88">
            <w:pPr>
              <w:jc w:val="both"/>
              <w:rPr>
                <w:rFonts w:ascii="Arial" w:hAnsi="Arial" w:cs="Arial"/>
              </w:rPr>
            </w:pPr>
          </w:p>
          <w:p w:rsidR="00E43B34" w:rsidRPr="001C4BC2" w:rsidRDefault="001C4BC2" w:rsidP="006D2E88">
            <w:pPr>
              <w:jc w:val="both"/>
              <w:rPr>
                <w:rFonts w:ascii="Arial" w:hAnsi="Arial" w:cs="Arial"/>
              </w:rPr>
            </w:pPr>
            <w:r w:rsidRPr="001C4BC2">
              <w:rPr>
                <w:rFonts w:ascii="Arial" w:hAnsi="Arial" w:cs="Arial"/>
                <w:b/>
              </w:rPr>
              <w:t>Ana Cecília Calábria do Amaral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C4BC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C4BC2">
              <w:rPr>
                <w:rFonts w:ascii="Arial" w:hAnsi="Arial" w:cs="Arial"/>
              </w:rPr>
              <w:t>Foi informado que mesmo após diversos contatos a profissional se nega a entregar os documentos que estão pendentes,</w:t>
            </w:r>
            <w:r>
              <w:rPr>
                <w:rFonts w:ascii="Arial" w:hAnsi="Arial" w:cs="Arial"/>
              </w:rPr>
              <w:t xml:space="preserve"> </w:t>
            </w:r>
            <w:r w:rsidRPr="001C4BC2">
              <w:rPr>
                <w:rFonts w:ascii="Arial" w:hAnsi="Arial" w:cs="Arial"/>
              </w:rPr>
              <w:t xml:space="preserve">a Comissão orientou que seja enviada a legislação que rege o processo de revalidação de diploma obtido em IES estrangeira.  </w:t>
            </w:r>
          </w:p>
          <w:p w:rsidR="00E43B34" w:rsidRPr="001C4BC2" w:rsidRDefault="00E43B34" w:rsidP="006D2E88">
            <w:pPr>
              <w:jc w:val="both"/>
              <w:rPr>
                <w:rFonts w:ascii="Arial" w:hAnsi="Arial" w:cs="Arial"/>
                <w:b/>
              </w:rPr>
            </w:pPr>
          </w:p>
          <w:p w:rsidR="00E43B34" w:rsidRPr="00E43B34" w:rsidRDefault="00E43B34" w:rsidP="006D2E88">
            <w:pPr>
              <w:jc w:val="both"/>
              <w:rPr>
                <w:rFonts w:ascii="Arial" w:hAnsi="Arial" w:cs="Arial"/>
              </w:rPr>
            </w:pPr>
          </w:p>
          <w:p w:rsidR="00E43B34" w:rsidRDefault="001C4BC2" w:rsidP="006D2E8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Decidiu </w:t>
            </w:r>
          </w:p>
          <w:p w:rsidR="001C4BC2" w:rsidRDefault="001C4BC2" w:rsidP="006D2E88">
            <w:pPr>
              <w:jc w:val="both"/>
              <w:rPr>
                <w:rFonts w:ascii="Arial" w:hAnsi="Arial" w:cs="Arial"/>
                <w:b/>
              </w:rPr>
            </w:pPr>
          </w:p>
          <w:p w:rsidR="001C4BC2" w:rsidRDefault="001C4BC2" w:rsidP="006D2E88">
            <w:pPr>
              <w:jc w:val="both"/>
              <w:rPr>
                <w:rFonts w:ascii="Arial" w:hAnsi="Arial" w:cs="Arial"/>
              </w:rPr>
            </w:pPr>
            <w:r w:rsidRPr="001C4BC2">
              <w:rPr>
                <w:rFonts w:ascii="Arial" w:hAnsi="Arial" w:cs="Arial"/>
              </w:rPr>
              <w:t xml:space="preserve">Aprovar e enviar os pareceres dos processos dos profissionais Cecílio </w:t>
            </w:r>
            <w:proofErr w:type="spellStart"/>
            <w:r w:rsidRPr="001C4BC2">
              <w:rPr>
                <w:rFonts w:ascii="Arial" w:hAnsi="Arial" w:cs="Arial"/>
              </w:rPr>
              <w:t>Gwadera</w:t>
            </w:r>
            <w:proofErr w:type="spellEnd"/>
            <w:r w:rsidRPr="001C4BC2">
              <w:rPr>
                <w:rFonts w:ascii="Arial" w:hAnsi="Arial" w:cs="Arial"/>
              </w:rPr>
              <w:t xml:space="preserve"> </w:t>
            </w:r>
            <w:proofErr w:type="spellStart"/>
            <w:r w:rsidRPr="001C4BC2">
              <w:rPr>
                <w:rFonts w:ascii="Arial" w:hAnsi="Arial" w:cs="Arial"/>
              </w:rPr>
              <w:t>Bobzryk</w:t>
            </w:r>
            <w:proofErr w:type="spellEnd"/>
            <w:r w:rsidRPr="001C4BC2">
              <w:rPr>
                <w:rFonts w:ascii="Arial" w:hAnsi="Arial" w:cs="Arial"/>
              </w:rPr>
              <w:t xml:space="preserve"> Júnior</w:t>
            </w:r>
            <w:r w:rsidR="00CC7413">
              <w:rPr>
                <w:rFonts w:ascii="Arial" w:hAnsi="Arial" w:cs="Arial"/>
              </w:rPr>
              <w:t xml:space="preserve"> e </w:t>
            </w:r>
            <w:proofErr w:type="spellStart"/>
            <w:r w:rsidR="00CC7413" w:rsidRPr="00CC7413">
              <w:rPr>
                <w:rFonts w:ascii="Arial" w:hAnsi="Arial" w:cs="Arial"/>
              </w:rPr>
              <w:t>Dorothee</w:t>
            </w:r>
            <w:proofErr w:type="spellEnd"/>
            <w:r w:rsidR="00CC7413" w:rsidRPr="00CC7413">
              <w:rPr>
                <w:rFonts w:ascii="Arial" w:hAnsi="Arial" w:cs="Arial"/>
              </w:rPr>
              <w:t xml:space="preserve"> </w:t>
            </w:r>
            <w:proofErr w:type="spellStart"/>
            <w:r w:rsidR="00CC7413" w:rsidRPr="00CC7413">
              <w:rPr>
                <w:rFonts w:ascii="Arial" w:hAnsi="Arial" w:cs="Arial"/>
              </w:rPr>
              <w:t>Margarite</w:t>
            </w:r>
            <w:proofErr w:type="spellEnd"/>
            <w:r w:rsidR="00CC7413" w:rsidRPr="00CC7413">
              <w:rPr>
                <w:rFonts w:ascii="Arial" w:hAnsi="Arial" w:cs="Arial"/>
              </w:rPr>
              <w:t xml:space="preserve"> Marie </w:t>
            </w:r>
            <w:proofErr w:type="spellStart"/>
            <w:r w:rsidR="00CC7413" w:rsidRPr="00CC7413">
              <w:rPr>
                <w:rFonts w:ascii="Arial" w:hAnsi="Arial" w:cs="Arial"/>
              </w:rPr>
              <w:t>Sy</w:t>
            </w:r>
            <w:proofErr w:type="spellEnd"/>
            <w:r w:rsidR="00CC7413">
              <w:rPr>
                <w:rFonts w:ascii="Arial" w:hAnsi="Arial" w:cs="Arial"/>
              </w:rPr>
              <w:t xml:space="preserve"> para análise da CEF/BR. </w:t>
            </w:r>
          </w:p>
          <w:p w:rsidR="00CC7413" w:rsidRDefault="00CC7413" w:rsidP="006D2E88">
            <w:pPr>
              <w:jc w:val="both"/>
              <w:rPr>
                <w:rFonts w:ascii="Arial" w:hAnsi="Arial" w:cs="Arial"/>
              </w:rPr>
            </w:pPr>
          </w:p>
          <w:p w:rsidR="00CC7413" w:rsidRPr="001C4BC2" w:rsidRDefault="00CC7413" w:rsidP="006D2E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Reenviar ao CAU/BR o parecer do profissional Pedro Xavier </w:t>
            </w:r>
            <w:r w:rsidR="00230C16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 xml:space="preserve">Araújo, já que o processo do mesmo agora consta com toda documentação exigida.  </w:t>
            </w:r>
          </w:p>
          <w:p w:rsidR="00E43B34" w:rsidRPr="001C4BC2" w:rsidRDefault="00E43B34" w:rsidP="006D2E88">
            <w:pPr>
              <w:jc w:val="both"/>
              <w:rPr>
                <w:rFonts w:ascii="Arial" w:hAnsi="Arial" w:cs="Arial"/>
              </w:rPr>
            </w:pPr>
          </w:p>
          <w:p w:rsidR="00E43B34" w:rsidRDefault="00CC7413" w:rsidP="006D2E8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Providências. </w:t>
            </w:r>
          </w:p>
          <w:p w:rsidR="00CC7413" w:rsidRDefault="00CC7413" w:rsidP="006D2E88">
            <w:pPr>
              <w:jc w:val="both"/>
              <w:rPr>
                <w:rFonts w:ascii="Arial" w:hAnsi="Arial" w:cs="Arial"/>
                <w:b/>
              </w:rPr>
            </w:pPr>
          </w:p>
          <w:p w:rsidR="00CC7413" w:rsidRPr="00FE14CD" w:rsidRDefault="00CC7413" w:rsidP="006D2E88">
            <w:pPr>
              <w:jc w:val="both"/>
              <w:rPr>
                <w:rFonts w:ascii="Arial" w:hAnsi="Arial" w:cs="Arial"/>
              </w:rPr>
            </w:pPr>
            <w:r w:rsidRPr="00FE14CD">
              <w:rPr>
                <w:rFonts w:ascii="Arial" w:hAnsi="Arial" w:cs="Arial"/>
              </w:rPr>
              <w:t>Envios dos pareceres ao CAU/BR</w:t>
            </w:r>
            <w:r w:rsidR="00230C16">
              <w:rPr>
                <w:rFonts w:ascii="Arial" w:hAnsi="Arial" w:cs="Arial"/>
              </w:rPr>
              <w:t>.</w:t>
            </w:r>
            <w:r w:rsidRPr="00FE14CD">
              <w:rPr>
                <w:rFonts w:ascii="Arial" w:hAnsi="Arial" w:cs="Arial"/>
              </w:rPr>
              <w:t xml:space="preserve"> </w:t>
            </w:r>
          </w:p>
          <w:p w:rsidR="00CC7413" w:rsidRPr="00FE14CD" w:rsidRDefault="00CC7413" w:rsidP="006D2E88">
            <w:pPr>
              <w:jc w:val="both"/>
              <w:rPr>
                <w:rFonts w:ascii="Arial" w:hAnsi="Arial" w:cs="Arial"/>
              </w:rPr>
            </w:pPr>
          </w:p>
          <w:p w:rsidR="00CC7413" w:rsidRPr="00FE14CD" w:rsidRDefault="00CC7413" w:rsidP="006D2E88">
            <w:pPr>
              <w:jc w:val="both"/>
              <w:rPr>
                <w:rFonts w:ascii="Arial" w:hAnsi="Arial" w:cs="Arial"/>
              </w:rPr>
            </w:pPr>
            <w:r w:rsidRPr="00FE14CD">
              <w:rPr>
                <w:rFonts w:ascii="Arial" w:hAnsi="Arial" w:cs="Arial"/>
              </w:rPr>
              <w:t xml:space="preserve">Contato de orientação com a profissional Ana Cecília Calábria do Amaral. </w:t>
            </w:r>
          </w:p>
          <w:p w:rsidR="00E43B34" w:rsidRPr="00FE14CD" w:rsidRDefault="00E43B34" w:rsidP="006D2E88">
            <w:pPr>
              <w:jc w:val="both"/>
              <w:rPr>
                <w:rFonts w:ascii="Arial" w:hAnsi="Arial" w:cs="Arial"/>
              </w:rPr>
            </w:pPr>
          </w:p>
          <w:p w:rsidR="00E43B34" w:rsidRDefault="00E43B34" w:rsidP="006D2E88">
            <w:pPr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E43B34" w:rsidRDefault="00E43B34" w:rsidP="006D2E88">
            <w:pPr>
              <w:jc w:val="both"/>
              <w:rPr>
                <w:rFonts w:ascii="Arial" w:hAnsi="Arial" w:cs="Arial"/>
                <w:b/>
              </w:rPr>
            </w:pPr>
          </w:p>
          <w:p w:rsidR="00E43B34" w:rsidRDefault="00E43B34" w:rsidP="006D2E88">
            <w:pPr>
              <w:jc w:val="both"/>
              <w:rPr>
                <w:rFonts w:ascii="Arial" w:hAnsi="Arial" w:cs="Arial"/>
                <w:b/>
              </w:rPr>
            </w:pPr>
          </w:p>
          <w:p w:rsidR="00E43B34" w:rsidRDefault="00E43B34" w:rsidP="006D2E88">
            <w:pPr>
              <w:jc w:val="both"/>
              <w:rPr>
                <w:rFonts w:ascii="Arial" w:hAnsi="Arial" w:cs="Arial"/>
                <w:b/>
              </w:rPr>
            </w:pPr>
          </w:p>
          <w:p w:rsidR="00E43B34" w:rsidRDefault="00E43B34" w:rsidP="006D2E8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4763E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D4763E" w:rsidRDefault="00D4763E" w:rsidP="00911D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4763E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D4763E" w:rsidRPr="00437B9C" w:rsidRDefault="00D4763E" w:rsidP="006D2E88">
            <w:pPr>
              <w:rPr>
                <w:rFonts w:ascii="Arial" w:hAnsi="Arial" w:cs="Arial"/>
                <w:b/>
              </w:rPr>
            </w:pPr>
          </w:p>
        </w:tc>
      </w:tr>
      <w:tr w:rsidR="00D4763E" w:rsidRPr="00554E5E" w:rsidTr="00230C16">
        <w:tc>
          <w:tcPr>
            <w:tcW w:w="2707" w:type="pct"/>
            <w:gridSpan w:val="2"/>
            <w:shd w:val="clear" w:color="auto" w:fill="FFFFFF" w:themeFill="background1"/>
          </w:tcPr>
          <w:p w:rsidR="00FE14CD" w:rsidRDefault="00FE14CD" w:rsidP="006D2E88">
            <w:pPr>
              <w:rPr>
                <w:rFonts w:ascii="Arial" w:hAnsi="Arial" w:cs="Arial"/>
              </w:rPr>
            </w:pPr>
          </w:p>
          <w:p w:rsidR="00FE14CD" w:rsidRDefault="00FE14CD" w:rsidP="006D2E88">
            <w:pPr>
              <w:rPr>
                <w:rFonts w:ascii="Arial" w:hAnsi="Arial" w:cs="Arial"/>
              </w:rPr>
            </w:pPr>
          </w:p>
          <w:p w:rsidR="00D4763E" w:rsidRPr="00554E5E" w:rsidRDefault="00D4763E" w:rsidP="00553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COMISSÃO: </w:t>
            </w:r>
            <w:r w:rsidR="00553B7F" w:rsidRPr="00553B7F">
              <w:rPr>
                <w:rFonts w:ascii="Arial" w:hAnsi="Arial" w:cs="Arial"/>
                <w:b/>
              </w:rPr>
              <w:t>ENSINO E FORMAÇÃO</w:t>
            </w:r>
          </w:p>
        </w:tc>
        <w:tc>
          <w:tcPr>
            <w:tcW w:w="2293" w:type="pct"/>
            <w:gridSpan w:val="2"/>
            <w:shd w:val="clear" w:color="auto" w:fill="FFFFFF" w:themeFill="background1"/>
          </w:tcPr>
          <w:p w:rsidR="00FE14CD" w:rsidRDefault="00FE14CD" w:rsidP="006D2E88">
            <w:pPr>
              <w:rPr>
                <w:rFonts w:ascii="Arial" w:hAnsi="Arial" w:cs="Arial"/>
              </w:rPr>
            </w:pPr>
          </w:p>
          <w:p w:rsidR="00FE14CD" w:rsidRDefault="00FE14CD" w:rsidP="006D2E88">
            <w:pPr>
              <w:rPr>
                <w:rFonts w:ascii="Arial" w:hAnsi="Arial" w:cs="Arial"/>
              </w:rPr>
            </w:pPr>
          </w:p>
          <w:p w:rsidR="00D4763E" w:rsidRPr="00554E5E" w:rsidRDefault="00D4763E" w:rsidP="006D2E88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DATA: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53B7F">
              <w:rPr>
                <w:rFonts w:ascii="Arial" w:hAnsi="Arial" w:cs="Arial"/>
                <w:b/>
              </w:rPr>
              <w:t>25/01/2013</w:t>
            </w:r>
          </w:p>
        </w:tc>
      </w:tr>
      <w:tr w:rsidR="00D4763E" w:rsidRPr="00554E5E" w:rsidTr="00D4763E">
        <w:tc>
          <w:tcPr>
            <w:tcW w:w="5000" w:type="pct"/>
            <w:gridSpan w:val="4"/>
            <w:shd w:val="clear" w:color="auto" w:fill="FFFFFF" w:themeFill="background1"/>
          </w:tcPr>
          <w:p w:rsidR="00D4763E" w:rsidRPr="00437B9C" w:rsidRDefault="00D4763E" w:rsidP="00911D8F">
            <w:pPr>
              <w:rPr>
                <w:rFonts w:ascii="Arial" w:hAnsi="Arial" w:cs="Arial"/>
                <w:b/>
              </w:rPr>
            </w:pPr>
          </w:p>
        </w:tc>
      </w:tr>
      <w:tr w:rsidR="00D4763E" w:rsidRPr="00554E5E" w:rsidTr="00230C16">
        <w:tc>
          <w:tcPr>
            <w:tcW w:w="1700" w:type="pct"/>
            <w:shd w:val="clear" w:color="auto" w:fill="D9D9D9" w:themeFill="background1" w:themeFillShade="D9"/>
          </w:tcPr>
          <w:p w:rsidR="00D4763E" w:rsidRPr="00554E5E" w:rsidRDefault="00D4763E" w:rsidP="00911D8F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PARTICIPANTES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293" w:type="pct"/>
            <w:gridSpan w:val="2"/>
            <w:shd w:val="clear" w:color="auto" w:fill="D9D9D9" w:themeFill="background1" w:themeFillShade="D9"/>
          </w:tcPr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ASSINATURA</w:t>
            </w:r>
          </w:p>
        </w:tc>
      </w:tr>
      <w:tr w:rsidR="00D4763E" w:rsidRPr="00554E5E" w:rsidTr="00230C16">
        <w:tc>
          <w:tcPr>
            <w:tcW w:w="1700" w:type="pct"/>
          </w:tcPr>
          <w:p w:rsidR="00230C16" w:rsidRDefault="00230C16" w:rsidP="00230C16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230C16" w:rsidP="00230C16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Luis</w:t>
            </w:r>
            <w:proofErr w:type="spellEnd"/>
            <w:r>
              <w:rPr>
                <w:rFonts w:ascii="Arial" w:hAnsi="Arial" w:cs="Arial"/>
                <w:b/>
              </w:rPr>
              <w:t xml:space="preserve"> Antônio Machado Veríssimo</w:t>
            </w:r>
          </w:p>
        </w:tc>
        <w:tc>
          <w:tcPr>
            <w:tcW w:w="1007" w:type="pct"/>
          </w:tcPr>
          <w:p w:rsidR="00D4763E" w:rsidRPr="00554E5E" w:rsidRDefault="00D4763E" w:rsidP="00911D8F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>Coordenador Comissão</w:t>
            </w:r>
          </w:p>
        </w:tc>
        <w:tc>
          <w:tcPr>
            <w:tcW w:w="2293" w:type="pct"/>
            <w:gridSpan w:val="2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63E" w:rsidRPr="00554E5E" w:rsidTr="00230C16">
        <w:tc>
          <w:tcPr>
            <w:tcW w:w="1700" w:type="pct"/>
          </w:tcPr>
          <w:p w:rsidR="00D4763E" w:rsidRPr="00554E5E" w:rsidRDefault="00230C16" w:rsidP="0091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Nirce Saffer </w:t>
            </w:r>
            <w:proofErr w:type="spellStart"/>
            <w:r>
              <w:rPr>
                <w:rFonts w:ascii="Arial" w:hAnsi="Arial" w:cs="Arial"/>
                <w:b/>
              </w:rPr>
              <w:t>Medvodski</w:t>
            </w:r>
            <w:proofErr w:type="spellEnd"/>
          </w:p>
        </w:tc>
        <w:tc>
          <w:tcPr>
            <w:tcW w:w="1007" w:type="pct"/>
          </w:tcPr>
          <w:p w:rsidR="00D4763E" w:rsidRPr="00986499" w:rsidRDefault="00D4763E" w:rsidP="00911D8F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293" w:type="pct"/>
            <w:gridSpan w:val="2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63E" w:rsidRPr="00554E5E" w:rsidTr="00230C16">
        <w:tc>
          <w:tcPr>
            <w:tcW w:w="1700" w:type="pct"/>
          </w:tcPr>
          <w:p w:rsidR="00D4763E" w:rsidRPr="00554E5E" w:rsidRDefault="00230C16" w:rsidP="0091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Cláudio Fischer</w:t>
            </w:r>
          </w:p>
        </w:tc>
        <w:tc>
          <w:tcPr>
            <w:tcW w:w="1007" w:type="pct"/>
          </w:tcPr>
          <w:p w:rsidR="00D4763E" w:rsidRPr="00986499" w:rsidRDefault="00D4763E" w:rsidP="00911D8F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293" w:type="pct"/>
            <w:gridSpan w:val="2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63E" w:rsidRPr="00554E5E" w:rsidTr="00230C16">
        <w:tc>
          <w:tcPr>
            <w:tcW w:w="1700" w:type="pct"/>
          </w:tcPr>
          <w:p w:rsidR="00D4763E" w:rsidRPr="00554E5E" w:rsidRDefault="00230C16" w:rsidP="0091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Nino Roberto </w:t>
            </w:r>
            <w:proofErr w:type="spellStart"/>
            <w:r>
              <w:rPr>
                <w:rFonts w:ascii="Arial" w:hAnsi="Arial" w:cs="Arial"/>
                <w:b/>
              </w:rPr>
              <w:t>Schleder</w:t>
            </w:r>
            <w:proofErr w:type="spellEnd"/>
            <w:r>
              <w:rPr>
                <w:rFonts w:ascii="Arial" w:hAnsi="Arial" w:cs="Arial"/>
                <w:b/>
              </w:rPr>
              <w:t xml:space="preserve"> Machado</w:t>
            </w:r>
          </w:p>
        </w:tc>
        <w:tc>
          <w:tcPr>
            <w:tcW w:w="1007" w:type="pct"/>
          </w:tcPr>
          <w:p w:rsidR="00D4763E" w:rsidRPr="00986499" w:rsidRDefault="00D4763E" w:rsidP="00911D8F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293" w:type="pct"/>
            <w:gridSpan w:val="2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30C16" w:rsidRPr="00554E5E" w:rsidTr="00230C16">
        <w:tc>
          <w:tcPr>
            <w:tcW w:w="1700" w:type="pct"/>
          </w:tcPr>
          <w:p w:rsidR="00230C16" w:rsidRDefault="00230C16" w:rsidP="00230C16">
            <w:pPr>
              <w:jc w:val="center"/>
              <w:rPr>
                <w:rFonts w:ascii="Arial" w:hAnsi="Arial" w:cs="Arial"/>
                <w:b/>
              </w:rPr>
            </w:pPr>
          </w:p>
          <w:p w:rsidR="00230C16" w:rsidRPr="00554E5E" w:rsidRDefault="00230C16" w:rsidP="00230C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Paulo Ricardo </w:t>
            </w:r>
            <w:proofErr w:type="spellStart"/>
            <w:r>
              <w:rPr>
                <w:rFonts w:ascii="Arial" w:hAnsi="Arial" w:cs="Arial"/>
                <w:b/>
              </w:rPr>
              <w:t>Bregatto</w:t>
            </w:r>
            <w:proofErr w:type="spellEnd"/>
          </w:p>
        </w:tc>
        <w:tc>
          <w:tcPr>
            <w:tcW w:w="1007" w:type="pct"/>
          </w:tcPr>
          <w:p w:rsidR="00230C16" w:rsidRPr="00986499" w:rsidRDefault="00230C16" w:rsidP="0091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Conselheiro</w:t>
            </w:r>
          </w:p>
        </w:tc>
        <w:tc>
          <w:tcPr>
            <w:tcW w:w="2293" w:type="pct"/>
            <w:gridSpan w:val="2"/>
          </w:tcPr>
          <w:p w:rsidR="00230C16" w:rsidRDefault="00230C16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63E" w:rsidRPr="00554E5E" w:rsidTr="00230C16">
        <w:tc>
          <w:tcPr>
            <w:tcW w:w="1700" w:type="pct"/>
          </w:tcPr>
          <w:p w:rsidR="00D4763E" w:rsidRPr="00230C16" w:rsidRDefault="00230C16" w:rsidP="00911D8F">
            <w:pPr>
              <w:rPr>
                <w:rFonts w:ascii="Arial" w:hAnsi="Arial" w:cs="Arial"/>
                <w:b/>
              </w:rPr>
            </w:pPr>
            <w:r w:rsidRPr="00230C16">
              <w:rPr>
                <w:rFonts w:ascii="Arial" w:hAnsi="Arial" w:cs="Arial"/>
                <w:b/>
              </w:rPr>
              <w:t xml:space="preserve">Maríndia Girardello </w:t>
            </w:r>
          </w:p>
        </w:tc>
        <w:tc>
          <w:tcPr>
            <w:tcW w:w="1007" w:type="pct"/>
          </w:tcPr>
          <w:p w:rsidR="00D4763E" w:rsidRPr="00986499" w:rsidRDefault="00D4763E" w:rsidP="00911D8F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Assessora</w:t>
            </w:r>
          </w:p>
        </w:tc>
        <w:tc>
          <w:tcPr>
            <w:tcW w:w="2293" w:type="pct"/>
            <w:gridSpan w:val="2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63E" w:rsidRPr="00554E5E" w:rsidTr="00230C16">
        <w:tc>
          <w:tcPr>
            <w:tcW w:w="1700" w:type="pct"/>
          </w:tcPr>
          <w:p w:rsidR="00D4763E" w:rsidRPr="00230C16" w:rsidRDefault="00230C16" w:rsidP="00911D8F">
            <w:pPr>
              <w:rPr>
                <w:rFonts w:ascii="Arial" w:hAnsi="Arial" w:cs="Arial"/>
                <w:b/>
              </w:rPr>
            </w:pPr>
            <w:r w:rsidRPr="00230C16">
              <w:rPr>
                <w:rFonts w:ascii="Arial" w:hAnsi="Arial" w:cs="Arial"/>
                <w:b/>
              </w:rPr>
              <w:t>Sérgio Gré Júnior</w:t>
            </w:r>
          </w:p>
        </w:tc>
        <w:tc>
          <w:tcPr>
            <w:tcW w:w="1007" w:type="pct"/>
          </w:tcPr>
          <w:p w:rsidR="00D4763E" w:rsidRPr="00986499" w:rsidRDefault="00D4763E" w:rsidP="0091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Secretário</w:t>
            </w:r>
          </w:p>
        </w:tc>
        <w:tc>
          <w:tcPr>
            <w:tcW w:w="2293" w:type="pct"/>
            <w:gridSpan w:val="2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63E" w:rsidRPr="00554E5E" w:rsidTr="00230C16">
        <w:tc>
          <w:tcPr>
            <w:tcW w:w="1700" w:type="pct"/>
            <w:shd w:val="clear" w:color="auto" w:fill="D9D9D9" w:themeFill="background1" w:themeFillShade="D9"/>
          </w:tcPr>
          <w:p w:rsidR="00D4763E" w:rsidRPr="00986499" w:rsidRDefault="00D4763E" w:rsidP="00911D8F">
            <w:pPr>
              <w:rPr>
                <w:rFonts w:ascii="Arial" w:hAnsi="Arial" w:cs="Arial"/>
                <w:b/>
              </w:rPr>
            </w:pPr>
            <w:r w:rsidRPr="00986499">
              <w:rPr>
                <w:rFonts w:ascii="Arial" w:hAnsi="Arial" w:cs="Arial"/>
                <w:b/>
              </w:rPr>
              <w:t>DEMAIS PARTICIPANTES: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:rsidR="00D4763E" w:rsidRPr="00986499" w:rsidRDefault="00D4763E" w:rsidP="00911D8F">
            <w:pPr>
              <w:rPr>
                <w:rFonts w:ascii="Arial" w:hAnsi="Arial" w:cs="Arial"/>
              </w:rPr>
            </w:pPr>
          </w:p>
        </w:tc>
        <w:tc>
          <w:tcPr>
            <w:tcW w:w="2293" w:type="pct"/>
            <w:gridSpan w:val="2"/>
            <w:shd w:val="clear" w:color="auto" w:fill="D9D9D9" w:themeFill="background1" w:themeFillShade="D9"/>
          </w:tcPr>
          <w:p w:rsidR="00D4763E" w:rsidRPr="00554E5E" w:rsidRDefault="00D4763E" w:rsidP="00911D8F">
            <w:pPr>
              <w:rPr>
                <w:rFonts w:ascii="Arial" w:hAnsi="Arial" w:cs="Arial"/>
                <w:b/>
              </w:rPr>
            </w:pPr>
          </w:p>
        </w:tc>
      </w:tr>
      <w:tr w:rsidR="00D4763E" w:rsidRPr="00554E5E" w:rsidTr="00230C16">
        <w:tc>
          <w:tcPr>
            <w:tcW w:w="1700" w:type="pct"/>
          </w:tcPr>
          <w:p w:rsidR="00D4763E" w:rsidRPr="00554E5E" w:rsidRDefault="00230C16" w:rsidP="00911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Cheila Chagas</w:t>
            </w:r>
          </w:p>
        </w:tc>
        <w:tc>
          <w:tcPr>
            <w:tcW w:w="1007" w:type="pct"/>
          </w:tcPr>
          <w:p w:rsidR="00D4763E" w:rsidRPr="00230C16" w:rsidRDefault="00230C16" w:rsidP="00911D8F">
            <w:pPr>
              <w:rPr>
                <w:rFonts w:ascii="Arial" w:hAnsi="Arial" w:cs="Arial"/>
              </w:rPr>
            </w:pPr>
            <w:r w:rsidRPr="00230C16">
              <w:rPr>
                <w:rFonts w:ascii="Arial" w:hAnsi="Arial" w:cs="Arial"/>
              </w:rPr>
              <w:t>Ass. Administrativo</w:t>
            </w:r>
          </w:p>
        </w:tc>
        <w:tc>
          <w:tcPr>
            <w:tcW w:w="2293" w:type="pct"/>
            <w:gridSpan w:val="2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63E" w:rsidRPr="00554E5E" w:rsidTr="00230C16">
        <w:tc>
          <w:tcPr>
            <w:tcW w:w="1700" w:type="pct"/>
          </w:tcPr>
          <w:p w:rsidR="00D4763E" w:rsidRPr="00554E5E" w:rsidRDefault="00D4763E" w:rsidP="00911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pct"/>
          </w:tcPr>
          <w:p w:rsidR="00D4763E" w:rsidRPr="00554E5E" w:rsidRDefault="00D4763E" w:rsidP="00911D8F">
            <w:pPr>
              <w:rPr>
                <w:rFonts w:ascii="Arial" w:hAnsi="Arial" w:cs="Arial"/>
                <w:b/>
              </w:rPr>
            </w:pPr>
          </w:p>
        </w:tc>
        <w:tc>
          <w:tcPr>
            <w:tcW w:w="2293" w:type="pct"/>
            <w:gridSpan w:val="2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70118" w:rsidRDefault="00C70118" w:rsidP="00C70118">
      <w:pPr>
        <w:rPr>
          <w:rFonts w:ascii="Arial" w:hAnsi="Arial" w:cs="Arial"/>
          <w:b/>
        </w:rPr>
      </w:pPr>
    </w:p>
    <w:p w:rsidR="008259CE" w:rsidRDefault="008259CE"/>
    <w:sectPr w:rsidR="008259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18"/>
    <w:rsid w:val="001B0786"/>
    <w:rsid w:val="001C4BC2"/>
    <w:rsid w:val="00230C16"/>
    <w:rsid w:val="00310015"/>
    <w:rsid w:val="00350623"/>
    <w:rsid w:val="004067DE"/>
    <w:rsid w:val="00427C6A"/>
    <w:rsid w:val="004844D6"/>
    <w:rsid w:val="00553B7F"/>
    <w:rsid w:val="006D2E88"/>
    <w:rsid w:val="00760463"/>
    <w:rsid w:val="008259CE"/>
    <w:rsid w:val="0091635D"/>
    <w:rsid w:val="00974CA4"/>
    <w:rsid w:val="00BA5882"/>
    <w:rsid w:val="00C70118"/>
    <w:rsid w:val="00C9682B"/>
    <w:rsid w:val="00CC7413"/>
    <w:rsid w:val="00CD2EE7"/>
    <w:rsid w:val="00D4763E"/>
    <w:rsid w:val="00E43B34"/>
    <w:rsid w:val="00F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11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011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11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011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8FBC6-EC06-443C-8F7B-148EC7B0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833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3</cp:revision>
  <dcterms:created xsi:type="dcterms:W3CDTF">2013-02-19T12:00:00Z</dcterms:created>
  <dcterms:modified xsi:type="dcterms:W3CDTF">2013-02-19T12:04:00Z</dcterms:modified>
</cp:coreProperties>
</file>