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E21781" w:rsidTr="00CF542C">
        <w:trPr>
          <w:trHeight w:val="35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C77DEB" w:rsidP="00E72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A7D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E7205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CF542C">
        <w:trPr>
          <w:trHeight w:val="16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1133CC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FA7DB5">
              <w:rPr>
                <w:rFonts w:ascii="Times New Roman" w:hAnsi="Times New Roman" w:cs="Times New Roman"/>
                <w:b/>
                <w:sz w:val="24"/>
                <w:szCs w:val="24"/>
              </w:rPr>
              <w:t>04/10</w:t>
            </w:r>
            <w:r w:rsidR="00DD0FB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/2016</w:t>
            </w:r>
          </w:p>
        </w:tc>
      </w:tr>
      <w:tr w:rsidR="00E92ED3" w:rsidRPr="00E21781" w:rsidTr="00CF542C">
        <w:trPr>
          <w:trHeight w:val="297"/>
          <w:jc w:val="center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654F30" w:rsidRDefault="00550631" w:rsidP="00D30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FA7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A7DB5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  <w:proofErr w:type="gramEnd"/>
            <w:r w:rsidR="00BE34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654F30" w:rsidRDefault="00550631" w:rsidP="00D3050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proofErr w:type="gramStart"/>
            <w:r w:rsidR="00FA7DB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proofErr w:type="gramEnd"/>
            <w:r w:rsidR="001133C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476D7" w:rsidRPr="00E21781" w:rsidTr="00CF542C">
        <w:trPr>
          <w:trHeight w:val="34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A31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FA7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º andar – Porto Alegre/RS.</w:t>
            </w:r>
          </w:p>
        </w:tc>
      </w:tr>
      <w:tr w:rsidR="00E92ED3" w:rsidRPr="00E21781" w:rsidTr="00CF542C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D6683C" w:rsidRPr="00186E47" w:rsidRDefault="00550631" w:rsidP="00307AC4">
            <w:pPr>
              <w:shd w:val="clear" w:color="auto" w:fill="FFFFFF"/>
              <w:rPr>
                <w:rFonts w:eastAsiaTheme="minorHAnsi"/>
                <w:color w:val="212121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Coordenador da Comissão Luiz Antônio Machado Veríssimo e os Conselheiros titulares Rinaldo Ferreira Barbosa (Coordenador Adjunto) 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José Arthur </w:t>
            </w:r>
            <w:proofErr w:type="spellStart"/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Fell</w:t>
            </w:r>
            <w:proofErr w:type="spellEnd"/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07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Gerente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7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Maríndia Izabel Girardello</w:t>
            </w:r>
            <w:r w:rsidR="001412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a Supervisora Sabrina Lopes Ourique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92ED3" w:rsidRPr="00E21781" w:rsidTr="00CF542C">
        <w:trPr>
          <w:trHeight w:val="27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DD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CF542C">
        <w:trPr>
          <w:trHeight w:val="29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307AC4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F81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307A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001886" w:rsidP="00541D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súmula foi </w:t>
            </w:r>
            <w:r w:rsidR="00B45215">
              <w:rPr>
                <w:rFonts w:ascii="Times New Roman" w:hAnsi="Times New Roman" w:cs="Times New Roman"/>
                <w:sz w:val="24"/>
                <w:szCs w:val="24"/>
              </w:rPr>
              <w:t xml:space="preserve">lida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aprovada.</w:t>
            </w:r>
          </w:p>
        </w:tc>
      </w:tr>
      <w:tr w:rsidR="00A42FDC" w:rsidRPr="00E21781" w:rsidTr="00CF542C">
        <w:trPr>
          <w:trHeight w:val="68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63588D" w:rsidRDefault="00645673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4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Requerimento de registro profissional diplomado no exterior Protocolo nº 305227/2015: Shadir </w:t>
            </w:r>
            <w:proofErr w:type="spellStart"/>
            <w:r w:rsidRPr="0064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Othman</w:t>
            </w:r>
            <w:proofErr w:type="spellEnd"/>
            <w:r w:rsidRPr="0064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Rigon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83B0E" w:rsidRPr="001F40D1" w:rsidRDefault="00AF44D4" w:rsidP="00AF44D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Após análise da planilha de equivalência curricular elaborada pelo Cons. José Arthur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Fell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a Comissão posicionou-se pelo deferimento do registro. Essa posição, expressa em deliberação da CEF, deve ser homologada pelo Plenário do CAU/RS e posteriormente encaminhada à CEF-CAU/BR, a quem compete deliberar pela efetivação, ou não, do registro de profissional diplomado no exterior, conforme rito estabelecido pela Resolução nº 26/2012. 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654F30" w:rsidRDefault="00683561" w:rsidP="00B343E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683561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3556D5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4D03BE" w:rsidRDefault="000E6C21" w:rsidP="00BE34FF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3BE">
              <w:rPr>
                <w:rFonts w:ascii="Times New Roman" w:hAnsi="Times New Roman" w:cs="Times New Roman"/>
                <w:bCs/>
                <w:sz w:val="20"/>
                <w:szCs w:val="20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4D03BE" w:rsidRDefault="007B6AFF" w:rsidP="0029487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3BE">
              <w:rPr>
                <w:rFonts w:ascii="Times New Roman" w:hAnsi="Times New Roman" w:cs="Times New Roman"/>
                <w:bCs/>
                <w:sz w:val="20"/>
                <w:szCs w:val="20"/>
              </w:rPr>
              <w:t>Encaminhar o processo para a sessão plenária e posteriormente à CEF-CAU/BR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4D03BE" w:rsidRDefault="00B45215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3BE">
              <w:rPr>
                <w:rFonts w:ascii="Times New Roman" w:hAnsi="Times New Roman" w:cs="Times New Roman"/>
                <w:bCs/>
                <w:sz w:val="20"/>
                <w:szCs w:val="20"/>
              </w:rPr>
              <w:t>Assessoria Técnica</w:t>
            </w:r>
          </w:p>
        </w:tc>
      </w:tr>
      <w:tr w:rsidR="00417B18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63588D" w:rsidRDefault="00645673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VII Seminário da Comissão de Ensino e Formação do CAU/RS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417B18" w:rsidRPr="00E21781" w:rsidTr="005057EF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020EA" w:rsidRPr="00654F30" w:rsidRDefault="00F54E24" w:rsidP="00866E5D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gerente Maríndia solicitou aos conselheiros um esclarecimento maior sobre o foco do Seminário, para que esse fique muito claro nos contatos feitos com os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palestrantes convidados. O Cons. Rinaldo esclareceu que a </w:t>
            </w:r>
            <w:r w:rsidR="00173570">
              <w:rPr>
                <w:rFonts w:ascii="Times New Roman" w:hAnsi="Times New Roman" w:cs="Times New Roman"/>
                <w:bCs/>
                <w:sz w:val="24"/>
                <w:szCs w:val="24"/>
              </w:rPr>
              <w:t>LDB</w:t>
            </w:r>
            <w:r w:rsidR="00B45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B45215" w:rsidRPr="00B45215">
              <w:rPr>
                <w:rFonts w:ascii="Times New Roman" w:hAnsi="Times New Roman" w:cs="Times New Roman"/>
                <w:bCs/>
                <w:sz w:val="24"/>
                <w:szCs w:val="24"/>
              </w:rPr>
              <w:t>Lei de Diretrizes e Bases da Educação Nacional)</w:t>
            </w:r>
            <w:r w:rsidR="006C4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dispõe como obrigatório na distribuição da carga horária de todos os cursos que, no mínimo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C4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10% do total sejam destinados à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extensão, para que se efetive a </w:t>
            </w:r>
            <w:r w:rsidR="006C4A20">
              <w:rPr>
                <w:rFonts w:ascii="Times New Roman" w:hAnsi="Times New Roman" w:cs="Times New Roman"/>
                <w:bCs/>
                <w:sz w:val="24"/>
                <w:szCs w:val="24"/>
              </w:rPr>
              <w:t>aplicação do “tripé” – pesquisa, ensino e extensão.</w:t>
            </w:r>
            <w:r w:rsidR="001735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Nas </w:t>
            </w:r>
            <w:r w:rsidR="00B45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instituições </w:t>
            </w:r>
            <w:r w:rsidR="001735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públicas </w:t>
            </w:r>
            <w:r w:rsidR="006C4A20">
              <w:rPr>
                <w:rFonts w:ascii="Times New Roman" w:hAnsi="Times New Roman" w:cs="Times New Roman"/>
                <w:bCs/>
                <w:sz w:val="24"/>
                <w:szCs w:val="24"/>
              </w:rPr>
              <w:t>sempre há verba para estes projetos,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porém</w:t>
            </w:r>
            <w:r w:rsidR="006C4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nas </w:t>
            </w:r>
            <w:r w:rsidR="007F5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IES </w:t>
            </w:r>
            <w:r w:rsidR="006C4A20">
              <w:rPr>
                <w:rFonts w:ascii="Times New Roman" w:hAnsi="Times New Roman" w:cs="Times New Roman"/>
                <w:bCs/>
                <w:sz w:val="24"/>
                <w:szCs w:val="24"/>
              </w:rPr>
              <w:t>particulares depende de quem arca com os custos.</w:t>
            </w:r>
            <w:r w:rsidR="001735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7F09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3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extensão, que é uma maneira de trabalhar </w:t>
            </w:r>
            <w:r w:rsidR="003D33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os conhecimentos com </w:t>
            </w:r>
            <w:r w:rsidR="007F5A2C">
              <w:rPr>
                <w:rFonts w:ascii="Times New Roman" w:hAnsi="Times New Roman" w:cs="Times New Roman"/>
                <w:bCs/>
                <w:sz w:val="24"/>
                <w:szCs w:val="24"/>
              </w:rPr>
              <w:t>a comunidade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deve ser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implementada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via universidades – e centros universitários.</w:t>
            </w:r>
            <w:r w:rsidR="007F5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Isso terá que </w:t>
            </w:r>
            <w:r w:rsidR="003D33D0">
              <w:rPr>
                <w:rFonts w:ascii="Times New Roman" w:hAnsi="Times New Roman" w:cs="Times New Roman"/>
                <w:bCs/>
                <w:sz w:val="24"/>
                <w:szCs w:val="24"/>
              </w:rPr>
              <w:t>ser feito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obrigatoriamente, porém, considerando situações ocorridas no passado, em que IES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foram objeto de fiscalização do conselho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inclusive com aplicação de multas, </w:t>
            </w:r>
            <w:r w:rsidR="003D33D0">
              <w:rPr>
                <w:rFonts w:ascii="Times New Roman" w:hAnsi="Times New Roman" w:cs="Times New Roman"/>
                <w:bCs/>
                <w:sz w:val="24"/>
                <w:szCs w:val="24"/>
              </w:rPr>
              <w:t>as IES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estão solicitando orientação sobre os procedimentos que deve adotar para não incorrerem em eventuais infrações. </w:t>
            </w:r>
            <w:r w:rsidR="007F5A2C">
              <w:rPr>
                <w:rFonts w:ascii="Times New Roman" w:hAnsi="Times New Roman" w:cs="Times New Roman"/>
                <w:bCs/>
                <w:sz w:val="24"/>
                <w:szCs w:val="24"/>
              </w:rPr>
              <w:t>O Cons. Veríssimo propõe abordar este assunto de maneira que não envolva</w:t>
            </w:r>
            <w:r w:rsidR="001F7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questão do mercado de trabalho. </w:t>
            </w:r>
            <w:r w:rsidR="00ED701F">
              <w:rPr>
                <w:rFonts w:ascii="Times New Roman" w:hAnsi="Times New Roman" w:cs="Times New Roman"/>
                <w:bCs/>
                <w:sz w:val="24"/>
                <w:szCs w:val="24"/>
              </w:rPr>
              <w:t>A questão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que se apresenta é de como tirar o aluno da </w:t>
            </w:r>
            <w:r w:rsidR="00ED7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universidade 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levá-lo </w:t>
            </w:r>
            <w:r w:rsidR="00ED701F">
              <w:rPr>
                <w:rFonts w:ascii="Times New Roman" w:hAnsi="Times New Roman" w:cs="Times New Roman"/>
                <w:bCs/>
                <w:sz w:val="24"/>
                <w:szCs w:val="24"/>
              </w:rPr>
              <w:t>à comunidade</w:t>
            </w:r>
            <w:r w:rsidR="009609F7">
              <w:rPr>
                <w:rFonts w:ascii="Times New Roman" w:hAnsi="Times New Roman" w:cs="Times New Roman"/>
                <w:bCs/>
                <w:sz w:val="24"/>
                <w:szCs w:val="24"/>
              </w:rPr>
              <w:t>, tendo como exemplo outras profissões. Por exemplo: na</w:t>
            </w:r>
            <w:proofErr w:type="gramStart"/>
            <w:r w:rsidR="00960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7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  <w:r w:rsidR="00ED7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odontologia o aluno atende na prática e faz atendimento a pessoas carentes. </w:t>
            </w:r>
            <w:r w:rsidR="009609F7">
              <w:rPr>
                <w:rFonts w:ascii="Times New Roman" w:hAnsi="Times New Roman" w:cs="Times New Roman"/>
                <w:bCs/>
                <w:sz w:val="24"/>
                <w:szCs w:val="24"/>
              </w:rPr>
              <w:t>Na m</w:t>
            </w:r>
            <w:r w:rsidR="00ED7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edicina também, </w:t>
            </w:r>
            <w:r w:rsidR="00960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="00ED7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direito também. </w:t>
            </w:r>
            <w:r w:rsidR="00124D53">
              <w:rPr>
                <w:rFonts w:ascii="Times New Roman" w:hAnsi="Times New Roman" w:cs="Times New Roman"/>
                <w:bCs/>
                <w:sz w:val="24"/>
                <w:szCs w:val="24"/>
              </w:rPr>
              <w:t>Então a questão é como fazer isso na arquitetura e urbanismo</w:t>
            </w:r>
            <w:r w:rsidR="00AA7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forma que</w:t>
            </w:r>
            <w:r w:rsidR="00124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não gere problemas com o conselho</w:t>
            </w:r>
            <w:r w:rsidR="00AA7C89">
              <w:rPr>
                <w:rFonts w:ascii="Times New Roman" w:hAnsi="Times New Roman" w:cs="Times New Roman"/>
                <w:bCs/>
                <w:sz w:val="24"/>
                <w:szCs w:val="24"/>
              </w:rPr>
              <w:t>, referentes ao exercício profissional</w:t>
            </w:r>
            <w:r w:rsidR="00124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30687">
              <w:rPr>
                <w:rFonts w:ascii="Times New Roman" w:hAnsi="Times New Roman" w:cs="Times New Roman"/>
                <w:bCs/>
                <w:sz w:val="24"/>
                <w:szCs w:val="24"/>
              </w:rPr>
              <w:t>A questão é saber como o conselho está se posicionando</w:t>
            </w:r>
            <w:r w:rsidR="008B4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sobre as questões envolvidas, em especial quanto à responsabilidade técnica pelos projetos, muitas vezes exercida por professores que possuem contrato como professores. A posição do CAU/BR seria trazida pela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Conselheira Federal </w:t>
            </w:r>
            <w:r w:rsidR="00026559">
              <w:rPr>
                <w:rFonts w:ascii="Times New Roman" w:hAnsi="Times New Roman" w:cs="Times New Roman"/>
                <w:bCs/>
                <w:sz w:val="24"/>
                <w:szCs w:val="24"/>
              </w:rPr>
              <w:t>Maria Elisa</w:t>
            </w:r>
            <w:bookmarkStart w:id="0" w:name="_GoBack"/>
            <w:bookmarkEnd w:id="0"/>
            <w:r w:rsidR="008B4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026559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8B4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representante do </w:t>
            </w:r>
            <w:r w:rsidR="00FE27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MEC falaria sobre a regulamentação do MEC quanto à extensão universitária obrigatória. </w:t>
            </w:r>
            <w:r w:rsidR="00026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026559">
              <w:rPr>
                <w:rFonts w:ascii="Times New Roman" w:hAnsi="Times New Roman" w:cs="Times New Roman"/>
                <w:bCs/>
                <w:sz w:val="24"/>
                <w:szCs w:val="24"/>
              </w:rPr>
              <w:t>pró-reitor</w:t>
            </w:r>
            <w:proofErr w:type="gramEnd"/>
            <w:r w:rsidR="00026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extensão da ULBRA poderia falar sobre a “curricularização” da extensão. </w:t>
            </w:r>
            <w:r w:rsidR="000C6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Caso não se tenha indicação do MEC, pode ser contatado </w:t>
            </w:r>
            <w:r w:rsidR="00FE27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pró-reitor de extensão da ULBRA. </w:t>
            </w:r>
            <w:r w:rsidR="000C6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C05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Também pode ser feito contato com o pró-reitor de extensão da UFRGS, para falar sobre a extensão em geral. </w:t>
            </w:r>
          </w:p>
        </w:tc>
      </w:tr>
      <w:tr w:rsidR="005057EF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57EF" w:rsidRPr="00654F30" w:rsidRDefault="005057EF" w:rsidP="003B709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Providências / Encaminhamentos: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3556D5" w:rsidRDefault="003556D5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4D03BE" w:rsidRDefault="004D03BE" w:rsidP="003556D5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3BE">
              <w:rPr>
                <w:rFonts w:ascii="Times New Roman" w:hAnsi="Times New Roman" w:cs="Times New Roman"/>
                <w:bCs/>
                <w:sz w:val="20"/>
                <w:szCs w:val="20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4D03BE" w:rsidRDefault="008253E6" w:rsidP="004D03BE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3BE">
              <w:rPr>
                <w:rFonts w:ascii="Times New Roman" w:hAnsi="Times New Roman" w:cs="Times New Roman"/>
                <w:bCs/>
                <w:sz w:val="20"/>
                <w:szCs w:val="20"/>
              </w:rPr>
              <w:t>Dar seguimento aos convites para os palestrantes – quanto ao representante do MEC, caso não seja possível obter indicação, deve ser convidado o pró-reitor de extens</w:t>
            </w:r>
            <w:r w:rsidR="004D03BE" w:rsidRPr="004D03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ão da ULBRA e, caso também não possa comparecer, o pró-reitor da extensão da UFRGS. 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4D03BE" w:rsidRDefault="004D03BE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3BE">
              <w:rPr>
                <w:rFonts w:ascii="Times New Roman" w:hAnsi="Times New Roman" w:cs="Times New Roman"/>
                <w:bCs/>
                <w:sz w:val="20"/>
                <w:szCs w:val="20"/>
              </w:rPr>
              <w:t>Assessoria Técnica</w:t>
            </w:r>
          </w:p>
        </w:tc>
      </w:tr>
      <w:tr w:rsidR="00F8161C" w:rsidRPr="0063588D" w:rsidTr="00F8161C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8161C" w:rsidRPr="0063588D" w:rsidRDefault="00645673" w:rsidP="001726D4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4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Mapeamento da produção em arquitetura e urbanismo no Rio Grande do Sul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F8161C" w:rsidRPr="00167747" w:rsidTr="001726D4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281C9D" w:rsidRDefault="00255A99" w:rsidP="00334C6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comissão </w:t>
            </w:r>
            <w:r w:rsidR="00FE2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ressalta que </w:t>
            </w:r>
            <w:proofErr w:type="gramStart"/>
            <w:r w:rsidR="00FE27D0">
              <w:rPr>
                <w:rFonts w:ascii="Times New Roman" w:hAnsi="Times New Roman"/>
                <w:color w:val="000000"/>
                <w:sz w:val="24"/>
                <w:szCs w:val="24"/>
              </w:rPr>
              <w:t>deve-se</w:t>
            </w:r>
            <w:proofErr w:type="gramEnd"/>
            <w:r w:rsidR="00FE2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ter o cuidado de arrolar </w:t>
            </w:r>
            <w:r w:rsidR="00EE2BAA">
              <w:rPr>
                <w:rFonts w:ascii="Times New Roman" w:hAnsi="Times New Roman"/>
                <w:color w:val="000000"/>
                <w:sz w:val="24"/>
                <w:szCs w:val="24"/>
              </w:rPr>
              <w:t>apenas trabalhos que sejam</w:t>
            </w:r>
            <w:r w:rsidR="007608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referenciados,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consagrados </w:t>
            </w:r>
            <w:r w:rsidR="00760891">
              <w:rPr>
                <w:rFonts w:ascii="Times New Roman" w:hAnsi="Times New Roman"/>
                <w:color w:val="000000"/>
                <w:sz w:val="24"/>
                <w:szCs w:val="24"/>
              </w:rPr>
              <w:t>acad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="00760891">
              <w:rPr>
                <w:rFonts w:ascii="Times New Roman" w:hAnsi="Times New Roman"/>
                <w:color w:val="000000"/>
                <w:sz w:val="24"/>
                <w:szCs w:val="24"/>
              </w:rPr>
              <w:t>mic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amente</w:t>
            </w:r>
            <w:r w:rsidR="00EE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ou por premiações</w:t>
            </w:r>
            <w:r w:rsidR="007608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F354BF">
              <w:rPr>
                <w:rFonts w:ascii="Times New Roman" w:hAnsi="Times New Roman"/>
                <w:color w:val="000000"/>
                <w:sz w:val="24"/>
                <w:szCs w:val="24"/>
              </w:rPr>
              <w:t>A publicação de trabalhos atuais sem referências pode trazer o risco para o CAU de</w:t>
            </w:r>
            <w:r w:rsidR="00145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chancelar trabalhos sem validação, </w:t>
            </w:r>
            <w:r w:rsidR="00EE2BAA">
              <w:rPr>
                <w:rFonts w:ascii="Times New Roman" w:hAnsi="Times New Roman"/>
                <w:color w:val="000000"/>
                <w:sz w:val="24"/>
                <w:szCs w:val="24"/>
              </w:rPr>
              <w:t>levando a questionamentos quanto aos motivos de publicar obras de alguns profissionais em detrimento de outros.</w:t>
            </w:r>
          </w:p>
        </w:tc>
      </w:tr>
      <w:tr w:rsidR="00F8161C" w:rsidRPr="00654F30" w:rsidTr="001726D4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654F30" w:rsidRDefault="00F8161C" w:rsidP="001726D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F8161C" w:rsidRPr="00BE34FF" w:rsidTr="001726D4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F8161C" w:rsidRPr="00BE34FF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F8161C" w:rsidRPr="003556D5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F8161C" w:rsidRPr="00BE34FF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F8161C" w:rsidRPr="00654F30" w:rsidTr="001726D4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4D03BE" w:rsidRDefault="005E16B6" w:rsidP="001726D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3BE">
              <w:rPr>
                <w:rFonts w:ascii="Times New Roman" w:hAnsi="Times New Roman" w:cs="Times New Roman"/>
                <w:bCs/>
                <w:sz w:val="20"/>
                <w:szCs w:val="20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4D03BE" w:rsidRDefault="005E16B6" w:rsidP="001726D4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3BE">
              <w:rPr>
                <w:rFonts w:ascii="Times New Roman" w:hAnsi="Times New Roman" w:cs="Times New Roman"/>
                <w:bCs/>
                <w:sz w:val="20"/>
                <w:szCs w:val="20"/>
              </w:rPr>
              <w:t>Dar andamento ao projeto que irá delimitar parâmetros de avaliação das produções arquitetônicas no RS.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4D03BE" w:rsidRDefault="004D03BE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3BE">
              <w:rPr>
                <w:rFonts w:ascii="Times New Roman" w:hAnsi="Times New Roman" w:cs="Times New Roman"/>
                <w:bCs/>
                <w:sz w:val="20"/>
                <w:szCs w:val="20"/>
              </w:rPr>
              <w:t>Assessoria Técnica</w:t>
            </w:r>
          </w:p>
        </w:tc>
      </w:tr>
      <w:tr w:rsidR="00645673" w:rsidRPr="0063588D" w:rsidTr="00AB1C56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645673" w:rsidRPr="0063588D" w:rsidRDefault="00645673" w:rsidP="00AB1C5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Assuntos Gerais:</w:t>
            </w:r>
          </w:p>
        </w:tc>
      </w:tr>
      <w:tr w:rsidR="00645673" w:rsidRPr="00281C9D" w:rsidTr="00AB1C56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45673" w:rsidRPr="00281C9D" w:rsidRDefault="00255A99" w:rsidP="00AB1C5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comissão solicita que as próximas reuniões tenham início às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45673" w:rsidRPr="00654F30" w:rsidTr="00AB1C56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45673" w:rsidRPr="00654F30" w:rsidRDefault="00645673" w:rsidP="00AB1C5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645673" w:rsidRPr="00BE34FF" w:rsidTr="00AB1C56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45673" w:rsidRPr="00BE34FF" w:rsidRDefault="00645673" w:rsidP="00AB1C5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45673" w:rsidRPr="003556D5" w:rsidRDefault="00645673" w:rsidP="00AB1C5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45673" w:rsidRPr="00BE34FF" w:rsidRDefault="00645673" w:rsidP="00AB1C5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645673" w:rsidRPr="00654F30" w:rsidTr="00AB1C56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673" w:rsidRPr="004D03BE" w:rsidRDefault="007477C7" w:rsidP="00AB1C5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3BE">
              <w:rPr>
                <w:rFonts w:ascii="Times New Roman" w:hAnsi="Times New Roman" w:cs="Times New Roman"/>
                <w:bCs/>
                <w:sz w:val="20"/>
                <w:szCs w:val="20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673" w:rsidRPr="004D03BE" w:rsidRDefault="007477C7" w:rsidP="00AB1C5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3BE">
              <w:rPr>
                <w:rFonts w:ascii="Times New Roman" w:hAnsi="Times New Roman" w:cs="Times New Roman"/>
                <w:bCs/>
                <w:sz w:val="20"/>
                <w:szCs w:val="20"/>
              </w:rPr>
              <w:t>Colocar nas próximas convoca</w:t>
            </w:r>
            <w:r w:rsidR="00F354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ções o horário de início às </w:t>
            </w:r>
            <w:proofErr w:type="gramStart"/>
            <w:r w:rsidR="00F354BF">
              <w:rPr>
                <w:rFonts w:ascii="Times New Roman" w:hAnsi="Times New Roman" w:cs="Times New Roman"/>
                <w:bCs/>
                <w:sz w:val="20"/>
                <w:szCs w:val="20"/>
              </w:rPr>
              <w:t>09:3</w:t>
            </w:r>
            <w:r w:rsidRPr="004D03B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proofErr w:type="gramEnd"/>
            <w:r w:rsidRPr="004D03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673" w:rsidRPr="004D03BE" w:rsidRDefault="007477C7" w:rsidP="00AB1C5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3BE">
              <w:rPr>
                <w:rFonts w:ascii="Times New Roman" w:hAnsi="Times New Roman" w:cs="Times New Roman"/>
                <w:bCs/>
                <w:sz w:val="20"/>
                <w:szCs w:val="20"/>
              </w:rPr>
              <w:t>Secretaria Técnica</w:t>
            </w:r>
          </w:p>
        </w:tc>
      </w:tr>
      <w:tr w:rsidR="00645673" w:rsidRPr="00654F30" w:rsidTr="00AB1C56">
        <w:trPr>
          <w:trHeight w:val="454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645673" w:rsidRPr="00654F30" w:rsidRDefault="00645673" w:rsidP="00AB1C56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645673" w:rsidRPr="00654F30" w:rsidRDefault="00645673" w:rsidP="00AB1C56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645673" w:rsidRPr="00654F30" w:rsidRDefault="00645673" w:rsidP="00AB1C56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645673" w:rsidRPr="00654F30" w:rsidTr="00AB1C56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645673" w:rsidRPr="00654F30" w:rsidRDefault="00645673" w:rsidP="00A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645673" w:rsidRPr="00654F30" w:rsidRDefault="00645673" w:rsidP="00A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645673" w:rsidRPr="00654F30" w:rsidRDefault="00645673" w:rsidP="00AB1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73" w:rsidRPr="00654F30" w:rsidTr="00AB1C56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645673" w:rsidRPr="00654F30" w:rsidRDefault="00645673" w:rsidP="00A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Rinaldo Ferreira Barbosa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645673" w:rsidRPr="00654F30" w:rsidRDefault="00645673" w:rsidP="00A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645673" w:rsidRPr="00654F30" w:rsidRDefault="00645673" w:rsidP="00AB1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73" w:rsidRPr="00654F30" w:rsidTr="00AB1C56">
        <w:trPr>
          <w:trHeight w:val="454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5673" w:rsidRPr="00654F30" w:rsidRDefault="00645673" w:rsidP="00A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José Arthur </w:t>
            </w:r>
            <w:proofErr w:type="spellStart"/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Fell</w:t>
            </w:r>
            <w:proofErr w:type="spellEnd"/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5673" w:rsidRPr="00654F30" w:rsidRDefault="00645673" w:rsidP="00AB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5673" w:rsidRPr="00654F30" w:rsidRDefault="00645673" w:rsidP="00AB1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F8161C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8E8" w:rsidRDefault="00ED08E8" w:rsidP="00E92ED3">
      <w:pPr>
        <w:spacing w:after="0" w:line="240" w:lineRule="auto"/>
      </w:pPr>
      <w:r>
        <w:separator/>
      </w:r>
    </w:p>
  </w:endnote>
  <w:endnote w:type="continuationSeparator" w:id="0">
    <w:p w:rsidR="00ED08E8" w:rsidRDefault="00ED08E8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866E5D">
          <w:rPr>
            <w:rFonts w:asciiTheme="majorHAnsi" w:hAnsiTheme="majorHAnsi" w:cs="Arial"/>
            <w:noProof/>
            <w:sz w:val="18"/>
            <w:szCs w:val="18"/>
          </w:rPr>
          <w:t>2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8E8" w:rsidRDefault="00ED08E8" w:rsidP="00E92ED3">
      <w:pPr>
        <w:spacing w:after="0" w:line="240" w:lineRule="auto"/>
      </w:pPr>
      <w:r>
        <w:separator/>
      </w:r>
    </w:p>
  </w:footnote>
  <w:footnote w:type="continuationSeparator" w:id="0">
    <w:p w:rsidR="00ED08E8" w:rsidRDefault="00ED08E8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9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18"/>
  </w:num>
  <w:num w:numId="10">
    <w:abstractNumId w:val="10"/>
  </w:num>
  <w:num w:numId="11">
    <w:abstractNumId w:val="14"/>
  </w:num>
  <w:num w:numId="12">
    <w:abstractNumId w:val="17"/>
  </w:num>
  <w:num w:numId="13">
    <w:abstractNumId w:val="6"/>
  </w:num>
  <w:num w:numId="14">
    <w:abstractNumId w:val="6"/>
  </w:num>
  <w:num w:numId="15">
    <w:abstractNumId w:val="20"/>
  </w:num>
  <w:num w:numId="16">
    <w:abstractNumId w:val="4"/>
  </w:num>
  <w:num w:numId="17">
    <w:abstractNumId w:val="21"/>
  </w:num>
  <w:num w:numId="18">
    <w:abstractNumId w:val="16"/>
  </w:num>
  <w:num w:numId="19">
    <w:abstractNumId w:val="3"/>
  </w:num>
  <w:num w:numId="20">
    <w:abstractNumId w:val="9"/>
  </w:num>
  <w:num w:numId="21">
    <w:abstractNumId w:val="11"/>
  </w:num>
  <w:num w:numId="22">
    <w:abstractNumId w:val="5"/>
  </w:num>
  <w:num w:numId="2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886"/>
    <w:rsid w:val="00001CEB"/>
    <w:rsid w:val="00005082"/>
    <w:rsid w:val="00006E1F"/>
    <w:rsid w:val="0000701A"/>
    <w:rsid w:val="00007C63"/>
    <w:rsid w:val="00012E40"/>
    <w:rsid w:val="0001492C"/>
    <w:rsid w:val="0001769B"/>
    <w:rsid w:val="00020057"/>
    <w:rsid w:val="00020E84"/>
    <w:rsid w:val="0002602A"/>
    <w:rsid w:val="00026559"/>
    <w:rsid w:val="00026936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1522"/>
    <w:rsid w:val="000425C4"/>
    <w:rsid w:val="000429DF"/>
    <w:rsid w:val="00046447"/>
    <w:rsid w:val="000518D6"/>
    <w:rsid w:val="0005327B"/>
    <w:rsid w:val="0005493F"/>
    <w:rsid w:val="00057A81"/>
    <w:rsid w:val="00061EF6"/>
    <w:rsid w:val="00063738"/>
    <w:rsid w:val="0006511A"/>
    <w:rsid w:val="00066B4B"/>
    <w:rsid w:val="000675EF"/>
    <w:rsid w:val="00071D20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BF7"/>
    <w:rsid w:val="000C29B9"/>
    <w:rsid w:val="000C4446"/>
    <w:rsid w:val="000C5BF5"/>
    <w:rsid w:val="000C66A5"/>
    <w:rsid w:val="000C7A70"/>
    <w:rsid w:val="000D200A"/>
    <w:rsid w:val="000D751D"/>
    <w:rsid w:val="000D784A"/>
    <w:rsid w:val="000E05E4"/>
    <w:rsid w:val="000E3056"/>
    <w:rsid w:val="000E4353"/>
    <w:rsid w:val="000E48D9"/>
    <w:rsid w:val="000E4A71"/>
    <w:rsid w:val="000E6C2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2F22"/>
    <w:rsid w:val="00104AEF"/>
    <w:rsid w:val="00104EB6"/>
    <w:rsid w:val="00106897"/>
    <w:rsid w:val="00110F2F"/>
    <w:rsid w:val="00111051"/>
    <w:rsid w:val="001127AF"/>
    <w:rsid w:val="001133CC"/>
    <w:rsid w:val="001136DA"/>
    <w:rsid w:val="001138BC"/>
    <w:rsid w:val="00113A7E"/>
    <w:rsid w:val="001150E6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4D53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26A"/>
    <w:rsid w:val="00141312"/>
    <w:rsid w:val="00142151"/>
    <w:rsid w:val="001422E8"/>
    <w:rsid w:val="00142883"/>
    <w:rsid w:val="00142D13"/>
    <w:rsid w:val="00143BB5"/>
    <w:rsid w:val="001457FD"/>
    <w:rsid w:val="00146D42"/>
    <w:rsid w:val="00147B9F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7242"/>
    <w:rsid w:val="00167747"/>
    <w:rsid w:val="00167F64"/>
    <w:rsid w:val="001705B8"/>
    <w:rsid w:val="00170E9C"/>
    <w:rsid w:val="00171A9F"/>
    <w:rsid w:val="00172814"/>
    <w:rsid w:val="001734AD"/>
    <w:rsid w:val="00173570"/>
    <w:rsid w:val="00173A2A"/>
    <w:rsid w:val="00173C58"/>
    <w:rsid w:val="00175815"/>
    <w:rsid w:val="00175ED7"/>
    <w:rsid w:val="00177EE0"/>
    <w:rsid w:val="00180417"/>
    <w:rsid w:val="0018630C"/>
    <w:rsid w:val="0018677D"/>
    <w:rsid w:val="00186E47"/>
    <w:rsid w:val="00187702"/>
    <w:rsid w:val="001879A4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1B4"/>
    <w:rsid w:val="001B697B"/>
    <w:rsid w:val="001C0987"/>
    <w:rsid w:val="001C16EF"/>
    <w:rsid w:val="001C449B"/>
    <w:rsid w:val="001C538F"/>
    <w:rsid w:val="001D6299"/>
    <w:rsid w:val="001E0E8A"/>
    <w:rsid w:val="001E2707"/>
    <w:rsid w:val="001E4275"/>
    <w:rsid w:val="001E6401"/>
    <w:rsid w:val="001E6BAB"/>
    <w:rsid w:val="001E7790"/>
    <w:rsid w:val="001F134D"/>
    <w:rsid w:val="001F25D6"/>
    <w:rsid w:val="001F289E"/>
    <w:rsid w:val="001F3557"/>
    <w:rsid w:val="001F3905"/>
    <w:rsid w:val="001F40D1"/>
    <w:rsid w:val="001F4583"/>
    <w:rsid w:val="001F558C"/>
    <w:rsid w:val="001F5A05"/>
    <w:rsid w:val="001F668F"/>
    <w:rsid w:val="001F744B"/>
    <w:rsid w:val="001F7710"/>
    <w:rsid w:val="001F7AB5"/>
    <w:rsid w:val="00200392"/>
    <w:rsid w:val="002014E5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BC7"/>
    <w:rsid w:val="002219C8"/>
    <w:rsid w:val="002227A3"/>
    <w:rsid w:val="002236D7"/>
    <w:rsid w:val="00224C9B"/>
    <w:rsid w:val="00225AF0"/>
    <w:rsid w:val="00225FE8"/>
    <w:rsid w:val="00226757"/>
    <w:rsid w:val="0023035C"/>
    <w:rsid w:val="00232858"/>
    <w:rsid w:val="0023313D"/>
    <w:rsid w:val="0023560C"/>
    <w:rsid w:val="002361C2"/>
    <w:rsid w:val="00240A8A"/>
    <w:rsid w:val="002420C2"/>
    <w:rsid w:val="002426D0"/>
    <w:rsid w:val="002430FD"/>
    <w:rsid w:val="00243359"/>
    <w:rsid w:val="002437AA"/>
    <w:rsid w:val="00244A39"/>
    <w:rsid w:val="0024698B"/>
    <w:rsid w:val="00247468"/>
    <w:rsid w:val="002520B3"/>
    <w:rsid w:val="00254541"/>
    <w:rsid w:val="002545EE"/>
    <w:rsid w:val="00255A99"/>
    <w:rsid w:val="00257872"/>
    <w:rsid w:val="002607E8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1C9D"/>
    <w:rsid w:val="00282955"/>
    <w:rsid w:val="00286BB1"/>
    <w:rsid w:val="00287AE1"/>
    <w:rsid w:val="00291C2B"/>
    <w:rsid w:val="00294879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C1810"/>
    <w:rsid w:val="002C1C25"/>
    <w:rsid w:val="002C1C8C"/>
    <w:rsid w:val="002C36D8"/>
    <w:rsid w:val="002C42E4"/>
    <w:rsid w:val="002C48BD"/>
    <w:rsid w:val="002C4C6A"/>
    <w:rsid w:val="002C7AE9"/>
    <w:rsid w:val="002C7C4E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07AC4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8B9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C6A"/>
    <w:rsid w:val="00334FC3"/>
    <w:rsid w:val="00335E5C"/>
    <w:rsid w:val="00336F4E"/>
    <w:rsid w:val="00340746"/>
    <w:rsid w:val="00341677"/>
    <w:rsid w:val="00344C08"/>
    <w:rsid w:val="00344CDB"/>
    <w:rsid w:val="0034545A"/>
    <w:rsid w:val="003459A2"/>
    <w:rsid w:val="00345A7A"/>
    <w:rsid w:val="00346A10"/>
    <w:rsid w:val="00346C3D"/>
    <w:rsid w:val="00350756"/>
    <w:rsid w:val="00351304"/>
    <w:rsid w:val="0035484F"/>
    <w:rsid w:val="003556D5"/>
    <w:rsid w:val="00355709"/>
    <w:rsid w:val="00357057"/>
    <w:rsid w:val="00363C67"/>
    <w:rsid w:val="00365D44"/>
    <w:rsid w:val="00371E3B"/>
    <w:rsid w:val="00373518"/>
    <w:rsid w:val="00374DCD"/>
    <w:rsid w:val="003751DC"/>
    <w:rsid w:val="00377498"/>
    <w:rsid w:val="00377F8B"/>
    <w:rsid w:val="003817BE"/>
    <w:rsid w:val="003868C1"/>
    <w:rsid w:val="00390096"/>
    <w:rsid w:val="003910CF"/>
    <w:rsid w:val="003916D5"/>
    <w:rsid w:val="00391960"/>
    <w:rsid w:val="00393AC4"/>
    <w:rsid w:val="003945FB"/>
    <w:rsid w:val="003959F4"/>
    <w:rsid w:val="00397204"/>
    <w:rsid w:val="003A35BA"/>
    <w:rsid w:val="003A649E"/>
    <w:rsid w:val="003A67B7"/>
    <w:rsid w:val="003A7031"/>
    <w:rsid w:val="003B0743"/>
    <w:rsid w:val="003B1387"/>
    <w:rsid w:val="003B2441"/>
    <w:rsid w:val="003B5D6E"/>
    <w:rsid w:val="003B7092"/>
    <w:rsid w:val="003C2986"/>
    <w:rsid w:val="003C3801"/>
    <w:rsid w:val="003D2FEC"/>
    <w:rsid w:val="003D33D0"/>
    <w:rsid w:val="003D474B"/>
    <w:rsid w:val="003D5DA5"/>
    <w:rsid w:val="003D6418"/>
    <w:rsid w:val="003E0FAF"/>
    <w:rsid w:val="003E3214"/>
    <w:rsid w:val="003E38C4"/>
    <w:rsid w:val="003E43E9"/>
    <w:rsid w:val="003E45F8"/>
    <w:rsid w:val="003E7E4D"/>
    <w:rsid w:val="003F153D"/>
    <w:rsid w:val="003F1822"/>
    <w:rsid w:val="003F462F"/>
    <w:rsid w:val="003F5674"/>
    <w:rsid w:val="003F7924"/>
    <w:rsid w:val="00402AE8"/>
    <w:rsid w:val="00404B80"/>
    <w:rsid w:val="00405A30"/>
    <w:rsid w:val="0040683A"/>
    <w:rsid w:val="00406A7C"/>
    <w:rsid w:val="00407376"/>
    <w:rsid w:val="00407C5A"/>
    <w:rsid w:val="004111FB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3778"/>
    <w:rsid w:val="00455917"/>
    <w:rsid w:val="0045662E"/>
    <w:rsid w:val="00456D35"/>
    <w:rsid w:val="004571F0"/>
    <w:rsid w:val="0045793C"/>
    <w:rsid w:val="00457AF3"/>
    <w:rsid w:val="004603A9"/>
    <w:rsid w:val="00465760"/>
    <w:rsid w:val="00467BF8"/>
    <w:rsid w:val="00473021"/>
    <w:rsid w:val="0047510F"/>
    <w:rsid w:val="00483D09"/>
    <w:rsid w:val="004845CF"/>
    <w:rsid w:val="00485577"/>
    <w:rsid w:val="00486506"/>
    <w:rsid w:val="00493771"/>
    <w:rsid w:val="004959A0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48EB"/>
    <w:rsid w:val="004B6BAC"/>
    <w:rsid w:val="004B7416"/>
    <w:rsid w:val="004C35A1"/>
    <w:rsid w:val="004C38E6"/>
    <w:rsid w:val="004C4F0C"/>
    <w:rsid w:val="004C7944"/>
    <w:rsid w:val="004C7D82"/>
    <w:rsid w:val="004D03BE"/>
    <w:rsid w:val="004D0DA2"/>
    <w:rsid w:val="004D1303"/>
    <w:rsid w:val="004D4987"/>
    <w:rsid w:val="004D6220"/>
    <w:rsid w:val="004D766C"/>
    <w:rsid w:val="004E0377"/>
    <w:rsid w:val="004E049A"/>
    <w:rsid w:val="004E2A36"/>
    <w:rsid w:val="004E37DC"/>
    <w:rsid w:val="004E3EBD"/>
    <w:rsid w:val="004E5F28"/>
    <w:rsid w:val="004E67A4"/>
    <w:rsid w:val="004E76D4"/>
    <w:rsid w:val="004E7ED4"/>
    <w:rsid w:val="004F0434"/>
    <w:rsid w:val="004F0872"/>
    <w:rsid w:val="004F1F0E"/>
    <w:rsid w:val="004F37E2"/>
    <w:rsid w:val="004F4F7A"/>
    <w:rsid w:val="004F5072"/>
    <w:rsid w:val="004F5F0A"/>
    <w:rsid w:val="004F70DA"/>
    <w:rsid w:val="004F70E2"/>
    <w:rsid w:val="00500328"/>
    <w:rsid w:val="00501F48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664"/>
    <w:rsid w:val="005240B0"/>
    <w:rsid w:val="00526453"/>
    <w:rsid w:val="005269BC"/>
    <w:rsid w:val="0052796F"/>
    <w:rsid w:val="0053162C"/>
    <w:rsid w:val="00532369"/>
    <w:rsid w:val="00533C0F"/>
    <w:rsid w:val="005361F7"/>
    <w:rsid w:val="00537CE2"/>
    <w:rsid w:val="00540A2E"/>
    <w:rsid w:val="00541D3F"/>
    <w:rsid w:val="00543447"/>
    <w:rsid w:val="00543B19"/>
    <w:rsid w:val="005505A0"/>
    <w:rsid w:val="00550631"/>
    <w:rsid w:val="00550DC9"/>
    <w:rsid w:val="0055195E"/>
    <w:rsid w:val="00552D49"/>
    <w:rsid w:val="00553A4A"/>
    <w:rsid w:val="005547E2"/>
    <w:rsid w:val="0055604E"/>
    <w:rsid w:val="0056105E"/>
    <w:rsid w:val="00561C90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A526A"/>
    <w:rsid w:val="005A7229"/>
    <w:rsid w:val="005B0ED1"/>
    <w:rsid w:val="005B0FC6"/>
    <w:rsid w:val="005B18B9"/>
    <w:rsid w:val="005B3868"/>
    <w:rsid w:val="005B426D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D1639"/>
    <w:rsid w:val="005D2E7C"/>
    <w:rsid w:val="005D7C1E"/>
    <w:rsid w:val="005D7F43"/>
    <w:rsid w:val="005E16B6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A5F"/>
    <w:rsid w:val="005F4240"/>
    <w:rsid w:val="005F4348"/>
    <w:rsid w:val="005F6C1D"/>
    <w:rsid w:val="006029A6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15FFF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4CD4"/>
    <w:rsid w:val="0064554E"/>
    <w:rsid w:val="00645673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5754C"/>
    <w:rsid w:val="00664FA1"/>
    <w:rsid w:val="00670618"/>
    <w:rsid w:val="00671875"/>
    <w:rsid w:val="00671961"/>
    <w:rsid w:val="00674353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541C"/>
    <w:rsid w:val="006959CB"/>
    <w:rsid w:val="0069685C"/>
    <w:rsid w:val="006A254F"/>
    <w:rsid w:val="006A390A"/>
    <w:rsid w:val="006A56B7"/>
    <w:rsid w:val="006A5B00"/>
    <w:rsid w:val="006B3D3F"/>
    <w:rsid w:val="006C0200"/>
    <w:rsid w:val="006C0556"/>
    <w:rsid w:val="006C1069"/>
    <w:rsid w:val="006C284B"/>
    <w:rsid w:val="006C33D1"/>
    <w:rsid w:val="006C3696"/>
    <w:rsid w:val="006C4A20"/>
    <w:rsid w:val="006C623A"/>
    <w:rsid w:val="006D13A5"/>
    <w:rsid w:val="006D3A71"/>
    <w:rsid w:val="006D5F6D"/>
    <w:rsid w:val="006D7810"/>
    <w:rsid w:val="006D7DC5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54E"/>
    <w:rsid w:val="00701D4F"/>
    <w:rsid w:val="00702BDB"/>
    <w:rsid w:val="007035A6"/>
    <w:rsid w:val="007035DC"/>
    <w:rsid w:val="00703EC4"/>
    <w:rsid w:val="00710C73"/>
    <w:rsid w:val="00711476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65B3"/>
    <w:rsid w:val="00730391"/>
    <w:rsid w:val="007318B3"/>
    <w:rsid w:val="007324E8"/>
    <w:rsid w:val="00732B29"/>
    <w:rsid w:val="00732D05"/>
    <w:rsid w:val="007346D1"/>
    <w:rsid w:val="00734C68"/>
    <w:rsid w:val="0073623D"/>
    <w:rsid w:val="00736C84"/>
    <w:rsid w:val="00737007"/>
    <w:rsid w:val="00737E12"/>
    <w:rsid w:val="00742785"/>
    <w:rsid w:val="00743542"/>
    <w:rsid w:val="0074371C"/>
    <w:rsid w:val="00744040"/>
    <w:rsid w:val="007477C7"/>
    <w:rsid w:val="00750D4C"/>
    <w:rsid w:val="00752F4B"/>
    <w:rsid w:val="0075765B"/>
    <w:rsid w:val="00760891"/>
    <w:rsid w:val="007608D5"/>
    <w:rsid w:val="00761B16"/>
    <w:rsid w:val="0076203E"/>
    <w:rsid w:val="00762B9D"/>
    <w:rsid w:val="00762BE4"/>
    <w:rsid w:val="00775D1E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B6AFF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9EB"/>
    <w:rsid w:val="007F0F3A"/>
    <w:rsid w:val="007F1386"/>
    <w:rsid w:val="007F4756"/>
    <w:rsid w:val="007F5A2C"/>
    <w:rsid w:val="007F5CB5"/>
    <w:rsid w:val="007F73DF"/>
    <w:rsid w:val="008002A4"/>
    <w:rsid w:val="008020EA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40E9"/>
    <w:rsid w:val="008253E6"/>
    <w:rsid w:val="0082551C"/>
    <w:rsid w:val="00826804"/>
    <w:rsid w:val="00827019"/>
    <w:rsid w:val="00827C6B"/>
    <w:rsid w:val="00830687"/>
    <w:rsid w:val="008316C9"/>
    <w:rsid w:val="00831B35"/>
    <w:rsid w:val="008347C9"/>
    <w:rsid w:val="00834C65"/>
    <w:rsid w:val="00836AF8"/>
    <w:rsid w:val="008401CF"/>
    <w:rsid w:val="00841675"/>
    <w:rsid w:val="0084381C"/>
    <w:rsid w:val="00843D41"/>
    <w:rsid w:val="00844BFD"/>
    <w:rsid w:val="008450D0"/>
    <w:rsid w:val="00847667"/>
    <w:rsid w:val="00850066"/>
    <w:rsid w:val="00850419"/>
    <w:rsid w:val="0085055E"/>
    <w:rsid w:val="00852E32"/>
    <w:rsid w:val="00855C3C"/>
    <w:rsid w:val="00856083"/>
    <w:rsid w:val="00860255"/>
    <w:rsid w:val="00860C34"/>
    <w:rsid w:val="00861478"/>
    <w:rsid w:val="00862792"/>
    <w:rsid w:val="0086478F"/>
    <w:rsid w:val="00864E81"/>
    <w:rsid w:val="00866E5D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41E5"/>
    <w:rsid w:val="00884993"/>
    <w:rsid w:val="00886C1B"/>
    <w:rsid w:val="0088702F"/>
    <w:rsid w:val="0088764D"/>
    <w:rsid w:val="00892819"/>
    <w:rsid w:val="00893B70"/>
    <w:rsid w:val="00893E4D"/>
    <w:rsid w:val="00895D8C"/>
    <w:rsid w:val="008A4A44"/>
    <w:rsid w:val="008A58E5"/>
    <w:rsid w:val="008A799C"/>
    <w:rsid w:val="008B2B5B"/>
    <w:rsid w:val="008B2B6B"/>
    <w:rsid w:val="008B3C89"/>
    <w:rsid w:val="008B42BE"/>
    <w:rsid w:val="008B4DBB"/>
    <w:rsid w:val="008C1A73"/>
    <w:rsid w:val="008C2C2D"/>
    <w:rsid w:val="008C5345"/>
    <w:rsid w:val="008C5598"/>
    <w:rsid w:val="008D095E"/>
    <w:rsid w:val="008D0C36"/>
    <w:rsid w:val="008D1083"/>
    <w:rsid w:val="008D163E"/>
    <w:rsid w:val="008D2439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F33E0"/>
    <w:rsid w:val="008F5478"/>
    <w:rsid w:val="008F5DB4"/>
    <w:rsid w:val="008F6D78"/>
    <w:rsid w:val="008F710D"/>
    <w:rsid w:val="0090019E"/>
    <w:rsid w:val="00901386"/>
    <w:rsid w:val="00902CFD"/>
    <w:rsid w:val="00903912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30166"/>
    <w:rsid w:val="00930AE3"/>
    <w:rsid w:val="00932F95"/>
    <w:rsid w:val="00935A2A"/>
    <w:rsid w:val="009364AC"/>
    <w:rsid w:val="00942E68"/>
    <w:rsid w:val="0094359D"/>
    <w:rsid w:val="00946C6C"/>
    <w:rsid w:val="00953940"/>
    <w:rsid w:val="0095502D"/>
    <w:rsid w:val="00955E35"/>
    <w:rsid w:val="00956F27"/>
    <w:rsid w:val="0095775B"/>
    <w:rsid w:val="009606B8"/>
    <w:rsid w:val="009609F7"/>
    <w:rsid w:val="009625CD"/>
    <w:rsid w:val="00971BBC"/>
    <w:rsid w:val="00971C5E"/>
    <w:rsid w:val="00972617"/>
    <w:rsid w:val="00973CA7"/>
    <w:rsid w:val="00974EF9"/>
    <w:rsid w:val="009810AC"/>
    <w:rsid w:val="00981732"/>
    <w:rsid w:val="0098309E"/>
    <w:rsid w:val="009855EB"/>
    <w:rsid w:val="00986D9C"/>
    <w:rsid w:val="009914CF"/>
    <w:rsid w:val="00996D4B"/>
    <w:rsid w:val="00997732"/>
    <w:rsid w:val="009A18E2"/>
    <w:rsid w:val="009A6D5E"/>
    <w:rsid w:val="009A6D8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20F42"/>
    <w:rsid w:val="00A30385"/>
    <w:rsid w:val="00A30DD3"/>
    <w:rsid w:val="00A310BB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82CFD"/>
    <w:rsid w:val="00A87A2A"/>
    <w:rsid w:val="00A921C2"/>
    <w:rsid w:val="00A950CE"/>
    <w:rsid w:val="00A957D3"/>
    <w:rsid w:val="00A9656D"/>
    <w:rsid w:val="00A97BB7"/>
    <w:rsid w:val="00AA33F7"/>
    <w:rsid w:val="00AA35DD"/>
    <w:rsid w:val="00AA55EF"/>
    <w:rsid w:val="00AA62EB"/>
    <w:rsid w:val="00AA6784"/>
    <w:rsid w:val="00AA798F"/>
    <w:rsid w:val="00AA7C89"/>
    <w:rsid w:val="00AB31C2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551B"/>
    <w:rsid w:val="00AE655C"/>
    <w:rsid w:val="00AE7478"/>
    <w:rsid w:val="00AF44D4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99F"/>
    <w:rsid w:val="00B12A7C"/>
    <w:rsid w:val="00B15574"/>
    <w:rsid w:val="00B157DE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438C"/>
    <w:rsid w:val="00B445E1"/>
    <w:rsid w:val="00B44936"/>
    <w:rsid w:val="00B45215"/>
    <w:rsid w:val="00B46410"/>
    <w:rsid w:val="00B476D7"/>
    <w:rsid w:val="00B5269F"/>
    <w:rsid w:val="00B53794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70C34"/>
    <w:rsid w:val="00B725B0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3390"/>
    <w:rsid w:val="00BD343E"/>
    <w:rsid w:val="00BD3F89"/>
    <w:rsid w:val="00BD46EA"/>
    <w:rsid w:val="00BD79CA"/>
    <w:rsid w:val="00BD7F60"/>
    <w:rsid w:val="00BE0017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4FC6"/>
    <w:rsid w:val="00C05CC9"/>
    <w:rsid w:val="00C06750"/>
    <w:rsid w:val="00C06952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2778B"/>
    <w:rsid w:val="00C31B8E"/>
    <w:rsid w:val="00C33381"/>
    <w:rsid w:val="00C37A61"/>
    <w:rsid w:val="00C43814"/>
    <w:rsid w:val="00C446C0"/>
    <w:rsid w:val="00C4667E"/>
    <w:rsid w:val="00C46D5F"/>
    <w:rsid w:val="00C47163"/>
    <w:rsid w:val="00C54199"/>
    <w:rsid w:val="00C5567A"/>
    <w:rsid w:val="00C57D1A"/>
    <w:rsid w:val="00C60870"/>
    <w:rsid w:val="00C620DA"/>
    <w:rsid w:val="00C63709"/>
    <w:rsid w:val="00C6474B"/>
    <w:rsid w:val="00C65FDE"/>
    <w:rsid w:val="00C71B6B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6472"/>
    <w:rsid w:val="00CA0D63"/>
    <w:rsid w:val="00CA1C92"/>
    <w:rsid w:val="00CA203B"/>
    <w:rsid w:val="00CA2CBE"/>
    <w:rsid w:val="00CA6F4C"/>
    <w:rsid w:val="00CA7D69"/>
    <w:rsid w:val="00CB156D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21C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328F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C8E"/>
    <w:rsid w:val="00D537E0"/>
    <w:rsid w:val="00D5524A"/>
    <w:rsid w:val="00D5554B"/>
    <w:rsid w:val="00D561EE"/>
    <w:rsid w:val="00D562F7"/>
    <w:rsid w:val="00D5660A"/>
    <w:rsid w:val="00D5782B"/>
    <w:rsid w:val="00D6077B"/>
    <w:rsid w:val="00D62E7B"/>
    <w:rsid w:val="00D64346"/>
    <w:rsid w:val="00D651F7"/>
    <w:rsid w:val="00D6683C"/>
    <w:rsid w:val="00D66CAF"/>
    <w:rsid w:val="00D712A9"/>
    <w:rsid w:val="00D719E8"/>
    <w:rsid w:val="00D720E8"/>
    <w:rsid w:val="00D72C86"/>
    <w:rsid w:val="00D76A0F"/>
    <w:rsid w:val="00D808DA"/>
    <w:rsid w:val="00D81C91"/>
    <w:rsid w:val="00D8417E"/>
    <w:rsid w:val="00D850FF"/>
    <w:rsid w:val="00D855E5"/>
    <w:rsid w:val="00D866A8"/>
    <w:rsid w:val="00D870F8"/>
    <w:rsid w:val="00D87859"/>
    <w:rsid w:val="00D93753"/>
    <w:rsid w:val="00D97822"/>
    <w:rsid w:val="00DA1AEB"/>
    <w:rsid w:val="00DA3B11"/>
    <w:rsid w:val="00DA3B29"/>
    <w:rsid w:val="00DA4216"/>
    <w:rsid w:val="00DA6982"/>
    <w:rsid w:val="00DB1882"/>
    <w:rsid w:val="00DB2239"/>
    <w:rsid w:val="00DB2796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3A89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59BB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79A9"/>
    <w:rsid w:val="00E6264E"/>
    <w:rsid w:val="00E62CC9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80B45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08E8"/>
    <w:rsid w:val="00ED3205"/>
    <w:rsid w:val="00ED5A2E"/>
    <w:rsid w:val="00ED701F"/>
    <w:rsid w:val="00ED7640"/>
    <w:rsid w:val="00EE1459"/>
    <w:rsid w:val="00EE1CDF"/>
    <w:rsid w:val="00EE1DB3"/>
    <w:rsid w:val="00EE28B5"/>
    <w:rsid w:val="00EE2A54"/>
    <w:rsid w:val="00EE2BAA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4BF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4E24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675B7"/>
    <w:rsid w:val="00F70942"/>
    <w:rsid w:val="00F70F1E"/>
    <w:rsid w:val="00F71DB6"/>
    <w:rsid w:val="00F73C74"/>
    <w:rsid w:val="00F7409B"/>
    <w:rsid w:val="00F748F9"/>
    <w:rsid w:val="00F77B83"/>
    <w:rsid w:val="00F80E43"/>
    <w:rsid w:val="00F8161C"/>
    <w:rsid w:val="00F81900"/>
    <w:rsid w:val="00F819BC"/>
    <w:rsid w:val="00F824E5"/>
    <w:rsid w:val="00F825C8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F8E"/>
    <w:rsid w:val="00FA7D32"/>
    <w:rsid w:val="00FA7DB5"/>
    <w:rsid w:val="00FB09C0"/>
    <w:rsid w:val="00FB1536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27D0"/>
    <w:rsid w:val="00FE304A"/>
    <w:rsid w:val="00FE33B2"/>
    <w:rsid w:val="00FE57E4"/>
    <w:rsid w:val="00FE5FFE"/>
    <w:rsid w:val="00FE669A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39E73-6CE5-455F-B25A-0BF71887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773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13</cp:revision>
  <cp:lastPrinted>2016-08-02T17:36:00Z</cp:lastPrinted>
  <dcterms:created xsi:type="dcterms:W3CDTF">2016-10-17T15:51:00Z</dcterms:created>
  <dcterms:modified xsi:type="dcterms:W3CDTF">2016-10-18T12:13:00Z</dcterms:modified>
</cp:coreProperties>
</file>