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C77DEB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816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1133CC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F8161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556D5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 w:rsidR="001133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1133CC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="001133CC">
              <w:rPr>
                <w:rFonts w:ascii="Times New Roman" w:hAnsi="Times New Roman" w:cs="Times New Roman"/>
                <w:sz w:val="24"/>
                <w:szCs w:val="24"/>
              </w:rPr>
              <w:t>16h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355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355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8862DC">
            <w:pPr>
              <w:shd w:val="clear" w:color="auto" w:fill="FFFFFF"/>
              <w:jc w:val="both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Coordenador da Comissão Luiz Antônio Machado Veríssimo e os Conselheiros titulares Rinaldo Ferreira Barbosa (Coordenador Adjunto)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José Arthur Fell; </w:t>
            </w:r>
            <w:proofErr w:type="gramStart"/>
            <w:r w:rsidR="00186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Chefe</w:t>
            </w:r>
            <w:proofErr w:type="gramEnd"/>
            <w:r w:rsidR="00186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Gabinete </w:t>
            </w:r>
            <w:r w:rsidR="00186E47" w:rsidRPr="00186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Josiane Cristina Bernardi</w:t>
            </w:r>
            <w:r w:rsidR="00186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 Gerente de Planejamento Ângela Rimolo,</w:t>
            </w:r>
            <w:r w:rsidR="00186E47">
              <w:rPr>
                <w:rFonts w:eastAsiaTheme="minorHAnsi"/>
                <w:color w:val="212121"/>
              </w:rPr>
              <w:t xml:space="preserve">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Gerente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Substituta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Melina Greff Lai</w:t>
            </w:r>
            <w:r w:rsidR="00141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a Supervisora Sabrina Lopes Ourique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3556D5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F81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8862DC" w:rsidP="00541D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súmula foi lida e aprovada.</w:t>
            </w:r>
          </w:p>
        </w:tc>
      </w:tr>
      <w:tr w:rsidR="00A42FDC" w:rsidRPr="00E21781" w:rsidTr="00CF542C">
        <w:trPr>
          <w:trHeight w:val="68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F8161C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Definição de tema para participação da comissão na Feira do Livro (Participação da Funcionária Mônica)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83B0E" w:rsidRPr="001F40D1" w:rsidRDefault="00F71DB6" w:rsidP="008862D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D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funcionária Mônica apresentou o calendário do estande do CAU na Feira do Livro, em que a CEF terá um bate-papo no dia 04/11/2016, das </w:t>
            </w:r>
            <w:proofErr w:type="gramStart"/>
            <w:r w:rsidRPr="00F71DB6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  <w:proofErr w:type="gramEnd"/>
            <w:r w:rsidR="000E6C21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 w:rsidRPr="00F71D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às 17:00</w:t>
            </w:r>
            <w:r w:rsidR="000E6C21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 w:rsidRPr="00F71D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0E6C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</w:t>
            </w:r>
            <w:r w:rsidRPr="00F71D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Conselheiro José Arthur indica que a comissão </w:t>
            </w:r>
            <w:r w:rsidR="008862DC">
              <w:rPr>
                <w:rFonts w:ascii="Times New Roman" w:hAnsi="Times New Roman"/>
                <w:color w:val="000000"/>
                <w:sz w:val="24"/>
                <w:szCs w:val="24"/>
              </w:rPr>
              <w:t>deverá</w:t>
            </w:r>
            <w:r w:rsidRPr="00F71D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fazer uma pauta para este bate-papo, pois não haverá um questionário</w:t>
            </w:r>
            <w:r w:rsidR="00886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predefinido</w:t>
            </w:r>
            <w:r w:rsidRPr="00F71D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O assunto </w:t>
            </w:r>
            <w:r w:rsidR="008862DC">
              <w:rPr>
                <w:rFonts w:ascii="Times New Roman" w:hAnsi="Times New Roman"/>
                <w:color w:val="000000"/>
                <w:sz w:val="24"/>
                <w:szCs w:val="24"/>
              </w:rPr>
              <w:t>escolhido</w:t>
            </w:r>
            <w:r w:rsidRPr="00F71D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foi: </w:t>
            </w:r>
            <w:r w:rsidRPr="00F71D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 formação do arquiteto e urbanista.</w:t>
            </w:r>
            <w:r w:rsidR="001F40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F40D1">
              <w:rPr>
                <w:rFonts w:ascii="Times New Roman" w:hAnsi="Times New Roman"/>
                <w:color w:val="000000"/>
                <w:sz w:val="24"/>
                <w:szCs w:val="24"/>
              </w:rPr>
              <w:t>Conselheiro Rinaldo indica que sejam dois conselheiros e dois convidados, sendo um de uma instituição pública e um de uma instituição privada.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0E6C21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0E6C21" w:rsidP="0029487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Repautar o assunto sobre a participação da comissão na Feira do Livro, para definir a pauta do bate-papo.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0E6C21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Equipe Técnica</w:t>
            </w: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63588D" w:rsidRDefault="00F8161C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Projeto de módulos de formação continuada em ação conjunta das comissões técnicas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057E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42324" w:rsidRDefault="006A254F" w:rsidP="00C31B8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Conselheiro Rinaldo esclarece a proposta desenvolvida pela Comissão de Ensino e Formação</w:t>
            </w:r>
            <w:r w:rsidR="001D6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 a abrangência deste projeto, possibilitando uma atualização dos profissionais e uma aproximação dos estudantes. Conselheiro Rui, da Comissão de Ética e Disciplina, </w:t>
            </w:r>
            <w:r w:rsidR="00886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esteve presente na discussão e relatou </w:t>
            </w:r>
            <w:r w:rsidR="001D6299">
              <w:rPr>
                <w:rFonts w:ascii="Times New Roman" w:hAnsi="Times New Roman" w:cs="Times New Roman"/>
                <w:bCs/>
                <w:sz w:val="24"/>
                <w:szCs w:val="24"/>
              </w:rPr>
              <w:t>que ach</w:t>
            </w:r>
            <w:r w:rsidR="008862DC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1D6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muito interessante a proposta</w:t>
            </w:r>
            <w:r w:rsidR="008862DC">
              <w:rPr>
                <w:rFonts w:ascii="Times New Roman" w:hAnsi="Times New Roman" w:cs="Times New Roman"/>
                <w:bCs/>
                <w:sz w:val="24"/>
                <w:szCs w:val="24"/>
              </w:rPr>
              <w:t>, entretanto,</w:t>
            </w:r>
            <w:r w:rsidR="00041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pela sua experiência nas palestras da CED, o maior problema é o tempo, que normalmente é curto, principalmente se houver mais de um assunto. Conselheiro Rinaldo diz que este projeto não anula as atividades que estão sendo realizadas hoje, mas que o objetivo é ter uma agenda pré-estabelecida onde todos</w:t>
            </w:r>
            <w:r w:rsidR="00886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(profissionais e estudantes)</w:t>
            </w:r>
            <w:r w:rsidR="00041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poderão participar. Os presentes discutem </w:t>
            </w:r>
            <w:r w:rsidR="000415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sobre os diferenciais que este projeto proporcionará.</w:t>
            </w:r>
            <w:r w:rsidR="008240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Conselheiro Rui salienta que as palestras sobre ética para profissionais devem ser associadas a algum outro assunto, a fim de angariar um</w:t>
            </w:r>
            <w:r w:rsidR="00886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público</w:t>
            </w:r>
            <w:r w:rsidR="008240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maior.</w:t>
            </w:r>
            <w:r w:rsidR="005B4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Conselheiro José Arthur indica que este programa deve ter uma identidade visual, </w:t>
            </w:r>
            <w:r w:rsidR="00DE5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feito com apoio da agência de publicidade. </w:t>
            </w:r>
            <w:r w:rsidR="00C31B8E">
              <w:rPr>
                <w:rFonts w:ascii="Times New Roman" w:hAnsi="Times New Roman" w:cs="Times New Roman"/>
                <w:bCs/>
                <w:sz w:val="24"/>
                <w:szCs w:val="24"/>
              </w:rPr>
              <w:t>Chefe de gabinete</w:t>
            </w:r>
            <w:r w:rsidR="00DE5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Josiane informa que assim que o pr</w:t>
            </w:r>
            <w:r w:rsidR="004845CF">
              <w:rPr>
                <w:rFonts w:ascii="Times New Roman" w:hAnsi="Times New Roman" w:cs="Times New Roman"/>
                <w:bCs/>
                <w:sz w:val="24"/>
                <w:szCs w:val="24"/>
              </w:rPr>
              <w:t>ograma estiver estruturado, e hou</w:t>
            </w:r>
            <w:r w:rsidR="00DE59BB">
              <w:rPr>
                <w:rFonts w:ascii="Times New Roman" w:hAnsi="Times New Roman" w:cs="Times New Roman"/>
                <w:bCs/>
                <w:sz w:val="24"/>
                <w:szCs w:val="24"/>
              </w:rPr>
              <w:t>ver uma agenda, é possível iniciar este desenvolvimento.</w:t>
            </w:r>
            <w:r w:rsidR="00C31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Conselheiro Rui diz que o conselho precisa promover a arquitetura e não a instituição, conselheiro Rinaldo apoia.</w:t>
            </w:r>
            <w:r w:rsidR="00484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Conselheiro Rui </w:t>
            </w:r>
            <w:r w:rsidR="008020EA">
              <w:rPr>
                <w:rFonts w:ascii="Times New Roman" w:hAnsi="Times New Roman" w:cs="Times New Roman"/>
                <w:bCs/>
                <w:sz w:val="24"/>
                <w:szCs w:val="24"/>
              </w:rPr>
              <w:t>informa que irá levar o tema para a reunião da CED, que será na próxima quinta-feira, 25/08/2016.</w:t>
            </w:r>
          </w:p>
          <w:p w:rsidR="008020EA" w:rsidRPr="00654F30" w:rsidRDefault="008020EA" w:rsidP="00102F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DECIDIDO: Josiane irá fazer, em conjunto com a equipe da unidade de eventos e a gerência técnica, uma proposta de calendário de eventos</w:t>
            </w:r>
            <w:r w:rsidR="002C1C25">
              <w:rPr>
                <w:rFonts w:ascii="Times New Roman" w:hAnsi="Times New Roman" w:cs="Times New Roman"/>
                <w:bCs/>
                <w:sz w:val="24"/>
                <w:szCs w:val="24"/>
              </w:rPr>
              <w:t>, tentando compatibilizar com a agenda do CAU Mais Perto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para trazer na próxima reunião da CEF, visto que este programa deverá ser incluído no plano de ação de 2017</w:t>
            </w:r>
            <w:r w:rsidR="00102F22">
              <w:rPr>
                <w:rFonts w:ascii="Times New Roman" w:hAnsi="Times New Roman" w:cs="Times New Roman"/>
                <w:bCs/>
                <w:sz w:val="24"/>
                <w:szCs w:val="24"/>
              </w:rPr>
              <w:t>, que precisa ser concluído até o final de setembro.</w:t>
            </w:r>
            <w:r w:rsidR="002C1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Gerente Ângela irá informar à chefe de gabinete quais são os dados necessários em termo de planejamento.</w:t>
            </w:r>
          </w:p>
        </w:tc>
      </w:tr>
      <w:tr w:rsidR="005057EF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09582D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654F30" w:rsidRDefault="0009582D" w:rsidP="0009582D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Elaborar uma proposta de calendário de eventos, agregando os projetos das três comissões técnicas, compatibilizado com o CAU Mais Perto.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09582D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Gabinete, Unidade de Eventos e Gerência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Técnica</w:t>
            </w:r>
            <w:proofErr w:type="gramEnd"/>
          </w:p>
        </w:tc>
      </w:tr>
      <w:tr w:rsidR="00F8161C" w:rsidRPr="0063588D" w:rsidTr="00F8161C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63588D" w:rsidRDefault="00F8161C" w:rsidP="001726D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Assuntos Gerais:</w:t>
            </w:r>
          </w:p>
        </w:tc>
      </w:tr>
      <w:tr w:rsidR="00F8161C" w:rsidRPr="00167747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281C9D" w:rsidRDefault="007318B3" w:rsidP="0009582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comissão decide realizar uma reunião extraordinária no dia 06/09/2016, com </w:t>
            </w:r>
            <w:r w:rsidR="0009582D">
              <w:rPr>
                <w:rFonts w:ascii="Times New Roman" w:hAnsi="Times New Roman"/>
                <w:color w:val="000000"/>
                <w:sz w:val="24"/>
                <w:szCs w:val="24"/>
              </w:rPr>
              <w:t>a seguinte pauta: Plano de A</w:t>
            </w:r>
            <w:r w:rsidRPr="00281C9D">
              <w:rPr>
                <w:rFonts w:ascii="Times New Roman" w:hAnsi="Times New Roman"/>
                <w:color w:val="000000"/>
                <w:sz w:val="24"/>
                <w:szCs w:val="24"/>
              </w:rPr>
              <w:t>ção d</w:t>
            </w:r>
            <w:r w:rsidR="0009582D">
              <w:rPr>
                <w:rFonts w:ascii="Times New Roman" w:hAnsi="Times New Roman"/>
                <w:color w:val="000000"/>
                <w:sz w:val="24"/>
                <w:szCs w:val="24"/>
              </w:rPr>
              <w:t>o exercício</w:t>
            </w:r>
            <w:r w:rsidRPr="00281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 e o fechamento da </w:t>
            </w:r>
            <w:r w:rsidR="00281C9D" w:rsidRPr="00281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Reunião das </w:t>
            </w:r>
            <w:bookmarkStart w:id="0" w:name="_GoBack"/>
            <w:bookmarkEnd w:id="0"/>
            <w:r w:rsidR="00281C9D" w:rsidRPr="00281C9D">
              <w:rPr>
                <w:rFonts w:ascii="Times New Roman" w:hAnsi="Times New Roman"/>
                <w:color w:val="000000"/>
                <w:sz w:val="24"/>
                <w:szCs w:val="24"/>
              </w:rPr>
              <w:t>CEFs do Sul</w:t>
            </w:r>
            <w:r w:rsidR="000958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8161C" w:rsidRPr="00654F30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1726D4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F8161C" w:rsidRPr="00654F30" w:rsidTr="001726D4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654F30" w:rsidRDefault="00F8161C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654F30" w:rsidRDefault="00F8161C" w:rsidP="001726D4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654F30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161C" w:rsidRPr="00654F30" w:rsidTr="001726D4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F8161C" w:rsidRPr="00654F30" w:rsidRDefault="00F8161C" w:rsidP="001726D4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F8161C" w:rsidRPr="00654F30" w:rsidRDefault="00F8161C" w:rsidP="001726D4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F8161C" w:rsidRPr="00654F30" w:rsidRDefault="00F8161C" w:rsidP="001726D4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F8161C" w:rsidRPr="00654F30" w:rsidTr="001726D4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1C" w:rsidRPr="00654F30" w:rsidTr="001726D4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1C" w:rsidRPr="00654F30" w:rsidTr="001726D4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F8161C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E8" w:rsidRDefault="00ED08E8" w:rsidP="00E92ED3">
      <w:pPr>
        <w:spacing w:after="0" w:line="240" w:lineRule="auto"/>
      </w:pPr>
      <w:r>
        <w:separator/>
      </w:r>
    </w:p>
  </w:endnote>
  <w:end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09582D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E8" w:rsidRDefault="00ED08E8" w:rsidP="00E92ED3">
      <w:pPr>
        <w:spacing w:after="0" w:line="240" w:lineRule="auto"/>
      </w:pPr>
      <w:r>
        <w:separator/>
      </w:r>
    </w:p>
  </w:footnote>
  <w:footnote w:type="continuationSeparator" w:id="0">
    <w:p w:rsidR="00ED08E8" w:rsidRDefault="00ED08E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9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18"/>
  </w:num>
  <w:num w:numId="10">
    <w:abstractNumId w:val="10"/>
  </w:num>
  <w:num w:numId="11">
    <w:abstractNumId w:val="14"/>
  </w:num>
  <w:num w:numId="12">
    <w:abstractNumId w:val="17"/>
  </w:num>
  <w:num w:numId="13">
    <w:abstractNumId w:val="6"/>
  </w:num>
  <w:num w:numId="14">
    <w:abstractNumId w:val="6"/>
  </w:num>
  <w:num w:numId="15">
    <w:abstractNumId w:val="20"/>
  </w:num>
  <w:num w:numId="16">
    <w:abstractNumId w:val="4"/>
  </w:num>
  <w:num w:numId="17">
    <w:abstractNumId w:val="21"/>
  </w:num>
  <w:num w:numId="18">
    <w:abstractNumId w:val="16"/>
  </w:num>
  <w:num w:numId="19">
    <w:abstractNumId w:val="3"/>
  </w:num>
  <w:num w:numId="20">
    <w:abstractNumId w:val="9"/>
  </w:num>
  <w:num w:numId="21">
    <w:abstractNumId w:val="11"/>
  </w:num>
  <w:num w:numId="22">
    <w:abstractNumId w:val="5"/>
  </w:num>
  <w:num w:numId="2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06E1F"/>
    <w:rsid w:val="0000701A"/>
    <w:rsid w:val="00007C63"/>
    <w:rsid w:val="00012E40"/>
    <w:rsid w:val="0001492C"/>
    <w:rsid w:val="0001769B"/>
    <w:rsid w:val="00020057"/>
    <w:rsid w:val="00020E84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71D20"/>
    <w:rsid w:val="0007298C"/>
    <w:rsid w:val="000730BD"/>
    <w:rsid w:val="000737E6"/>
    <w:rsid w:val="00074849"/>
    <w:rsid w:val="00075122"/>
    <w:rsid w:val="00081BC8"/>
    <w:rsid w:val="00082E8F"/>
    <w:rsid w:val="0009444E"/>
    <w:rsid w:val="0009582D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446"/>
    <w:rsid w:val="000C5BF5"/>
    <w:rsid w:val="000C7A70"/>
    <w:rsid w:val="000D200A"/>
    <w:rsid w:val="000D751D"/>
    <w:rsid w:val="000D784A"/>
    <w:rsid w:val="000E05E4"/>
    <w:rsid w:val="000E3056"/>
    <w:rsid w:val="000E4353"/>
    <w:rsid w:val="000E48D9"/>
    <w:rsid w:val="000E4A71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4AEF"/>
    <w:rsid w:val="00104EB6"/>
    <w:rsid w:val="00106897"/>
    <w:rsid w:val="00110F2F"/>
    <w:rsid w:val="00111051"/>
    <w:rsid w:val="001127AF"/>
    <w:rsid w:val="001133CC"/>
    <w:rsid w:val="001136DA"/>
    <w:rsid w:val="001138BC"/>
    <w:rsid w:val="00113A7E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6E47"/>
    <w:rsid w:val="00187702"/>
    <w:rsid w:val="001879A4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361C2"/>
    <w:rsid w:val="00240A8A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7872"/>
    <w:rsid w:val="002607E8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C1810"/>
    <w:rsid w:val="002C1C25"/>
    <w:rsid w:val="002C1C8C"/>
    <w:rsid w:val="002C36D8"/>
    <w:rsid w:val="002C42E4"/>
    <w:rsid w:val="002C48BD"/>
    <w:rsid w:val="002C4C6A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45CF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DA2"/>
    <w:rsid w:val="004D1303"/>
    <w:rsid w:val="004D4987"/>
    <w:rsid w:val="004D6220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7CE2"/>
    <w:rsid w:val="00540A2E"/>
    <w:rsid w:val="00541D3F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541C"/>
    <w:rsid w:val="006959CB"/>
    <w:rsid w:val="0069685C"/>
    <w:rsid w:val="006A254F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30391"/>
    <w:rsid w:val="007318B3"/>
    <w:rsid w:val="007324E8"/>
    <w:rsid w:val="00732B29"/>
    <w:rsid w:val="00732D05"/>
    <w:rsid w:val="007346D1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51C"/>
    <w:rsid w:val="00826804"/>
    <w:rsid w:val="00827019"/>
    <w:rsid w:val="00827C6B"/>
    <w:rsid w:val="008316C9"/>
    <w:rsid w:val="00831B35"/>
    <w:rsid w:val="008347C9"/>
    <w:rsid w:val="00834C65"/>
    <w:rsid w:val="00836AF8"/>
    <w:rsid w:val="008401CF"/>
    <w:rsid w:val="00841675"/>
    <w:rsid w:val="0084381C"/>
    <w:rsid w:val="00843D41"/>
    <w:rsid w:val="00844BFD"/>
    <w:rsid w:val="008450D0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4993"/>
    <w:rsid w:val="008862DC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5478"/>
    <w:rsid w:val="008F5DB4"/>
    <w:rsid w:val="008F6D78"/>
    <w:rsid w:val="008F710D"/>
    <w:rsid w:val="0090019E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E7478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438C"/>
    <w:rsid w:val="00B445E1"/>
    <w:rsid w:val="00B44936"/>
    <w:rsid w:val="00B46410"/>
    <w:rsid w:val="00B476D7"/>
    <w:rsid w:val="00B5269F"/>
    <w:rsid w:val="00B53794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B8E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59B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64E"/>
    <w:rsid w:val="00E62CC9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7B83"/>
    <w:rsid w:val="00F80E43"/>
    <w:rsid w:val="00F8161C"/>
    <w:rsid w:val="00F81900"/>
    <w:rsid w:val="00F819BC"/>
    <w:rsid w:val="00F824E5"/>
    <w:rsid w:val="00F825C8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7080-1466-404C-89A0-02BDC0DC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2016-08-02T17:36:00Z</cp:lastPrinted>
  <dcterms:created xsi:type="dcterms:W3CDTF">2016-08-24T17:05:00Z</dcterms:created>
  <dcterms:modified xsi:type="dcterms:W3CDTF">2016-09-01T19:32:00Z</dcterms:modified>
</cp:coreProperties>
</file>