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884"/>
        <w:gridCol w:w="1558"/>
        <w:gridCol w:w="1702"/>
        <w:gridCol w:w="8"/>
        <w:gridCol w:w="282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54F30" w:rsidRDefault="00550631" w:rsidP="00C24C98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C24C9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/06/2016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3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9h30</w:t>
            </w:r>
          </w:p>
        </w:tc>
        <w:tc>
          <w:tcPr>
            <w:tcW w:w="2389" w:type="pct"/>
            <w:gridSpan w:val="3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12h30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54F30" w:rsidRDefault="00B476D7" w:rsidP="00B47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320/15º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54F30" w:rsidRDefault="00550631" w:rsidP="00D3050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Coordenador da Comissão Luiz Antônio Machado Veríssimo e os Conselheiros titulares Rinaldo Ferreira Barbosa (Coordenador Adjunto) e José Arthur Fell; a Gerente e Assessora Técnica Maríndia Girardello</w:t>
            </w:r>
            <w:r w:rsidR="00C77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</w:t>
            </w: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54F30" w:rsidRDefault="00550631" w:rsidP="00C77DE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Aprovação da súmula da 4</w:t>
            </w:r>
            <w:r w:rsidR="00C77D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54F30" w:rsidRDefault="00DD0FB1" w:rsidP="004C38E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4C6A"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súmula foi aprovada </w:t>
            </w:r>
            <w:r w:rsidR="00A12218">
              <w:rPr>
                <w:rFonts w:ascii="Times New Roman" w:hAnsi="Times New Roman" w:cs="Times New Roman"/>
                <w:sz w:val="24"/>
                <w:szCs w:val="24"/>
              </w:rPr>
              <w:t xml:space="preserve">e assinada </w:t>
            </w:r>
            <w:r w:rsidR="002C4C6A" w:rsidRPr="00654F30">
              <w:rPr>
                <w:rFonts w:ascii="Times New Roman" w:hAnsi="Times New Roman" w:cs="Times New Roman"/>
                <w:sz w:val="24"/>
                <w:szCs w:val="24"/>
              </w:rPr>
              <w:t>pelos presentes.</w:t>
            </w:r>
          </w:p>
        </w:tc>
      </w:tr>
      <w:tr w:rsidR="00A42FDC" w:rsidRPr="00E21781" w:rsidTr="00CF542C">
        <w:trPr>
          <w:trHeight w:val="682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3E43E9" w:rsidRDefault="003E43E9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Deliberação CEF 06-2016 - Registros de 16 de maio a 15 de junho de 2016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E6076" w:rsidRPr="00654F30" w:rsidRDefault="00A950CE" w:rsidP="009A18E2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 conselheiros examinaram a proposta de deliberação</w:t>
            </w:r>
            <w:r w:rsidR="000E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aprovaram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E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Deve ser homologada na Sessão Plenária.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77383F" w:rsidRDefault="00683561" w:rsidP="0077383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683561" w:rsidRPr="0077383F" w:rsidRDefault="00683561" w:rsidP="0077383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683561" w:rsidRPr="0077383F" w:rsidRDefault="00683561" w:rsidP="0077383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CF542C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0E2183" w:rsidP="0055063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8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0E2183" w:rsidP="0055063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à Plenária para homologação.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0E2183" w:rsidP="009A18E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</w:t>
            </w:r>
            <w:r w:rsidR="003459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Ourique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417B18" w:rsidRPr="00C77DEB" w:rsidRDefault="003E43E9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Relatório do I Fórum de Coordenadores de Curso: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E45F8" w:rsidRPr="00654F30" w:rsidRDefault="00250048" w:rsidP="00566AD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relatório foi aprovado e</w:t>
            </w:r>
            <w:r w:rsidR="00A9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deve ser enviado a todos os participantes, conforme lista de presenças.  Deve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 providenciado um certificado </w:t>
            </w:r>
            <w:r w:rsidR="0056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participação aos coordenadores e </w:t>
            </w:r>
            <w:r w:rsidR="00773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 certificado de organização aos conselheiros. O Conselheiro</w:t>
            </w:r>
            <w:r w:rsidR="00A9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Rinaldo alerta para tomar mais cuidado ao enviar os certificados de participação, </w:t>
            </w:r>
            <w:r w:rsidR="00773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que só o recebam os que realmente participaram, e não todos os inscritos,</w:t>
            </w:r>
            <w:proofErr w:type="gramStart"/>
            <w:r w:rsidR="00773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773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como ocorreu no seminário do ano passado.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654F30" w:rsidRDefault="00417B18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77383F" w:rsidRDefault="00417B18" w:rsidP="0077383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417B18" w:rsidRPr="0077383F" w:rsidRDefault="00417B18" w:rsidP="0077383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417B18" w:rsidRPr="0077383F" w:rsidRDefault="00417B18" w:rsidP="0077383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306DC6" w:rsidP="0077383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417B18" w:rsidRPr="00654F30" w:rsidRDefault="0077383F" w:rsidP="00AF7CDF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7AA">
              <w:rPr>
                <w:rFonts w:ascii="Times New Roman" w:hAnsi="Times New Roman" w:cs="Times New Roman"/>
                <w:bCs/>
                <w:sz w:val="24"/>
                <w:szCs w:val="24"/>
              </w:rPr>
              <w:t>Enviar relatório a todos os participantes, conforme lista de presenças.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417B18" w:rsidRPr="00654F30" w:rsidRDefault="00D667AA" w:rsidP="00D667AA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Girardello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77383F" w:rsidRDefault="00D667AA" w:rsidP="00D667AA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77383F" w:rsidRDefault="00D667AA" w:rsidP="00D667AA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77383F" w:rsidRDefault="00D667AA" w:rsidP="00D667AA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654F30" w:rsidRDefault="00D667AA" w:rsidP="00D667AA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654F30" w:rsidRDefault="00D667AA" w:rsidP="00D667A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Solicitar ao setor responsável o certificado de organização do Fórum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para os conselheiros.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654F30" w:rsidRDefault="003E063D" w:rsidP="00D667AA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Sabrina Ourique</w:t>
            </w:r>
          </w:p>
        </w:tc>
      </w:tr>
      <w:tr w:rsidR="00D667AA" w:rsidRPr="00E21781" w:rsidTr="00CF542C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667AA" w:rsidRPr="003E43E9" w:rsidRDefault="00D667AA" w:rsidP="00D667AA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Extensão Universitária: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05665D" w:rsidRDefault="00D667AA" w:rsidP="00D667A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4.1. Pesquisa realizada pela equipe da Gerência Técnica;</w:t>
            </w:r>
          </w:p>
          <w:p w:rsidR="00D667AA" w:rsidRDefault="00D667AA" w:rsidP="00D667A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estagiário Eduardo Andrade apresentou o levantamento feito por ele e pela nova assistente Bianca. O Conselheiro </w:t>
            </w:r>
            <w:r w:rsidRPr="00997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Rinaldo disse que </w:t>
            </w:r>
            <w:r w:rsidR="000C2437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997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diretrizes curriculares antigas </w:t>
            </w:r>
            <w:r w:rsidR="000C2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obrigavam as IES a terem </w:t>
            </w:r>
            <w:r w:rsidRPr="00997732">
              <w:rPr>
                <w:rFonts w:ascii="Times New Roman" w:hAnsi="Times New Roman"/>
                <w:color w:val="000000"/>
                <w:sz w:val="24"/>
                <w:szCs w:val="24"/>
              </w:rPr>
              <w:t>laboratórios com características definidas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>, como laboratório de conforto e de construção</w:t>
            </w:r>
            <w:r w:rsidRPr="00997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Isso mudou nas novas diretrizes, porém permaneceu o hábito de ter 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estes </w:t>
            </w:r>
            <w:r w:rsidRPr="00997732">
              <w:rPr>
                <w:rFonts w:ascii="Times New Roman" w:hAnsi="Times New Roman"/>
                <w:color w:val="000000"/>
                <w:sz w:val="24"/>
                <w:szCs w:val="24"/>
              </w:rPr>
              <w:t>labor</w:t>
            </w:r>
            <w:r w:rsidR="000C2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atórios, não mais obrigatórios. O Conselheiro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também ressaltou a importância de registrar a </w:t>
            </w:r>
            <w:r w:rsidR="00F74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data </w:t>
            </w:r>
            <w:r w:rsidR="000C2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que foi feita a </w:t>
            </w:r>
            <w:r w:rsidR="00F74BF7">
              <w:rPr>
                <w:rFonts w:ascii="Times New Roman" w:hAnsi="Times New Roman"/>
                <w:color w:val="000000"/>
                <w:sz w:val="24"/>
                <w:szCs w:val="24"/>
              </w:rPr>
              <w:t>pesquisa no site, pois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 informações vão sendo alteradas no decorrer do tempo. O Conselheiro José Artur perguntou se foram localizadas empresas</w:t>
            </w:r>
            <w:proofErr w:type="gramStart"/>
            <w:r w:rsidR="000C2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juniores, pois ficou sabendo que no Brasil já existe até uma federação de empresas juniores e uma grande quantidade de empresas de arquitetura. </w:t>
            </w:r>
            <w:r w:rsidR="00067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Conselheiro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Rinaldo diz preferir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isso </w:t>
            </w:r>
            <w:proofErr w:type="gramStart"/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>esteja</w:t>
            </w:r>
            <w:proofErr w:type="gramEnd"/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regulamentado e aplicado, visto que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universidade po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>derá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acompanhar o que os estagiários estão aprendendo, 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>ao contrário do que acontece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2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 os estágios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empresas, 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>em que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E063D">
              <w:rPr>
                <w:rFonts w:ascii="Times New Roman" w:hAnsi="Times New Roman"/>
                <w:color w:val="000000"/>
                <w:sz w:val="24"/>
                <w:szCs w:val="24"/>
              </w:rPr>
              <w:t>os professores não têm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nenhuma ingerência sobre o que o aluno está realmente fazendo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 suas atividades estão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contr</w:t>
            </w:r>
            <w:r w:rsidR="000C2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ibuindo para o seu crescimento-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acha o princípio da em</w:t>
            </w:r>
            <w:r w:rsidR="00067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presa </w:t>
            </w:r>
            <w:r w:rsidR="004A2108">
              <w:rPr>
                <w:rFonts w:ascii="Times New Roman" w:hAnsi="Times New Roman"/>
                <w:color w:val="000000"/>
                <w:sz w:val="24"/>
                <w:szCs w:val="24"/>
              </w:rPr>
              <w:t>júnior</w:t>
            </w:r>
            <w:r w:rsidR="00067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muito bom, mas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sempre vai requerer fiscalização. </w:t>
            </w:r>
          </w:p>
          <w:p w:rsidR="002022AE" w:rsidRDefault="004A2108" w:rsidP="0005665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Retomando as diretrizes para a pesquisa sobre extensão, </w:t>
            </w:r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>solicitou que a pe</w:t>
            </w:r>
            <w:r w:rsidR="00A21FA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>quisa seja fo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>cada em identificar se as IES</w:t>
            </w:r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têm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“escritório modelo”</w:t>
            </w:r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“projeto de extensão”</w:t>
            </w:r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 “alguma outra forma de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>prestação de servi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ços de arquitetura e urbanismo </w:t>
            </w:r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>(e qual)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Sabrina 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>relatou sobre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que</w:t>
            </w:r>
            <w:r w:rsidR="0006787B">
              <w:rPr>
                <w:rFonts w:ascii="Times New Roman" w:hAnsi="Times New Roman"/>
                <w:color w:val="000000"/>
                <w:sz w:val="24"/>
                <w:szCs w:val="24"/>
              </w:rPr>
              <w:t>stionário que apresentou à professora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Caroline Kehl, da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7873">
              <w:rPr>
                <w:rFonts w:ascii="Times New Roman" w:hAnsi="Times New Roman"/>
                <w:color w:val="000000"/>
                <w:sz w:val="24"/>
                <w:szCs w:val="24"/>
              </w:rPr>
              <w:t>FEEVALE</w:t>
            </w:r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>, que informou haverem vários núcleos na instituição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067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Conselheiro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Rinaldo disse que o “núcleo” 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normalmente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>não tem uma regulamentação dentro das IES, muitos trabalhos de pesquisa recebem esse nome para serem viabilizados</w:t>
            </w:r>
            <w:proofErr w:type="gramStart"/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pois</w:t>
            </w:r>
            <w:proofErr w:type="gramEnd"/>
            <w:r w:rsidR="004B1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não tem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tantas exigências burocráticas como um “grupo de pesquisa”. Sabrina perguntou sobre essa nova nomenclatura</w:t>
            </w:r>
            <w:r w:rsidR="001E5DA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“instituto federal”. </w:t>
            </w:r>
            <w:r w:rsidR="001E5D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conselheiro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Rinaldo explicou que 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E26E11">
              <w:t xml:space="preserve"> </w:t>
            </w:r>
            <w:r w:rsidR="00E26E11" w:rsidRPr="00E26E11">
              <w:rPr>
                <w:rFonts w:ascii="Times New Roman" w:hAnsi="Times New Roman"/>
                <w:color w:val="000000"/>
                <w:sz w:val="24"/>
                <w:szCs w:val="24"/>
              </w:rPr>
              <w:t>instituto se equipara ao centro universitário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>, porém é público, com a característica de ter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cursos diversos e não te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>r obrigatoriedade de pesquisa. Já a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universidade tem compromisso com pesquisa e número de doutores muito maior, com horário integral. O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Conselheiro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Rinaldo </w:t>
            </w:r>
            <w:r w:rsidR="001E5D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solicitou que seja enviado a ele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 e-mail solicitando os dados do INEP porque ele tem</w:t>
            </w:r>
            <w:r w:rsidR="001E5D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acesso a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 filtros adequados para obter os resultados procurados.  Sabrina questionou qual o objetivo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pesquisa, </w:t>
            </w:r>
            <w:r w:rsidR="00E26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visto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que quando foi iniciada a solicitante era a CEP, mas agora </w:t>
            </w:r>
            <w:r w:rsidR="002022AE">
              <w:rPr>
                <w:rFonts w:ascii="Times New Roman" w:hAnsi="Times New Roman"/>
                <w:color w:val="000000"/>
                <w:sz w:val="24"/>
                <w:szCs w:val="24"/>
              </w:rPr>
              <w:t>na CEF não ficou claro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objetivo final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E5D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Conselheiro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Rinaldo esclarece que o objetivo 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é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enriquecer o panorama sobre as atividades de extensão que estão sendo realizadas nas IES, </w:t>
            </w:r>
            <w:r w:rsidR="001E5DA1">
              <w:rPr>
                <w:rFonts w:ascii="Times New Roman" w:hAnsi="Times New Roman"/>
                <w:color w:val="000000"/>
                <w:sz w:val="24"/>
                <w:szCs w:val="24"/>
              </w:rPr>
              <w:t>de modo que os conselheiros, tanto os da CEF quanto os demais, possam ter um conhecimento maior sobre o tema, que será a pauta do próximo seminário para os coordenadores de curso.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A Comissão indica quest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>para o levantamento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>tem projeto de extensão ativo n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>o curso? Qual o nome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projeto e do professor envolvido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Não 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é necessário saber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quantos professores, quantos alunos envolvidos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quais trabalhos estão sendo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realizado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s.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missão da CEF é apoiar a qualificação do ensino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, desvinculada da fiscalização do exercício profissional.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Essa pesquisa é em função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demanda que os coordenadores de curso apresentaram no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fórum </w:t>
            </w:r>
            <w:r w:rsidR="000B03A3">
              <w:rPr>
                <w:rFonts w:ascii="Times New Roman" w:hAnsi="Times New Roman"/>
                <w:color w:val="000000"/>
                <w:sz w:val="24"/>
                <w:szCs w:val="24"/>
              </w:rPr>
              <w:t>que ocorreu em 02 de maio de 2016.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>Rinaldo chama a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>tenção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a diferença entre curso/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evento de extensão 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>e programas/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>projetos de extensão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>, sendo que o objetivo da pesquisa é o segundo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667AA" w:rsidRPr="00B82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667AA" w:rsidRPr="0005665D" w:rsidRDefault="002022AE" w:rsidP="0005665D">
            <w:pPr>
              <w:shd w:val="clear" w:color="auto" w:fill="FFFFFF" w:themeFill="background1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05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.2. Apresentação do Professor</w:t>
            </w:r>
            <w:r w:rsidR="00D667AA" w:rsidRPr="0005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Pablo Benetti, no seminário de 2014; </w:t>
            </w:r>
          </w:p>
          <w:p w:rsidR="00D667AA" w:rsidRPr="0005665D" w:rsidRDefault="001E5DA1" w:rsidP="0005665D">
            <w:pPr>
              <w:pStyle w:val="NormalWeb"/>
              <w:spacing w:before="2" w:after="2"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pedido do coordenador Veríssimo, a </w:t>
            </w:r>
            <w:r w:rsidR="00070566"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erente Maríndia localizou a apresentação </w:t>
            </w:r>
            <w:r w:rsidR="0005665D"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>no seminário de 2014</w:t>
            </w:r>
            <w:proofErr w:type="gramStart"/>
            <w:r w:rsidR="0005665D"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pelo professor </w:t>
            </w:r>
            <w:r w:rsidR="0005665D" w:rsidRPr="0005665D">
              <w:rPr>
                <w:rFonts w:ascii="Times New Roman" w:eastAsia="DejaVu Sans" w:hAnsi="Times New Roman"/>
                <w:bCs/>
                <w:color w:val="000000"/>
                <w:kern w:val="24"/>
                <w:sz w:val="24"/>
                <w:szCs w:val="24"/>
                <w:lang w:eastAsia="pt-BR"/>
              </w:rPr>
              <w:t xml:space="preserve">Pablo Cesar Benetti – Pró-Reitor de Extensão da UFRJ, do Rio de Janeiro. </w:t>
            </w:r>
            <w:r w:rsidRPr="00056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objetivo é iniciar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identificação de nomes que possam palestrar no seminário, dando um panorama da extensão universitária mais ampla, não restrita à arquitetura e urbanismo. O Cons. Rinaldo sugeriu procurar na internet os </w:t>
            </w:r>
            <w:r w:rsidR="00D667AA"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>fóruns ou congressos de extensão naci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>onal, verificando</w:t>
            </w:r>
            <w:r w:rsidR="00C86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 temas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abordados</w:t>
            </w:r>
            <w:r w:rsidR="00C86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nomes</w:t>
            </w:r>
            <w:r w:rsidR="00D667AA"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dos envolvidos, </w:t>
            </w:r>
            <w:r w:rsidR="00D667AA"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para 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>um posterior contato</w:t>
            </w:r>
            <w:r w:rsidR="00D667AA"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667AA" w:rsidRPr="0005665D" w:rsidRDefault="002022AE" w:rsidP="0005665D">
            <w:pPr>
              <w:pStyle w:val="PargrafodaLista"/>
              <w:numPr>
                <w:ilvl w:val="1"/>
                <w:numId w:val="19"/>
              </w:numPr>
              <w:shd w:val="clear" w:color="auto" w:fill="FFFFFF" w:themeFill="background1"/>
              <w:tabs>
                <w:tab w:val="left" w:pos="426"/>
              </w:tabs>
              <w:spacing w:line="360" w:lineRule="auto"/>
              <w:ind w:left="142" w:hanging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Contato com a Professora</w:t>
            </w:r>
            <w:r w:rsidR="00D667AA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Merlin </w:t>
            </w:r>
            <w:r w:rsidR="0005665D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Janina </w:t>
            </w:r>
            <w:proofErr w:type="spellStart"/>
            <w:proofErr w:type="gramStart"/>
            <w:r w:rsidR="00D667AA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Diemer,</w:t>
            </w:r>
            <w:proofErr w:type="gramEnd"/>
            <w:r w:rsidR="0005665D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coordenadora</w:t>
            </w:r>
            <w:proofErr w:type="spellEnd"/>
            <w:r w:rsidR="0005665D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adjunta </w:t>
            </w:r>
            <w:proofErr w:type="spellStart"/>
            <w:r w:rsidR="0005665D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dco</w:t>
            </w:r>
            <w:proofErr w:type="spellEnd"/>
            <w:r w:rsidR="0005665D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curso de Arquitetura e Urbanismo da </w:t>
            </w:r>
            <w:proofErr w:type="spellStart"/>
            <w:r w:rsidR="00D667AA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Univates</w:t>
            </w:r>
            <w:proofErr w:type="spellEnd"/>
            <w:r w:rsidR="00D667AA" w:rsidRPr="0005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  <w:p w:rsidR="0005665D" w:rsidRDefault="00CF0E4A" w:rsidP="0005665D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Gerente Maríndia</w:t>
            </w:r>
            <w:r w:rsidR="000705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informou ter feito contato com a </w:t>
            </w:r>
            <w:proofErr w:type="gramStart"/>
            <w:r w:rsidR="00070566">
              <w:rPr>
                <w:rFonts w:ascii="Times New Roman" w:hAnsi="Times New Roman"/>
                <w:color w:val="000000"/>
                <w:sz w:val="24"/>
                <w:szCs w:val="24"/>
              </w:rPr>
              <w:t>Prof.</w:t>
            </w:r>
            <w:proofErr w:type="gramEnd"/>
            <w:r w:rsidR="000705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Jamile, da </w:t>
            </w:r>
            <w:proofErr w:type="spellStart"/>
            <w:r w:rsidR="00070566">
              <w:rPr>
                <w:rFonts w:ascii="Times New Roman" w:hAnsi="Times New Roman"/>
                <w:color w:val="000000"/>
                <w:sz w:val="24"/>
                <w:szCs w:val="24"/>
              </w:rPr>
              <w:t>Univates</w:t>
            </w:r>
            <w:proofErr w:type="spellEnd"/>
            <w:r w:rsidR="000705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que a encaminhou à Professora Merlin. Enviado e-mail a esta, recebeu a seguinte resposta: </w:t>
            </w:r>
          </w:p>
          <w:p w:rsidR="0005665D" w:rsidRPr="0005665D" w:rsidRDefault="0005665D" w:rsidP="0005665D">
            <w:pPr>
              <w:spacing w:line="360" w:lineRule="auto"/>
              <w:rPr>
                <w:i/>
              </w:rPr>
            </w:pPr>
            <w:proofErr w:type="gramStart"/>
            <w:r>
              <w:t xml:space="preserve">“ </w:t>
            </w:r>
            <w:proofErr w:type="gramEnd"/>
            <w:r w:rsidRPr="0005665D">
              <w:rPr>
                <w:i/>
              </w:rPr>
              <w:t xml:space="preserve">Fico lisonjeada pelo convite, mas precisaríamos ver a data exata pois o mês de outubro sempre possui característica de ter muitos eventos. Eu tenho estudado o assunto e coordeno um grupo na </w:t>
            </w:r>
            <w:proofErr w:type="spellStart"/>
            <w:r w:rsidRPr="0005665D">
              <w:rPr>
                <w:i/>
              </w:rPr>
              <w:t>Univates</w:t>
            </w:r>
            <w:proofErr w:type="spellEnd"/>
            <w:r w:rsidRPr="0005665D">
              <w:rPr>
                <w:i/>
              </w:rPr>
              <w:t xml:space="preserve"> que está estudando a "</w:t>
            </w:r>
            <w:proofErr w:type="spellStart"/>
            <w:r w:rsidRPr="0005665D">
              <w:rPr>
                <w:i/>
              </w:rPr>
              <w:t>curricularização</w:t>
            </w:r>
            <w:proofErr w:type="spellEnd"/>
            <w:r w:rsidRPr="0005665D">
              <w:rPr>
                <w:i/>
              </w:rPr>
              <w:t>" da extensão ou melhor, a "universalização" da extensão nos currículos da graduação. Até o momento não temos "receita de bolo", até porque não há Marco Regulatório da Extensão no Brasil. Mas temos compreendido o conceito, as modalidades e quais são as</w:t>
            </w:r>
            <w:r>
              <w:t xml:space="preserve"> </w:t>
            </w:r>
            <w:r w:rsidRPr="0005665D">
              <w:rPr>
                <w:i/>
              </w:rPr>
              <w:t xml:space="preserve">características da extensão acadêmica. Tenho participado de diversos eventos no Brasil que tratam do assunto da </w:t>
            </w:r>
            <w:proofErr w:type="spellStart"/>
            <w:r w:rsidRPr="0005665D">
              <w:rPr>
                <w:i/>
              </w:rPr>
              <w:t>curricularização</w:t>
            </w:r>
            <w:proofErr w:type="spellEnd"/>
            <w:r w:rsidRPr="0005665D">
              <w:rPr>
                <w:i/>
              </w:rPr>
              <w:t xml:space="preserve">, mas ainda não há um modelo a ser seguido. No e-mail você comenta sobre uma IES do Paraná. Eu tive contato com o pessoal da PUC-PR para conhecer o projeto comunitário. É </w:t>
            </w:r>
            <w:r w:rsidRPr="0005665D">
              <w:rPr>
                <w:i/>
              </w:rPr>
              <w:lastRenderedPageBreak/>
              <w:t>muito interessante, mas é um projeto que existe a mais de dez anos - antes da exigência do Plano Nacional de Educação. Outra pessoa que tem estudado o assunto é uma professora da Ulbra. Mas podemos conversar por telefone. Aguardo o contato.”</w:t>
            </w:r>
          </w:p>
          <w:p w:rsidR="00D667AA" w:rsidRPr="00CF0E4A" w:rsidRDefault="00CF0E4A" w:rsidP="00A12218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Conselheiro Rinaldo propõe que se aguarde para fazer um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novo 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contato com a professora quando já tivermos o esboço da organização do seminário. </w:t>
            </w:r>
            <w:r w:rsidR="00D667AA" w:rsidRPr="00CF0E4A">
              <w:rPr>
                <w:rFonts w:ascii="Times New Roman" w:hAnsi="Times New Roman"/>
                <w:sz w:val="24"/>
                <w:szCs w:val="24"/>
              </w:rPr>
              <w:t>Também acha importante que se tenha um nome de referência em nível nacional</w:t>
            </w:r>
            <w:r w:rsidRPr="00CF0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67AA" w:rsidRPr="009C0E97" w:rsidRDefault="00D667AA" w:rsidP="00D667AA">
            <w:pPr>
              <w:pStyle w:val="PargrafodaLista"/>
              <w:numPr>
                <w:ilvl w:val="1"/>
                <w:numId w:val="19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42" w:hanging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Plenária extraordinária sobre extensão universitária;</w:t>
            </w:r>
          </w:p>
          <w:p w:rsidR="00D667AA" w:rsidRPr="00CF0E4A" w:rsidRDefault="00070566" w:rsidP="0005665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Gerente </w:t>
            </w:r>
            <w:r w:rsidR="00D667AA" w:rsidRPr="000518D6">
              <w:rPr>
                <w:rFonts w:ascii="Times New Roman" w:hAnsi="Times New Roman"/>
                <w:color w:val="000000"/>
                <w:sz w:val="24"/>
                <w:szCs w:val="24"/>
              </w:rPr>
              <w:t>Marín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dia informou que 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residente Joaquim Haas ainda não autorizou a realização dessa plenária,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questionando se </w:t>
            </w:r>
            <w:r w:rsidR="00056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será deliberativa porque, caso não seja, deveria ter outro formato, não de sessão plenária.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 conselheiros entrarão em contato com o presidente em exercício para 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>esclare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cer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ele os objetivos dessa plenária</w:t>
            </w:r>
            <w:r w:rsidR="00CF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extraordinária</w:t>
            </w:r>
            <w:r w:rsidR="00D6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654F30" w:rsidRDefault="00D667AA" w:rsidP="00D667AA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654F30" w:rsidRDefault="00D667AA" w:rsidP="00D667AA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654F30" w:rsidRDefault="00D667AA" w:rsidP="00D667AA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654F30" w:rsidRDefault="00D667AA" w:rsidP="00D667AA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667AA" w:rsidRPr="00E21781" w:rsidTr="00CF542C">
        <w:trPr>
          <w:trHeight w:val="28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654F30" w:rsidRDefault="00D667AA" w:rsidP="00D667AA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654F30" w:rsidRDefault="0006787B" w:rsidP="0006787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Enviar e-mail ao Conselheiro Rinaldo solicitando os dados do INEP 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654F30" w:rsidRDefault="00CF0E4A" w:rsidP="00D667AA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Ourique</w:t>
            </w:r>
          </w:p>
        </w:tc>
      </w:tr>
      <w:tr w:rsidR="001E5DA1" w:rsidRPr="00E21781" w:rsidTr="00CF542C">
        <w:trPr>
          <w:trHeight w:val="28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1E5DA1" w:rsidRPr="00654F30" w:rsidRDefault="001E5DA1" w:rsidP="00D667AA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1E5DA1" w:rsidRPr="002022AE" w:rsidRDefault="001E5DA1" w:rsidP="009C0E9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Procurar na internet os fóruns e </w:t>
            </w:r>
            <w:r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>congressos de extensão naci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onal, verificando os temas abordados e nomes</w:t>
            </w:r>
            <w:r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dos envolvidos, </w:t>
            </w:r>
            <w:r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um posterior contato</w:t>
            </w:r>
            <w:r w:rsidRPr="00761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E5DA1" w:rsidRDefault="001E5DA1" w:rsidP="0006787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1E5DA1" w:rsidRDefault="001E5DA1" w:rsidP="00D667AA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 Girardello</w:t>
            </w:r>
          </w:p>
        </w:tc>
      </w:tr>
      <w:tr w:rsidR="00D667AA" w:rsidRPr="00E21781" w:rsidTr="00CF542C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667AA" w:rsidRPr="00C77DEB" w:rsidRDefault="00D667AA" w:rsidP="00D667AA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Pesquisa sobre obras de arquitetura no Rio Grande do Sul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654F30" w:rsidRDefault="00D667AA" w:rsidP="00675FA4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Repauta</w:t>
            </w:r>
            <w:r w:rsidR="0067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="00CF0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654F30" w:rsidRDefault="00D667AA" w:rsidP="00D667A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Providências / Encaminhamentos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654F30" w:rsidRDefault="00D667AA" w:rsidP="00D667A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654F30" w:rsidRDefault="00D667AA" w:rsidP="00D667A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654F30" w:rsidRDefault="00D667AA" w:rsidP="00D667A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654F30" w:rsidRDefault="00D667AA" w:rsidP="00D667AA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CEF/RS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654F30" w:rsidRDefault="00CF0E4A" w:rsidP="00D667AA">
            <w:pPr>
              <w:pStyle w:val="PargrafodaLista"/>
              <w:tabs>
                <w:tab w:val="left" w:pos="6951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Repautar o assunto para a próxima reunião que acontecerá no dia 12 de julho de 2016.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654F30" w:rsidRDefault="00CF0E4A" w:rsidP="00D667A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Ourique</w:t>
            </w:r>
          </w:p>
        </w:tc>
      </w:tr>
      <w:tr w:rsidR="00D667AA" w:rsidRPr="0088702F" w:rsidTr="00CF542C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667AA" w:rsidRPr="0088702F" w:rsidRDefault="00D667AA" w:rsidP="00D667AA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Reunião das CEFs do Sul:</w:t>
            </w:r>
          </w:p>
        </w:tc>
      </w:tr>
      <w:tr w:rsidR="00D667AA" w:rsidRPr="0088702F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F07378" w:rsidRDefault="00D667AA" w:rsidP="00227873">
            <w:pPr>
              <w:pStyle w:val="PargrafodaLista"/>
              <w:shd w:val="clear" w:color="auto" w:fill="FFFFFF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6.1.</w:t>
            </w:r>
            <w:r w:rsidRPr="00F0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Aprovação e assinatura do Memorando nº 0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07378">
              <w:rPr>
                <w:rFonts w:ascii="Times New Roman" w:hAnsi="Times New Roman"/>
                <w:color w:val="000000"/>
                <w:sz w:val="24"/>
                <w:szCs w:val="24"/>
              </w:rPr>
              <w:t>4/2016;</w:t>
            </w:r>
          </w:p>
          <w:p w:rsidR="00D667AA" w:rsidRPr="0034624B" w:rsidRDefault="002C0150" w:rsidP="00227873">
            <w:pPr>
              <w:shd w:val="clear" w:color="auto" w:fill="FFFFFF"/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Supervisora 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>Sabrina informou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</w:t>
            </w:r>
            <w:r w:rsidR="00D667AA" w:rsidRPr="00346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fez contato com o CAU/SC 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CAU/PR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D667AA" w:rsidRPr="00346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já 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>obteve</w:t>
            </w:r>
            <w:r w:rsidR="00D667AA" w:rsidRPr="00346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retorno dos dois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conselhos</w:t>
            </w:r>
            <w:r w:rsidR="00D667AA" w:rsidRPr="00346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que </w:t>
            </w:r>
            <w:r w:rsidR="00D667AA" w:rsidRPr="0034624B">
              <w:rPr>
                <w:rFonts w:ascii="Times New Roman" w:hAnsi="Times New Roman"/>
                <w:color w:val="000000"/>
                <w:sz w:val="24"/>
                <w:szCs w:val="24"/>
              </w:rPr>
              <w:t>estão de acordo</w:t>
            </w:r>
            <w:r w:rsidR="007B63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a realização da reunião no dia 19 de agosto de </w:t>
            </w:r>
            <w:r w:rsidR="007B63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2016</w:t>
            </w:r>
            <w:r w:rsidR="00D667AA" w:rsidRPr="00346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B630B">
              <w:rPr>
                <w:rFonts w:ascii="Times New Roman" w:hAnsi="Times New Roman"/>
                <w:color w:val="000000"/>
                <w:sz w:val="24"/>
                <w:szCs w:val="24"/>
              </w:rPr>
              <w:t>O Coordenador Veríssimo assinou o memorando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nº</w:t>
            </w:r>
            <w:r w:rsidR="007B63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004/2016 para solicitar a autorização da presidência do CAU/RS quanto à realização da reunião.</w:t>
            </w:r>
          </w:p>
        </w:tc>
      </w:tr>
      <w:tr w:rsidR="00D667AA" w:rsidRPr="0088702F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88702F" w:rsidRDefault="00D667AA" w:rsidP="00227873">
            <w:pPr>
              <w:pStyle w:val="PargrafodaLista"/>
              <w:tabs>
                <w:tab w:val="left" w:pos="142"/>
              </w:tabs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70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Providências / Encaminhamentos</w:t>
            </w:r>
          </w:p>
        </w:tc>
      </w:tr>
      <w:tr w:rsidR="00D667AA" w:rsidRPr="0088702F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2022AE" w:rsidRDefault="00D667AA" w:rsidP="00227873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2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2022AE" w:rsidRDefault="00D667AA" w:rsidP="00227873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2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2C0150" w:rsidRDefault="00D667AA" w:rsidP="00227873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1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Responsável</w:t>
            </w:r>
          </w:p>
        </w:tc>
      </w:tr>
      <w:tr w:rsidR="00D667AA" w:rsidRPr="0088702F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2022AE" w:rsidRDefault="00D667AA" w:rsidP="0022787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2AE">
              <w:rPr>
                <w:rFonts w:ascii="Times New Roman" w:hAnsi="Times New Roman"/>
                <w:color w:val="000000"/>
                <w:sz w:val="24"/>
                <w:szCs w:val="24"/>
              </w:rPr>
              <w:t>CEF/RS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2022AE" w:rsidRDefault="007B630B" w:rsidP="00227873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Encaminhar o memorando 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004/2016 ao Gabinete da presidência.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7B630B" w:rsidRDefault="007B630B" w:rsidP="00227873">
            <w:pPr>
              <w:pStyle w:val="PargrafodaLista"/>
              <w:tabs>
                <w:tab w:val="left" w:pos="142"/>
              </w:tabs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30B">
              <w:rPr>
                <w:rFonts w:ascii="Times New Roman" w:hAnsi="Times New Roman"/>
                <w:color w:val="000000"/>
                <w:sz w:val="24"/>
                <w:szCs w:val="24"/>
              </w:rPr>
              <w:t>Sabrina Ourique</w:t>
            </w:r>
          </w:p>
        </w:tc>
      </w:tr>
      <w:tr w:rsidR="00D667AA" w:rsidRPr="00CF542C" w:rsidTr="00802124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667AA" w:rsidRPr="00CF542C" w:rsidRDefault="00D667AA" w:rsidP="00227873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Visitas às IES que realizam revalidação de diplomas estrangeiros:</w:t>
            </w:r>
          </w:p>
        </w:tc>
      </w:tr>
      <w:tr w:rsidR="00D667AA" w:rsidRPr="00CF542C" w:rsidTr="00802124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786AC1" w:rsidRDefault="00D667AA" w:rsidP="00967CF6">
            <w:pPr>
              <w:pStyle w:val="PargrafodaLista"/>
              <w:shd w:val="clear" w:color="auto" w:fill="FFFFFF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>A reuniã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>o com a UFRGS não foi realizada.</w:t>
            </w:r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elheiro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Veríssimo</w:t>
            </w:r>
            <w:r w:rsidR="00352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esteve</w:t>
            </w:r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UFPEL e</w:t>
            </w:r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foi </w:t>
            </w:r>
            <w:proofErr w:type="gramStart"/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>recebido</w:t>
            </w:r>
            <w:proofErr w:type="gramEnd"/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pela professora Ana Paula Faria, 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qual </w:t>
            </w:r>
            <w:r w:rsidRPr="0078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 comprometeu a chamar o conselheiro quando receber algum requerimento de revalidação de diplomas. </w:t>
            </w:r>
            <w:r w:rsidR="00227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CEF decidiu que a visita na </w:t>
            </w:r>
            <w:r w:rsidR="00227873" w:rsidRPr="00227873">
              <w:rPr>
                <w:rFonts w:ascii="Times New Roman" w:hAnsi="Times New Roman"/>
                <w:color w:val="000000"/>
                <w:sz w:val="24"/>
                <w:szCs w:val="24"/>
              </w:rPr>
              <w:t>UFFS</w:t>
            </w:r>
            <w:r w:rsidR="00EA4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será </w:t>
            </w:r>
            <w:r w:rsidR="00227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realizada na oportunidade em que </w:t>
            </w:r>
            <w:r w:rsidR="007B63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CP-CAU 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</w:t>
            </w:r>
            <w:proofErr w:type="gramStart"/>
            <w:r w:rsidR="0022787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="00227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cidade de Erechim, </w:t>
            </w:r>
            <w:r w:rsidR="007B630B">
              <w:rPr>
                <w:rFonts w:ascii="Times New Roman" w:hAnsi="Times New Roman"/>
                <w:color w:val="000000"/>
                <w:sz w:val="24"/>
                <w:szCs w:val="24"/>
              </w:rPr>
              <w:t>em 20 de outubro,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à tarde. </w:t>
            </w:r>
          </w:p>
        </w:tc>
      </w:tr>
      <w:tr w:rsidR="00D667AA" w:rsidRPr="00CF542C" w:rsidTr="00802124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CF542C" w:rsidRDefault="00D667AA" w:rsidP="00227873">
            <w:pPr>
              <w:pStyle w:val="PargrafodaLista"/>
              <w:tabs>
                <w:tab w:val="left" w:pos="142"/>
              </w:tabs>
              <w:ind w:left="360"/>
              <w:contextualSpacing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Providências / Encaminhamentos</w:t>
            </w:r>
          </w:p>
        </w:tc>
      </w:tr>
      <w:tr w:rsidR="00D667AA" w:rsidRPr="00CF542C" w:rsidTr="0080212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CF542C" w:rsidRDefault="00D667AA" w:rsidP="00227873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CF542C" w:rsidRDefault="00D667AA" w:rsidP="00227873">
            <w:pPr>
              <w:pStyle w:val="PargrafodaLista"/>
              <w:tabs>
                <w:tab w:val="left" w:pos="142"/>
              </w:tabs>
              <w:ind w:left="360"/>
              <w:contextualSpacing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CF542C" w:rsidRDefault="00D667AA" w:rsidP="00227873">
            <w:pPr>
              <w:pStyle w:val="PargrafodaLista"/>
              <w:tabs>
                <w:tab w:val="left" w:pos="142"/>
              </w:tabs>
              <w:ind w:left="360"/>
              <w:contextualSpacing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Responsável</w:t>
            </w:r>
          </w:p>
        </w:tc>
      </w:tr>
      <w:tr w:rsidR="00D667AA" w:rsidRPr="00CF542C" w:rsidTr="0080212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CF542C" w:rsidRDefault="00D667AA" w:rsidP="00227873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4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CEF/RS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CF542C" w:rsidRDefault="00D667AA" w:rsidP="00227873">
            <w:pPr>
              <w:pStyle w:val="PargrafodaLista"/>
              <w:tabs>
                <w:tab w:val="left" w:pos="142"/>
              </w:tabs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CF542C" w:rsidRDefault="00D667AA" w:rsidP="00227873">
            <w:pPr>
              <w:pStyle w:val="PargrafodaLista"/>
              <w:tabs>
                <w:tab w:val="left" w:pos="142"/>
              </w:tabs>
              <w:ind w:left="360"/>
              <w:contextualSpacing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67AA" w:rsidRPr="00E21781" w:rsidTr="00CF542C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667AA" w:rsidRPr="00C77DEB" w:rsidRDefault="00D667AA" w:rsidP="00227873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  <w:r w:rsidRPr="00C77D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9C0E97" w:rsidRDefault="00D667AA" w:rsidP="00227873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142"/>
                <w:tab w:val="left" w:pos="567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C0E97">
              <w:rPr>
                <w:rFonts w:ascii="Times New Roman" w:hAnsi="Times New Roman"/>
                <w:b/>
                <w:color w:val="000000"/>
              </w:rPr>
              <w:t>Revisão da data da re</w:t>
            </w:r>
            <w:r w:rsidR="007B630B" w:rsidRPr="009C0E97">
              <w:rPr>
                <w:rFonts w:ascii="Times New Roman" w:hAnsi="Times New Roman"/>
                <w:b/>
                <w:color w:val="000000"/>
              </w:rPr>
              <w:t xml:space="preserve">união agendada para o dia 12 de julho de </w:t>
            </w:r>
            <w:r w:rsidRPr="009C0E97">
              <w:rPr>
                <w:rFonts w:ascii="Times New Roman" w:hAnsi="Times New Roman"/>
                <w:b/>
                <w:color w:val="000000"/>
              </w:rPr>
              <w:t>2016;</w:t>
            </w:r>
          </w:p>
          <w:p w:rsidR="00E55198" w:rsidRDefault="00D667AA" w:rsidP="009C0E97">
            <w:pPr>
              <w:shd w:val="clear" w:color="auto" w:fill="FFFFFF"/>
              <w:tabs>
                <w:tab w:val="left" w:pos="142"/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EA46F4">
              <w:rPr>
                <w:rFonts w:ascii="Times New Roman" w:hAnsi="Times New Roman"/>
                <w:color w:val="000000"/>
                <w:sz w:val="24"/>
                <w:szCs w:val="24"/>
              </w:rPr>
              <w:t>O Conselheiro Rinaldo sugeriu pautar o trabalho sobre as obras, para pelo menos rascunhar um projeto. Convidar o assessor da presidência Eduardo Bimbi.  Convocar os conselheiros para a reunião da CEF-CAU/BR para sexta-feira pela manhã.</w:t>
            </w:r>
          </w:p>
          <w:p w:rsidR="00E55198" w:rsidRPr="009C0E97" w:rsidRDefault="00D667AA" w:rsidP="00227873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142"/>
                <w:tab w:val="left" w:pos="567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F542C">
              <w:rPr>
                <w:rFonts w:ascii="Times New Roman" w:hAnsi="Times New Roman"/>
                <w:color w:val="000000"/>
              </w:rPr>
              <w:t xml:space="preserve"> </w:t>
            </w:r>
            <w:r w:rsidR="00A12218" w:rsidRPr="009C0E97">
              <w:rPr>
                <w:rFonts w:ascii="Times New Roman" w:hAnsi="Times New Roman"/>
                <w:b/>
                <w:color w:val="000000"/>
              </w:rPr>
              <w:t>Revisão do horário das reuniões;</w:t>
            </w:r>
            <w:r w:rsidRPr="009C0E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667AA" w:rsidRPr="00E55198" w:rsidRDefault="0035215D" w:rsidP="00227873">
            <w:pPr>
              <w:pStyle w:val="PargrafodaLista"/>
              <w:shd w:val="clear" w:color="auto" w:fill="FFFFFF"/>
              <w:tabs>
                <w:tab w:val="left" w:pos="142"/>
                <w:tab w:val="left" w:pos="1134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5198">
              <w:rPr>
                <w:rFonts w:ascii="Times New Roman" w:hAnsi="Times New Roman"/>
                <w:color w:val="000000"/>
                <w:sz w:val="24"/>
                <w:szCs w:val="24"/>
              </w:rPr>
              <w:t>Decidido que as próximas iniciarão às</w:t>
            </w:r>
            <w:r w:rsidR="00D667AA" w:rsidRPr="00E55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horas, em função</w:t>
            </w:r>
            <w:r w:rsidRPr="00E55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viabilidade do conselheiro V</w:t>
            </w:r>
            <w:r w:rsidR="00A12218" w:rsidRPr="00E55198">
              <w:rPr>
                <w:rFonts w:ascii="Times New Roman" w:hAnsi="Times New Roman"/>
                <w:color w:val="000000"/>
                <w:sz w:val="24"/>
                <w:szCs w:val="24"/>
              </w:rPr>
              <w:t>eríssimo chegar de Pelotas.</w:t>
            </w:r>
            <w:r w:rsidR="00D667AA" w:rsidRPr="00E55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667AA" w:rsidRPr="009C0E97" w:rsidRDefault="00D667AA" w:rsidP="00227873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142"/>
                <w:tab w:val="left" w:pos="709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97748">
              <w:rPr>
                <w:rFonts w:ascii="Times New Roman" w:hAnsi="Times New Roman"/>
                <w:color w:val="000000"/>
              </w:rPr>
              <w:t xml:space="preserve">  </w:t>
            </w:r>
            <w:r w:rsidRPr="009C0E97">
              <w:rPr>
                <w:rFonts w:ascii="Times New Roman" w:hAnsi="Times New Roman"/>
                <w:b/>
                <w:color w:val="000000"/>
              </w:rPr>
              <w:t>Memo</w:t>
            </w:r>
            <w:r w:rsidR="00A12218" w:rsidRPr="009C0E97">
              <w:rPr>
                <w:rFonts w:ascii="Times New Roman" w:hAnsi="Times New Roman"/>
                <w:b/>
                <w:color w:val="000000"/>
              </w:rPr>
              <w:t>rando PRES-CAU/RS – nº 006/2016;</w:t>
            </w:r>
          </w:p>
          <w:p w:rsidR="00A12218" w:rsidRPr="009B1C68" w:rsidRDefault="00D667AA" w:rsidP="00227873">
            <w:pPr>
              <w:shd w:val="clear" w:color="auto" w:fill="FFFFFF"/>
              <w:tabs>
                <w:tab w:val="left" w:pos="142"/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Foi lido o memorando, para conhecimento dos conselheiros.</w:t>
            </w:r>
          </w:p>
          <w:p w:rsidR="00A12218" w:rsidRPr="009C0E97" w:rsidRDefault="00A12218" w:rsidP="00227873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142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2218">
              <w:rPr>
                <w:rFonts w:ascii="Times New Roman" w:hAnsi="Times New Roman"/>
                <w:color w:val="000000"/>
              </w:rPr>
              <w:t xml:space="preserve"> </w:t>
            </w:r>
            <w:r w:rsidRPr="009C0E97">
              <w:rPr>
                <w:rFonts w:ascii="Times New Roman" w:hAnsi="Times New Roman"/>
                <w:b/>
                <w:color w:val="000000"/>
              </w:rPr>
              <w:t>Reunião do CP-CAU;</w:t>
            </w:r>
          </w:p>
          <w:p w:rsidR="00D667AA" w:rsidRDefault="00D667AA" w:rsidP="00227873">
            <w:pPr>
              <w:pStyle w:val="PargrafodaLista"/>
              <w:shd w:val="clear" w:color="auto" w:fill="FFFF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Conselheiro Veríssimo informou que não poderá comparecer à</w:t>
            </w:r>
            <w:r w:rsidR="00352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reunião como representante da CEF, pois estará viajando, portanto,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deve ser convocado o Conselheiro Rinaldo</w:t>
            </w:r>
            <w:r w:rsidR="00352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</w:t>
            </w:r>
            <w:r w:rsidR="00206C67">
              <w:rPr>
                <w:rFonts w:ascii="Times New Roman" w:hAnsi="Times New Roman"/>
                <w:color w:val="000000"/>
                <w:sz w:val="24"/>
                <w:szCs w:val="24"/>
              </w:rPr>
              <w:t>substitui-lo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A Presidente do SAERGS comunicou</w:t>
            </w:r>
            <w:r w:rsidR="00352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evento preparatório ao ENSA. O even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>to dos presidentes não tem confirmação de realização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portanto o CAU/RS se desobr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iga de organizar 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esse evento. Para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feira do livro está sendo discutida a participação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CAU/RS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12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Conselheiro Rinaldo sugere que se faça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contato com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Sandra</w:t>
            </w:r>
            <w:r w:rsidR="00967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 Porta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 Câmara do Livro, porque sempre teve um espaço para as entidades e era criado um evento “o arquiteto e seus livros”, e o “arq-sarau” com todas as universidades envolvidas e as entidades. </w:t>
            </w:r>
          </w:p>
          <w:p w:rsidR="00D667AA" w:rsidRPr="007B7D87" w:rsidRDefault="00D667AA" w:rsidP="00227873">
            <w:pPr>
              <w:pStyle w:val="PargrafodaLista"/>
              <w:shd w:val="clear" w:color="auto" w:fill="FFFF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Verissimo estará afastado de 30/06 a 14/07. Nesse período convocar seu suplente. 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67AA" w:rsidRPr="00654F30" w:rsidRDefault="00D667AA" w:rsidP="00D667AA">
            <w:pPr>
              <w:pStyle w:val="PargrafodaLista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A12218" w:rsidRDefault="00D667AA" w:rsidP="00A1221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A12218" w:rsidRDefault="00D667AA" w:rsidP="00A1221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A12218" w:rsidRDefault="00D667AA" w:rsidP="00A1221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667AA" w:rsidRPr="00E21781" w:rsidTr="00CF542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667AA" w:rsidRPr="00654F30" w:rsidRDefault="00D667AA" w:rsidP="00D667A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CEF</w:t>
            </w:r>
          </w:p>
        </w:tc>
        <w:tc>
          <w:tcPr>
            <w:tcW w:w="2185" w:type="pct"/>
            <w:gridSpan w:val="4"/>
            <w:shd w:val="clear" w:color="auto" w:fill="auto"/>
            <w:vAlign w:val="center"/>
          </w:tcPr>
          <w:p w:rsidR="00D667AA" w:rsidRPr="00654F30" w:rsidRDefault="00A12218" w:rsidP="00D667AA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Fazer contato com Sandra</w:t>
            </w:r>
            <w:r w:rsidR="00A04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4E4B">
              <w:rPr>
                <w:rFonts w:ascii="Times New Roman" w:hAnsi="Times New Roman"/>
                <w:color w:val="000000"/>
                <w:sz w:val="24"/>
                <w:szCs w:val="24"/>
              </w:rPr>
              <w:t>La Porta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da Câmara do Livro, para verificar a possibilidade de participação do CAU na feira do livro.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D667AA" w:rsidRPr="00654F30" w:rsidRDefault="00206C67" w:rsidP="00D667A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Girardello</w:t>
            </w:r>
          </w:p>
        </w:tc>
      </w:tr>
      <w:tr w:rsidR="00D667AA" w:rsidRPr="00E21781" w:rsidTr="00CF542C">
        <w:trPr>
          <w:trHeight w:val="454"/>
          <w:jc w:val="center"/>
        </w:trPr>
        <w:tc>
          <w:tcPr>
            <w:tcW w:w="1791" w:type="pct"/>
            <w:gridSpan w:val="2"/>
            <w:shd w:val="clear" w:color="auto" w:fill="D9D9D9" w:themeFill="background1" w:themeFillShade="D9"/>
            <w:vAlign w:val="center"/>
          </w:tcPr>
          <w:p w:rsidR="00D667AA" w:rsidRPr="00654F30" w:rsidRDefault="00D667AA" w:rsidP="00D667AA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1716" w:type="pct"/>
            <w:gridSpan w:val="2"/>
            <w:shd w:val="clear" w:color="auto" w:fill="D9D9D9" w:themeFill="background1" w:themeFillShade="D9"/>
            <w:vAlign w:val="center"/>
          </w:tcPr>
          <w:p w:rsidR="00D667AA" w:rsidRPr="00654F30" w:rsidRDefault="00D667AA" w:rsidP="00D667AA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93" w:type="pct"/>
            <w:gridSpan w:val="2"/>
            <w:shd w:val="clear" w:color="auto" w:fill="D9D9D9" w:themeFill="background1" w:themeFillShade="D9"/>
            <w:vAlign w:val="center"/>
          </w:tcPr>
          <w:p w:rsidR="00D667AA" w:rsidRPr="00654F30" w:rsidRDefault="00D667AA" w:rsidP="00D667AA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D667AA" w:rsidRPr="00E21781" w:rsidTr="00CF542C">
        <w:trPr>
          <w:trHeight w:val="454"/>
          <w:jc w:val="center"/>
        </w:trPr>
        <w:tc>
          <w:tcPr>
            <w:tcW w:w="1791" w:type="pct"/>
            <w:gridSpan w:val="2"/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1716" w:type="pct"/>
            <w:gridSpan w:val="2"/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493" w:type="pct"/>
            <w:gridSpan w:val="2"/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AA" w:rsidRPr="00E21781" w:rsidTr="00CF542C">
        <w:trPr>
          <w:trHeight w:val="454"/>
          <w:jc w:val="center"/>
        </w:trPr>
        <w:tc>
          <w:tcPr>
            <w:tcW w:w="1791" w:type="pct"/>
            <w:gridSpan w:val="2"/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1716" w:type="pct"/>
            <w:gridSpan w:val="2"/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493" w:type="pct"/>
            <w:gridSpan w:val="2"/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AA" w:rsidRPr="00E21781" w:rsidTr="00CF542C">
        <w:trPr>
          <w:trHeight w:val="454"/>
          <w:jc w:val="center"/>
        </w:trPr>
        <w:tc>
          <w:tcPr>
            <w:tcW w:w="179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17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4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67AA" w:rsidRPr="00654F30" w:rsidRDefault="00D667AA" w:rsidP="00D6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C33381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  <w:bookmarkEnd w:id="0"/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BB" w:rsidRDefault="00BA7DBB" w:rsidP="00E92ED3">
      <w:pPr>
        <w:spacing w:after="0" w:line="240" w:lineRule="auto"/>
      </w:pPr>
      <w:r>
        <w:separator/>
      </w:r>
    </w:p>
  </w:endnote>
  <w:endnote w:type="continuationSeparator" w:id="0">
    <w:p w:rsidR="00BA7DBB" w:rsidRDefault="00BA7DBB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A04E4B">
          <w:rPr>
            <w:rFonts w:asciiTheme="majorHAnsi" w:hAnsiTheme="majorHAnsi" w:cs="Arial"/>
            <w:noProof/>
            <w:sz w:val="18"/>
            <w:szCs w:val="18"/>
          </w:rPr>
          <w:t>5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BB" w:rsidRDefault="00BA7DBB" w:rsidP="00E92ED3">
      <w:pPr>
        <w:spacing w:after="0" w:line="240" w:lineRule="auto"/>
      </w:pPr>
      <w:r>
        <w:separator/>
      </w:r>
    </w:p>
  </w:footnote>
  <w:footnote w:type="continuationSeparator" w:id="0">
    <w:p w:rsidR="00BA7DBB" w:rsidRDefault="00BA7DBB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555F1"/>
    <w:multiLevelType w:val="multilevel"/>
    <w:tmpl w:val="B4302F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7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 w:numId="13">
    <w:abstractNumId w:val="5"/>
  </w:num>
  <w:num w:numId="14">
    <w:abstractNumId w:val="5"/>
  </w:num>
  <w:num w:numId="15">
    <w:abstractNumId w:val="18"/>
  </w:num>
  <w:num w:numId="16">
    <w:abstractNumId w:val="4"/>
  </w:num>
  <w:num w:numId="17">
    <w:abstractNumId w:val="19"/>
  </w:num>
  <w:num w:numId="18">
    <w:abstractNumId w:val="14"/>
  </w:num>
  <w:num w:numId="19">
    <w:abstractNumId w:val="3"/>
  </w:num>
  <w:num w:numId="20">
    <w:abstractNumId w:val="8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C63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25C4"/>
    <w:rsid w:val="000429DF"/>
    <w:rsid w:val="00046447"/>
    <w:rsid w:val="000518D6"/>
    <w:rsid w:val="0005327B"/>
    <w:rsid w:val="0005493F"/>
    <w:rsid w:val="0005665D"/>
    <w:rsid w:val="00057A81"/>
    <w:rsid w:val="00061EF6"/>
    <w:rsid w:val="00063738"/>
    <w:rsid w:val="0006511A"/>
    <w:rsid w:val="00066B4B"/>
    <w:rsid w:val="000675EF"/>
    <w:rsid w:val="0006787B"/>
    <w:rsid w:val="00070566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3A3"/>
    <w:rsid w:val="000B0BE3"/>
    <w:rsid w:val="000B0D75"/>
    <w:rsid w:val="000B102B"/>
    <w:rsid w:val="000B5A67"/>
    <w:rsid w:val="000B7A7C"/>
    <w:rsid w:val="000C1037"/>
    <w:rsid w:val="000C1487"/>
    <w:rsid w:val="000C2437"/>
    <w:rsid w:val="000C29B9"/>
    <w:rsid w:val="000C4446"/>
    <w:rsid w:val="000C5BF5"/>
    <w:rsid w:val="000C7A70"/>
    <w:rsid w:val="000D200A"/>
    <w:rsid w:val="000D751D"/>
    <w:rsid w:val="000D784A"/>
    <w:rsid w:val="000E05E4"/>
    <w:rsid w:val="000E2183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1051"/>
    <w:rsid w:val="001127AF"/>
    <w:rsid w:val="001138BC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35773"/>
    <w:rsid w:val="001362B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60155"/>
    <w:rsid w:val="0016102F"/>
    <w:rsid w:val="00163087"/>
    <w:rsid w:val="0016375B"/>
    <w:rsid w:val="00164132"/>
    <w:rsid w:val="00167242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97B"/>
    <w:rsid w:val="001C0987"/>
    <w:rsid w:val="001C449B"/>
    <w:rsid w:val="001C538F"/>
    <w:rsid w:val="001E0E8A"/>
    <w:rsid w:val="001E2707"/>
    <w:rsid w:val="001E4275"/>
    <w:rsid w:val="001E5DA1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44B"/>
    <w:rsid w:val="001F7710"/>
    <w:rsid w:val="00200392"/>
    <w:rsid w:val="002021A3"/>
    <w:rsid w:val="00202285"/>
    <w:rsid w:val="002022AE"/>
    <w:rsid w:val="00202F5D"/>
    <w:rsid w:val="00206B7D"/>
    <w:rsid w:val="00206C67"/>
    <w:rsid w:val="00211657"/>
    <w:rsid w:val="00211F43"/>
    <w:rsid w:val="002123F9"/>
    <w:rsid w:val="002127CE"/>
    <w:rsid w:val="00215B48"/>
    <w:rsid w:val="00220BC7"/>
    <w:rsid w:val="002227A3"/>
    <w:rsid w:val="002236D7"/>
    <w:rsid w:val="00224C9B"/>
    <w:rsid w:val="00225AF0"/>
    <w:rsid w:val="00225FE8"/>
    <w:rsid w:val="00226757"/>
    <w:rsid w:val="00227873"/>
    <w:rsid w:val="0023035C"/>
    <w:rsid w:val="00232858"/>
    <w:rsid w:val="0023313D"/>
    <w:rsid w:val="0023560C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0048"/>
    <w:rsid w:val="002520B3"/>
    <w:rsid w:val="00254541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0150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9BC"/>
    <w:rsid w:val="00345A7A"/>
    <w:rsid w:val="0034624B"/>
    <w:rsid w:val="00346A10"/>
    <w:rsid w:val="00346C3D"/>
    <w:rsid w:val="00350756"/>
    <w:rsid w:val="00351304"/>
    <w:rsid w:val="0035215D"/>
    <w:rsid w:val="0035484F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0743"/>
    <w:rsid w:val="003B1387"/>
    <w:rsid w:val="003B5D6E"/>
    <w:rsid w:val="003B7092"/>
    <w:rsid w:val="003C2986"/>
    <w:rsid w:val="003C3801"/>
    <w:rsid w:val="003D2FEC"/>
    <w:rsid w:val="003D474B"/>
    <w:rsid w:val="003D5DA5"/>
    <w:rsid w:val="003D6418"/>
    <w:rsid w:val="003E063D"/>
    <w:rsid w:val="003E0FAF"/>
    <w:rsid w:val="003E3214"/>
    <w:rsid w:val="003E38C4"/>
    <w:rsid w:val="003E43E9"/>
    <w:rsid w:val="003E45F8"/>
    <w:rsid w:val="003E7E4D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5917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59A0"/>
    <w:rsid w:val="004963D0"/>
    <w:rsid w:val="004A06A4"/>
    <w:rsid w:val="004A2108"/>
    <w:rsid w:val="004A330C"/>
    <w:rsid w:val="004A560F"/>
    <w:rsid w:val="004A660B"/>
    <w:rsid w:val="004A664D"/>
    <w:rsid w:val="004B0C76"/>
    <w:rsid w:val="004B13B7"/>
    <w:rsid w:val="004B17B1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281A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6ADD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CC9"/>
    <w:rsid w:val="00656565"/>
    <w:rsid w:val="00656C07"/>
    <w:rsid w:val="00664FA1"/>
    <w:rsid w:val="00670618"/>
    <w:rsid w:val="00671875"/>
    <w:rsid w:val="00671961"/>
    <w:rsid w:val="00674720"/>
    <w:rsid w:val="006751DF"/>
    <w:rsid w:val="00675FA4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4875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65B3"/>
    <w:rsid w:val="00730391"/>
    <w:rsid w:val="007324E8"/>
    <w:rsid w:val="00732B29"/>
    <w:rsid w:val="00732D05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383F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630B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7986"/>
    <w:rsid w:val="007F005C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551C"/>
    <w:rsid w:val="00826804"/>
    <w:rsid w:val="00827019"/>
    <w:rsid w:val="00827C6B"/>
    <w:rsid w:val="008316C9"/>
    <w:rsid w:val="00831B35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6D78"/>
    <w:rsid w:val="008F710D"/>
    <w:rsid w:val="0090019E"/>
    <w:rsid w:val="00901386"/>
    <w:rsid w:val="00902CFD"/>
    <w:rsid w:val="00905CA9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359D"/>
    <w:rsid w:val="00946C6C"/>
    <w:rsid w:val="0095502D"/>
    <w:rsid w:val="00955E35"/>
    <w:rsid w:val="00956F27"/>
    <w:rsid w:val="0095775B"/>
    <w:rsid w:val="009606B8"/>
    <w:rsid w:val="009625CD"/>
    <w:rsid w:val="00967CF6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C68"/>
    <w:rsid w:val="009B29C2"/>
    <w:rsid w:val="009B4FA7"/>
    <w:rsid w:val="009B565C"/>
    <w:rsid w:val="009B5FA3"/>
    <w:rsid w:val="009B5FBC"/>
    <w:rsid w:val="009B7958"/>
    <w:rsid w:val="009C0299"/>
    <w:rsid w:val="009C07B6"/>
    <w:rsid w:val="009C0E97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4B"/>
    <w:rsid w:val="00A04E78"/>
    <w:rsid w:val="00A11BB5"/>
    <w:rsid w:val="00A12218"/>
    <w:rsid w:val="00A1445D"/>
    <w:rsid w:val="00A14722"/>
    <w:rsid w:val="00A14ABE"/>
    <w:rsid w:val="00A15054"/>
    <w:rsid w:val="00A1507E"/>
    <w:rsid w:val="00A206B2"/>
    <w:rsid w:val="00A2099B"/>
    <w:rsid w:val="00A20F42"/>
    <w:rsid w:val="00A21FA1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4497"/>
    <w:rsid w:val="00A5561B"/>
    <w:rsid w:val="00A56B97"/>
    <w:rsid w:val="00A574CB"/>
    <w:rsid w:val="00A6435E"/>
    <w:rsid w:val="00A73140"/>
    <w:rsid w:val="00A751D3"/>
    <w:rsid w:val="00A75297"/>
    <w:rsid w:val="00A87A2A"/>
    <w:rsid w:val="00A950CE"/>
    <w:rsid w:val="00A957D3"/>
    <w:rsid w:val="00A9656D"/>
    <w:rsid w:val="00A97BB7"/>
    <w:rsid w:val="00AA33F7"/>
    <w:rsid w:val="00AA35DD"/>
    <w:rsid w:val="00AA6784"/>
    <w:rsid w:val="00AA798F"/>
    <w:rsid w:val="00AB31C2"/>
    <w:rsid w:val="00AB5AC6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6410"/>
    <w:rsid w:val="00B476D7"/>
    <w:rsid w:val="00B5269F"/>
    <w:rsid w:val="00B53794"/>
    <w:rsid w:val="00B551B0"/>
    <w:rsid w:val="00B558E5"/>
    <w:rsid w:val="00B56064"/>
    <w:rsid w:val="00B570B1"/>
    <w:rsid w:val="00B574D1"/>
    <w:rsid w:val="00B576E2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A7DBB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D6C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899"/>
    <w:rsid w:val="00C24C98"/>
    <w:rsid w:val="00C25B2D"/>
    <w:rsid w:val="00C33381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10B"/>
    <w:rsid w:val="00C86769"/>
    <w:rsid w:val="00C916BF"/>
    <w:rsid w:val="00C94340"/>
    <w:rsid w:val="00C9502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0E4A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7AA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87859"/>
    <w:rsid w:val="00D93753"/>
    <w:rsid w:val="00D9526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D0193"/>
    <w:rsid w:val="00DD0FB1"/>
    <w:rsid w:val="00DD11BF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6E11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5198"/>
    <w:rsid w:val="00E579A9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46F4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D11"/>
    <w:rsid w:val="00F63238"/>
    <w:rsid w:val="00F63B18"/>
    <w:rsid w:val="00F667F9"/>
    <w:rsid w:val="00F66BF3"/>
    <w:rsid w:val="00F70F1E"/>
    <w:rsid w:val="00F73C74"/>
    <w:rsid w:val="00F7409B"/>
    <w:rsid w:val="00F748F9"/>
    <w:rsid w:val="00F74BF7"/>
    <w:rsid w:val="00F77B83"/>
    <w:rsid w:val="00F80E43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363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1674-9B47-46BF-B8AD-53EFB82D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1752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2016-05-31T13:48:00Z</cp:lastPrinted>
  <dcterms:created xsi:type="dcterms:W3CDTF">2016-07-11T16:47:00Z</dcterms:created>
  <dcterms:modified xsi:type="dcterms:W3CDTF">2016-07-12T13:04:00Z</dcterms:modified>
</cp:coreProperties>
</file>