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1558"/>
        <w:gridCol w:w="1702"/>
        <w:gridCol w:w="8"/>
        <w:gridCol w:w="2828"/>
      </w:tblGrid>
      <w:tr w:rsidR="00E92ED3" w:rsidRPr="00E21781" w:rsidTr="000D751D">
        <w:trPr>
          <w:trHeight w:val="356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7205B" w:rsidRPr="00654F30" w:rsidRDefault="00550631" w:rsidP="009B08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9B0856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E85205">
        <w:trPr>
          <w:trHeight w:val="16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54F30" w:rsidRDefault="00550631" w:rsidP="009B0856">
            <w:pPr>
              <w:tabs>
                <w:tab w:val="left" w:pos="24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14/06/2016</w:t>
            </w:r>
          </w:p>
        </w:tc>
      </w:tr>
      <w:tr w:rsidR="00E92ED3" w:rsidRPr="00E21781" w:rsidTr="00E85205">
        <w:trPr>
          <w:trHeight w:val="297"/>
          <w:jc w:val="center"/>
        </w:trPr>
        <w:tc>
          <w:tcPr>
            <w:tcW w:w="2603" w:type="pct"/>
            <w:gridSpan w:val="3"/>
            <w:shd w:val="clear" w:color="auto" w:fill="auto"/>
            <w:vAlign w:val="center"/>
          </w:tcPr>
          <w:p w:rsidR="00F418E0" w:rsidRPr="00654F30" w:rsidRDefault="00550631" w:rsidP="009B08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9h30</w:t>
            </w:r>
          </w:p>
        </w:tc>
        <w:tc>
          <w:tcPr>
            <w:tcW w:w="2397" w:type="pct"/>
            <w:gridSpan w:val="3"/>
            <w:shd w:val="clear" w:color="auto" w:fill="auto"/>
            <w:vAlign w:val="center"/>
          </w:tcPr>
          <w:p w:rsidR="00263C6B" w:rsidRPr="00654F30" w:rsidRDefault="00550631" w:rsidP="009B0856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12h30</w:t>
            </w:r>
          </w:p>
        </w:tc>
      </w:tr>
      <w:tr w:rsidR="00B476D7" w:rsidRPr="00E21781" w:rsidTr="00E85205">
        <w:trPr>
          <w:trHeight w:val="34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54F30" w:rsidRDefault="00B476D7" w:rsidP="009B0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320/15º andar – Porto Alegre/RS.</w:t>
            </w:r>
          </w:p>
        </w:tc>
      </w:tr>
      <w:tr w:rsidR="00E92ED3" w:rsidRPr="00E21781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654F30" w:rsidRDefault="00550631" w:rsidP="009B085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Coordenador da Comissão Luiz Antônio Machado Veríssimo e os Conselheiros titulares Rinaldo Ferreira Barbosa (Coordenador Adjunto) e José Arthur Fell; a Gerente e Assessora Técnica Maríndia Girardello.</w:t>
            </w:r>
          </w:p>
        </w:tc>
      </w:tr>
      <w:tr w:rsidR="00E92ED3" w:rsidRPr="00E21781" w:rsidTr="00E85205">
        <w:trPr>
          <w:trHeight w:val="27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54F30" w:rsidRDefault="00BC37CF" w:rsidP="009B08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E720AE">
        <w:trPr>
          <w:trHeight w:val="298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54F30" w:rsidRDefault="00550631" w:rsidP="009B085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Aprovação da súmula da 4</w:t>
            </w:r>
            <w:r w:rsidR="00DD0FB1"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54F30" w:rsidRDefault="00DD0FB1" w:rsidP="009B085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4C6A"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súmula foi aprovada pelos presentes.</w:t>
            </w:r>
          </w:p>
        </w:tc>
      </w:tr>
      <w:tr w:rsidR="00A42FDC" w:rsidRPr="00E21781" w:rsidTr="00E720AE">
        <w:trPr>
          <w:trHeight w:val="682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54F30" w:rsidRDefault="00DD0FB1" w:rsidP="009B085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Reunião </w:t>
            </w:r>
            <w:r w:rsidRPr="009B08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Ordinária da CEF – CAU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/BR, nos dias 28 e 29/07 na sede do CAU/RS</w:t>
            </w:r>
            <w:r w:rsidR="00550631"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83561" w:rsidRPr="00E21781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E6076" w:rsidRPr="00654F30" w:rsidRDefault="00CE5884" w:rsidP="009B085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Fazer contato com a CEF-CAU/BR para saber qual é o momento da reunião em que os conselheiros da CEF-CAU/RS estão convidados a participar</w:t>
            </w:r>
            <w:r w:rsidR="009A1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há uma pauta específica com a Comissão do RS. </w:t>
            </w:r>
            <w:r w:rsidR="009A1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 ser oficializado que os conselheiros preferem participar da reunião no dia 29, pela manhã.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Trazer a resposta para a próxima reunião. </w:t>
            </w:r>
            <w:r w:rsidR="002A5D6D">
              <w:rPr>
                <w:rFonts w:ascii="Times New Roman" w:hAnsi="Times New Roman" w:cs="Times New Roman"/>
                <w:bCs/>
                <w:sz w:val="24"/>
                <w:szCs w:val="24"/>
              </w:rPr>
              <w:t>Considerar que há uma reunião ordinária no dia 26/07, caso seja necessário uma reunião para alinhamento. O coordenador informa que no dia 12 de julho não estará presente, porém a reunião pode</w:t>
            </w:r>
            <w:r w:rsidR="009A1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acontecer</w:t>
            </w:r>
            <w:r w:rsidR="002A5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sendo convocado o suplente. </w:t>
            </w:r>
            <w:r w:rsidR="001138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Caso os </w:t>
            </w:r>
            <w:r w:rsidR="009A18E2">
              <w:rPr>
                <w:rFonts w:ascii="Times New Roman" w:hAnsi="Times New Roman" w:cs="Times New Roman"/>
                <w:bCs/>
                <w:sz w:val="24"/>
                <w:szCs w:val="24"/>
              </w:rPr>
              <w:t>Conselheiros</w:t>
            </w:r>
            <w:r w:rsidR="001138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Rinaldo e José Artur prefiram, a reunião poderia ser a</w:t>
            </w:r>
            <w:r w:rsidR="001C09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lterada para o dia 19/07, </w:t>
            </w:r>
            <w:r w:rsidR="001C0987" w:rsidRPr="009A18E2">
              <w:rPr>
                <w:rFonts w:ascii="Times New Roman" w:hAnsi="Times New Roman" w:cs="Times New Roman"/>
                <w:bCs/>
                <w:sz w:val="24"/>
                <w:szCs w:val="24"/>
              </w:rPr>
              <w:t>mas essa definição fica para o dia 28/0</w:t>
            </w:r>
            <w:r w:rsidR="009A18E2" w:rsidRPr="009A18E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C0987" w:rsidRPr="009A18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3560C" w:rsidRPr="009A1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3561" w:rsidRPr="00E21781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54F30" w:rsidRDefault="00683561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54F30" w:rsidRDefault="00683561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54F30" w:rsidRDefault="00683561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54F30" w:rsidRDefault="00683561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417B18">
        <w:trPr>
          <w:trHeight w:val="295"/>
          <w:jc w:val="center"/>
        </w:trPr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550631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9A18E2" w:rsidP="009B0856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Fazer contato com a CEF-CAU/BR para saber qual é o momento da reunião em que os conselheiros da CEF-CAU/RS estão convidados a participar e, se há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uma pauta específica com a Comissão do RS.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9A18E2" w:rsidP="009B0856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Maríndia Girardello</w:t>
            </w:r>
          </w:p>
        </w:tc>
      </w:tr>
      <w:tr w:rsidR="009A18E2" w:rsidRPr="009A18E2" w:rsidTr="006825B8">
        <w:trPr>
          <w:trHeight w:val="295"/>
          <w:jc w:val="center"/>
        </w:trPr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8E2" w:rsidRPr="009A18E2" w:rsidRDefault="009A18E2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8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CEF/RS</w:t>
            </w:r>
          </w:p>
        </w:tc>
        <w:tc>
          <w:tcPr>
            <w:tcW w:w="21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8E2" w:rsidRPr="009A18E2" w:rsidRDefault="009A18E2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Pautar para a próxima reunião (</w:t>
            </w:r>
            <w:r w:rsidRPr="009A18E2">
              <w:rPr>
                <w:rFonts w:ascii="Times New Roman" w:hAnsi="Times New Roman" w:cs="Times New Roman"/>
                <w:bCs/>
                <w:sz w:val="24"/>
                <w:szCs w:val="24"/>
              </w:rPr>
              <w:t>28/06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/2016) </w:t>
            </w:r>
            <w:r w:rsidR="00AF7CDF">
              <w:rPr>
                <w:rFonts w:ascii="Times New Roman" w:hAnsi="Times New Roman" w:cs="Times New Roman"/>
                <w:bCs/>
                <w:sz w:val="24"/>
                <w:szCs w:val="24"/>
              </w:rPr>
              <w:t>a revisão da agenda do dia 12/07/2016, considerando que o Conselheiro Veríssimo não poderá estar presente.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8E2" w:rsidRPr="009A18E2" w:rsidRDefault="009A18E2" w:rsidP="009B0856">
            <w:pPr>
              <w:pStyle w:val="PargrafodaLista"/>
              <w:spacing w:line="36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8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Sabrina Ourique</w:t>
            </w:r>
          </w:p>
        </w:tc>
      </w:tr>
      <w:tr w:rsidR="00417B18" w:rsidRPr="00E21781" w:rsidTr="00417B18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417B18" w:rsidRPr="00654F30" w:rsidRDefault="009364AC" w:rsidP="009B0856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Contato com as IES que fazem revalidação de diplomas</w:t>
            </w:r>
            <w:r w:rsidR="00550631"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17B18" w:rsidRPr="00E21781" w:rsidTr="00417B18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425C4" w:rsidRDefault="000425C4" w:rsidP="009B0856">
            <w:pPr>
              <w:numPr>
                <w:ilvl w:val="1"/>
                <w:numId w:val="15"/>
              </w:numPr>
              <w:shd w:val="clear" w:color="auto" w:fill="FFFFFF"/>
              <w:tabs>
                <w:tab w:val="left" w:pos="426"/>
              </w:tabs>
              <w:spacing w:line="360" w:lineRule="auto"/>
              <w:ind w:hanging="10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Definir a data para visitação </w:t>
            </w:r>
            <w:r w:rsidR="00D33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 CEF à </w:t>
            </w:r>
            <w:r w:rsidRPr="0065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IES:</w:t>
            </w:r>
          </w:p>
          <w:p w:rsidR="00A20F42" w:rsidRPr="00654F30" w:rsidRDefault="009A18E2" w:rsidP="009B0856">
            <w:pPr>
              <w:numPr>
                <w:ilvl w:val="1"/>
                <w:numId w:val="15"/>
              </w:numPr>
              <w:shd w:val="clear" w:color="auto" w:fill="FFFFFF"/>
              <w:tabs>
                <w:tab w:val="left" w:pos="426"/>
              </w:tabs>
              <w:spacing w:line="360" w:lineRule="auto"/>
              <w:ind w:hanging="10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Supervisora </w:t>
            </w:r>
            <w:r w:rsidR="00A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Sabrina informa ter feito contato com as quatro IES federais e teve retorno de três delas:</w:t>
            </w:r>
          </w:p>
          <w:p w:rsidR="000425C4" w:rsidRDefault="000425C4" w:rsidP="009B0856">
            <w:pPr>
              <w:pStyle w:val="PargrafodaLista"/>
              <w:numPr>
                <w:ilvl w:val="2"/>
                <w:numId w:val="15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UFFS - ERECHIM - Coordenador Murad se disponibilizou a recebê-los em um dia entre segundas, terças e quintas, no início ou meio da tarde;</w:t>
            </w:r>
          </w:p>
          <w:p w:rsidR="005E54EB" w:rsidRPr="005E54EB" w:rsidRDefault="005E54EB" w:rsidP="009B085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Aguar</w:t>
            </w:r>
            <w:r w:rsidR="00F1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</w:t>
            </w: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da reunião do CP-CAU em Erechim.</w:t>
            </w:r>
            <w:r w:rsidR="00E4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E54EB" w:rsidRPr="005E54EB" w:rsidRDefault="000425C4" w:rsidP="009B0856">
            <w:pPr>
              <w:pStyle w:val="PargrafodaLista"/>
              <w:numPr>
                <w:ilvl w:val="2"/>
                <w:numId w:val="15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UFRGS - Coordenador sugere os dias 21, 22 ou 24 de junho às 14h, na sala 204 da Faculdade de Arquitetura;</w:t>
            </w:r>
          </w:p>
          <w:p w:rsidR="00EA31B3" w:rsidRDefault="005E54EB" w:rsidP="009B085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Cons</w:t>
            </w:r>
            <w:r w:rsidR="00AF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elheiro</w:t>
            </w: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Veríssimo </w:t>
            </w:r>
            <w:r w:rsidR="00AF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dispõe a visitar a UFRGS</w:t>
            </w:r>
            <w:r w:rsidR="00EA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gerente Maríndia </w:t>
            </w:r>
            <w:r w:rsidR="00AF7CDF"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  <w:r w:rsidR="00AF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colocou à disposição para acompanha-lo. </w:t>
            </w:r>
            <w:r w:rsidR="00E4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Fica certa a data da próxima quarta-feira, dia 22 de junho. Deve ser confirmado com o coordenador. </w:t>
            </w:r>
          </w:p>
          <w:p w:rsidR="000425C4" w:rsidRDefault="000425C4" w:rsidP="009B085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UFPEL - Coordenadora indica o dia 21/06, terça-feira, pela manhã.</w:t>
            </w:r>
          </w:p>
          <w:p w:rsidR="00E43E1E" w:rsidRPr="00E43E1E" w:rsidRDefault="00E43E1E" w:rsidP="009B085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 w:rsidR="00AF7CDF" w:rsidRPr="005E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</w:t>
            </w:r>
            <w:r w:rsidR="00AF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elheiro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Veríssimo </w:t>
            </w:r>
            <w:r w:rsidR="00AF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 que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poderia conversar com a coordenadora</w:t>
            </w:r>
            <w:r w:rsidR="00AF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data proposta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1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Confirmar com a coordenadora.</w:t>
            </w:r>
          </w:p>
          <w:p w:rsidR="00417B18" w:rsidRDefault="000425C4" w:rsidP="009B0856">
            <w:pPr>
              <w:numPr>
                <w:ilvl w:val="1"/>
                <w:numId w:val="15"/>
              </w:numPr>
              <w:shd w:val="clear" w:color="auto" w:fill="FFFFFF"/>
              <w:tabs>
                <w:tab w:val="left" w:pos="426"/>
              </w:tabs>
              <w:spacing w:line="360" w:lineRule="auto"/>
              <w:ind w:hanging="10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Foi feito contato com a UFSM, estamos aguardando retorno.</w:t>
            </w:r>
          </w:p>
          <w:p w:rsidR="003E45F8" w:rsidRPr="00654F30" w:rsidRDefault="00AF7CDF" w:rsidP="009B085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3E45F8" w:rsidRPr="003E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elheiro</w:t>
            </w:r>
            <w:r w:rsidR="003E45F8" w:rsidRPr="003E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Rinaldo se dispõe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visitar a UFSM</w:t>
            </w:r>
            <w:r w:rsidR="003E45F8" w:rsidRPr="003E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partir de 15 de julho,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prefere</w:t>
            </w:r>
            <w:r w:rsidR="003E45F8" w:rsidRPr="003E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lmente</w:t>
            </w:r>
            <w:r w:rsidR="003E45F8" w:rsidRPr="003E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segunda ou terça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45F8" w:rsidRPr="003E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feira. Verificar as datas com o coordenador.</w:t>
            </w:r>
          </w:p>
        </w:tc>
      </w:tr>
      <w:tr w:rsidR="00417B18" w:rsidRPr="00E21781" w:rsidTr="00417B18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654F30" w:rsidRDefault="00417B18" w:rsidP="009B0856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54F30" w:rsidRDefault="00417B18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654F30" w:rsidRDefault="00417B18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654F30" w:rsidRDefault="00417B18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54F30" w:rsidRDefault="00306DC6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654F30" w:rsidRDefault="00AF7CDF" w:rsidP="009B0856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Agendar as visitas com as IES.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654F30" w:rsidRDefault="00AF7CDF" w:rsidP="009B0856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 Ourique</w:t>
            </w:r>
          </w:p>
        </w:tc>
      </w:tr>
      <w:tr w:rsidR="00417B18" w:rsidRPr="00E21781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17B18" w:rsidRPr="00654F30" w:rsidRDefault="0098309E" w:rsidP="009B085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Reunião com as CEFs do CAU/SC e CAU/PR: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B09C0" w:rsidRPr="005546E3" w:rsidRDefault="00FB09C0" w:rsidP="009B0856">
            <w:pPr>
              <w:spacing w:line="360" w:lineRule="auto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4.1.</w:t>
            </w: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ab/>
              <w:t xml:space="preserve"> A assessora da CEF - CAU/SC retornou que a melhor data seria 19/08/2016.</w:t>
            </w:r>
          </w:p>
          <w:p w:rsidR="00FB09C0" w:rsidRPr="005546E3" w:rsidRDefault="00FB09C0" w:rsidP="009B0856">
            <w:pPr>
              <w:spacing w:line="360" w:lineRule="auto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</w:p>
          <w:p w:rsidR="00B75155" w:rsidRDefault="00FB09C0" w:rsidP="009B0856">
            <w:pPr>
              <w:spacing w:line="360" w:lineRule="auto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4.2.</w:t>
            </w: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ab/>
              <w:t xml:space="preserve"> </w:t>
            </w:r>
            <w:r w:rsidR="00AF7CDF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A Supervisora Sabrina informa que foi realizado contato por telefone e por</w:t>
            </w: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e-mail com o a assessora da CEF do CAU/PR, entretanto ainda não tivemos um retorno sobre a melhor data.</w:t>
            </w:r>
            <w:r w:rsidR="00610ED5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O Cons</w:t>
            </w:r>
            <w:r w:rsidR="00836AF8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elheiro</w:t>
            </w:r>
            <w:r w:rsidR="00610ED5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Verís</w:t>
            </w:r>
            <w:r w:rsidR="00836AF8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simo solicitou o contato do C</w:t>
            </w:r>
            <w:r w:rsidR="00610ED5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oordenador</w:t>
            </w:r>
            <w:r w:rsidR="00836AF8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da CEF-CAU/PR,</w:t>
            </w:r>
            <w:r w:rsidR="00610ED5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Carlos Hardt</w:t>
            </w:r>
            <w:r w:rsidR="00836AF8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, fone (</w:t>
            </w:r>
            <w:r w:rsidR="00785969" w:rsidRPr="00785969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41)3263-2990, e-mail c.hardt@pucpr</w:t>
            </w:r>
            <w:r w:rsidR="00785969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.br</w:t>
            </w:r>
            <w:r w:rsidR="00167F64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.</w:t>
            </w:r>
          </w:p>
          <w:p w:rsidR="00CE11AA" w:rsidRPr="00654F30" w:rsidRDefault="00B75155" w:rsidP="009B08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O objetivo </w:t>
            </w:r>
            <w:r w:rsidR="00836AF8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da reunião </w:t>
            </w: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é </w:t>
            </w:r>
            <w:r w:rsidR="00836AF8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troca de experiências sobre como os assuntos </w:t>
            </w:r>
            <w:r w:rsidR="00836AF8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que </w:t>
            </w: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estão tramitando nas três CEFs. </w:t>
            </w:r>
            <w:r w:rsidR="00F7409B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654F30" w:rsidRDefault="00417B18" w:rsidP="009B0856">
            <w:pPr>
              <w:shd w:val="clear" w:color="auto" w:fill="FFFFFF"/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</w:t>
            </w:r>
          </w:p>
        </w:tc>
      </w:tr>
      <w:tr w:rsidR="00417B18" w:rsidRPr="00E21781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54F30" w:rsidRDefault="00417B18" w:rsidP="009B0856">
            <w:pPr>
              <w:shd w:val="clear" w:color="auto" w:fill="FFFFFF"/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654F30" w:rsidRDefault="00417B18" w:rsidP="009B0856">
            <w:pPr>
              <w:shd w:val="clear" w:color="auto" w:fill="FFFFFF"/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654F30" w:rsidRDefault="00417B18" w:rsidP="009B0856">
            <w:pPr>
              <w:shd w:val="clear" w:color="auto" w:fill="FFFFFF"/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654F30" w:rsidRDefault="00550631" w:rsidP="009B0856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654F30" w:rsidRDefault="00836AF8" w:rsidP="009B08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Entrar em contato com o </w:t>
            </w: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Coordenador da CEF-CAU/PR, Carlos Hardt, fone (</w:t>
            </w:r>
            <w:hyperlink r:id="rId9" w:history="1">
              <w:r w:rsidRPr="00836AF8">
                <w:rPr>
                  <w:rFonts w:ascii="Arial" w:hAnsi="Arial" w:cs="Arial"/>
                  <w:color w:val="050505"/>
                  <w:sz w:val="20"/>
                  <w:szCs w:val="20"/>
                  <w:shd w:val="clear" w:color="auto" w:fill="FFFFFF"/>
                </w:rPr>
                <w:t>41)3263-2990 c.hardt@pucpr</w:t>
              </w:r>
            </w:hyperlink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para tratar sobre a data da reunião conjunta das CEFs do Sul.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654F30" w:rsidRDefault="00836AF8" w:rsidP="009B0856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 Ourique</w:t>
            </w:r>
          </w:p>
        </w:tc>
      </w:tr>
      <w:tr w:rsidR="00417B18" w:rsidRPr="00E21781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17B18" w:rsidRPr="00654F30" w:rsidRDefault="007F005C" w:rsidP="009B085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Plenária Extraordinária</w:t>
            </w:r>
            <w:r w:rsidR="00836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sobre </w:t>
            </w:r>
            <w:r w:rsidR="00DA6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atividades de extensão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17B18" w:rsidRPr="00E21781" w:rsidTr="00C75466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E2D6C" w:rsidRPr="005546E3" w:rsidRDefault="007F005C" w:rsidP="009B0856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Assinar o memorando para solicitar a realização da Plenária Extraordinária;</w:t>
            </w:r>
          </w:p>
          <w:p w:rsidR="007F005C" w:rsidRPr="005546E3" w:rsidRDefault="00EB5502" w:rsidP="009B0856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Foi concluído e assinado.</w:t>
            </w:r>
          </w:p>
          <w:p w:rsidR="007F005C" w:rsidRPr="005546E3" w:rsidRDefault="007F005C" w:rsidP="009B0856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Definição de palestrantes;</w:t>
            </w:r>
          </w:p>
          <w:p w:rsidR="00BE2D6C" w:rsidRPr="005546E3" w:rsidRDefault="00BE2D6C" w:rsidP="009B0856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Não serão convidados palestrantes externos.  Os conselheiros farão apresentação do assunto, buscando um alinhamento de posição com os conselheiros.</w:t>
            </w:r>
          </w:p>
          <w:p w:rsidR="00836AF8" w:rsidRPr="005546E3" w:rsidRDefault="00671961" w:rsidP="009B0856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Proposta de data: </w:t>
            </w:r>
          </w:p>
          <w:p w:rsidR="007F005C" w:rsidRPr="005546E3" w:rsidRDefault="00836AF8" w:rsidP="009B0856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Foram propostas as seguintes datas para realização da Plenária Extraordinária: </w:t>
            </w:r>
            <w:r w:rsidR="0067196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23 </w:t>
            </w: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ou 30 </w:t>
            </w:r>
            <w:r w:rsidR="0067196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de setembro.</w:t>
            </w:r>
          </w:p>
          <w:p w:rsidR="00DA6982" w:rsidRPr="005546E3" w:rsidRDefault="007F005C" w:rsidP="009B0856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Outras definições;</w:t>
            </w:r>
            <w:r w:rsidR="00377F8B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362BA" w:rsidRPr="00654F30" w:rsidRDefault="00377F8B" w:rsidP="009B0856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Serão feitas paulatinamente nas próximas reuniões.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7B18" w:rsidRPr="00E21781" w:rsidTr="00C75466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654F30" w:rsidRDefault="00417B18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Providências / Encaminhamentos</w:t>
            </w:r>
          </w:p>
        </w:tc>
      </w:tr>
      <w:tr w:rsidR="00417B18" w:rsidRPr="00E21781" w:rsidTr="00C75466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54F30" w:rsidRDefault="00417B18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654F30" w:rsidRDefault="00417B18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654F30" w:rsidRDefault="00417B18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417B18" w:rsidRPr="00E21781" w:rsidTr="00C75466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54F30" w:rsidRDefault="00455917" w:rsidP="009B0856">
            <w:pPr>
              <w:tabs>
                <w:tab w:val="left" w:pos="69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CC7776" w:rsidRPr="00654F30" w:rsidRDefault="00DA6982" w:rsidP="009B0856">
            <w:pPr>
              <w:pStyle w:val="PargrafodaLista"/>
              <w:tabs>
                <w:tab w:val="left" w:pos="69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Entregar o memorando nº 003/2016 ao Gabinete da Presidência.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654F30" w:rsidRDefault="00DA6982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Sabrina Ourique</w:t>
            </w:r>
          </w:p>
        </w:tc>
      </w:tr>
      <w:tr w:rsidR="00550631" w:rsidRPr="00E21781" w:rsidTr="00047F6D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550631" w:rsidRPr="00654F30" w:rsidRDefault="00C95020" w:rsidP="009B0856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Retorno </w:t>
            </w:r>
            <w:r w:rsidR="007F005C"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sobre atividades de extensão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conforme pesquisa</w:t>
            </w:r>
            <w:r w:rsidR="007F005C"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realizada nos </w:t>
            </w:r>
            <w:r w:rsidR="007F005C" w:rsidRPr="00654F3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sites</w:t>
            </w:r>
            <w:r w:rsidR="007F005C"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das IES: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D2439" w:rsidRPr="00CF27DA" w:rsidRDefault="00E46E87" w:rsidP="00CF27DA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lastRenderedPageBreak/>
              <w:t xml:space="preserve">O coordenador solicitou à assessoria </w:t>
            </w:r>
            <w:r w:rsidR="00DA6982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buscar</w:t>
            </w:r>
            <w:r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o convêni</w:t>
            </w:r>
            <w:r w:rsid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o da UFRGS com a prefeitura de Porto A</w:t>
            </w:r>
            <w:r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legre para a requalificação do 4º distrito.</w:t>
            </w:r>
            <w:r w:rsidR="008D79CD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Separar em bloco quais são as universidades públicas, comunitárias e de mercado</w:t>
            </w:r>
            <w:r w:rsidR="00DA6982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(particulares)</w:t>
            </w:r>
            <w:r w:rsidR="008D79CD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. Outro filtro é </w:t>
            </w:r>
            <w:r w:rsidR="00DA6982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o enquadramento do curso</w:t>
            </w:r>
            <w:r w:rsidR="008D79CD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, porque isso pesa nas avaliações</w:t>
            </w:r>
            <w:r w:rsidR="00DA6982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do MEC, visto que a F</w:t>
            </w:r>
            <w:r w:rsidR="008D79CD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aculdade não tem obrigação de extensão</w:t>
            </w:r>
            <w:r w:rsidR="00DA6982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, apenas de ensino e pesquisa; o</w:t>
            </w:r>
            <w:r w:rsidR="008D79CD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r w:rsidR="00DA6982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Centro U</w:t>
            </w:r>
            <w:r w:rsidR="008D79CD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niversitário tem </w:t>
            </w:r>
            <w:r w:rsidR="00DA6982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obrigatoriedade com a</w:t>
            </w:r>
            <w:r w:rsidR="008D79CD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extensão e ensino</w:t>
            </w:r>
            <w:r w:rsidR="00DA6982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e, a U</w:t>
            </w:r>
            <w:r w:rsidR="008D79CD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niversidade tem </w:t>
            </w:r>
            <w:r w:rsidR="00DA6982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obrigatoriedade com o tripé</w:t>
            </w:r>
            <w:r w:rsidR="008D79CD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– ensino, pesquisa e extensão, indissociavelmente. </w:t>
            </w:r>
            <w:r w:rsidR="004959A0" w:rsidRPr="00CF27DA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Encaminhar esse material aos conselheiros, fazer os filtros, trazer na próxima reunião.</w:t>
            </w:r>
            <w:r w:rsidR="004959A0" w:rsidRPr="00CF27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50631" w:rsidRPr="00654F30" w:rsidRDefault="00550631" w:rsidP="009B0856">
            <w:pPr>
              <w:pStyle w:val="PargrafodaLista"/>
              <w:tabs>
                <w:tab w:val="left" w:pos="2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Providências / Encaminhamentos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654F30" w:rsidRDefault="00550631" w:rsidP="009B0856">
            <w:pPr>
              <w:pStyle w:val="PargrafodaLista"/>
              <w:tabs>
                <w:tab w:val="left" w:pos="28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654F30" w:rsidRDefault="00550631" w:rsidP="009B0856">
            <w:pPr>
              <w:pStyle w:val="PargrafodaLista"/>
              <w:tabs>
                <w:tab w:val="left" w:pos="28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654F30" w:rsidRDefault="00550631" w:rsidP="009B0856">
            <w:pPr>
              <w:pStyle w:val="PargrafodaLista"/>
              <w:tabs>
                <w:tab w:val="left" w:pos="28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50631" w:rsidRPr="00654F30" w:rsidRDefault="00550631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50631" w:rsidRPr="005546E3" w:rsidRDefault="00BB6AD7" w:rsidP="00CF27DA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Buscar o convênio da UFRGS </w:t>
            </w:r>
            <w:r w:rsidR="00DA6982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com a prefeitura.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50631" w:rsidRPr="00654F30" w:rsidRDefault="00DA6982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 Girardello</w:t>
            </w:r>
          </w:p>
        </w:tc>
      </w:tr>
      <w:tr w:rsidR="00BB6AD7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B6AD7" w:rsidRPr="00654F30" w:rsidRDefault="005546E3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B6AD7" w:rsidRPr="005546E3" w:rsidRDefault="00DA6982" w:rsidP="00CF27DA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Separar em bloco as universidades públicas, comunitárias e de mercado (particulares), além disso, verificar quais são: Faculdade, Centro Universitário e Universidade.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B6AD7" w:rsidRPr="00654F30" w:rsidRDefault="00DA6982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Sabrina Ourique</w:t>
            </w:r>
          </w:p>
        </w:tc>
      </w:tr>
      <w:tr w:rsidR="00654F30" w:rsidRPr="00654F30" w:rsidTr="00F212DE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54F30" w:rsidRPr="00CF27DA" w:rsidRDefault="00654F30" w:rsidP="00CF27DA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Relatório do I Fórum:</w:t>
            </w:r>
          </w:p>
        </w:tc>
      </w:tr>
      <w:tr w:rsidR="00654F30" w:rsidRPr="00654F30" w:rsidTr="00F212DE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54F30" w:rsidRPr="00852E32" w:rsidRDefault="00852E32" w:rsidP="009B08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Pautar para a próxima reunião</w:t>
            </w:r>
            <w:r w:rsidR="00DA6982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como primeiro item</w:t>
            </w: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. </w:t>
            </w:r>
            <w:r w:rsidR="00DA6982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Foi solicitado que a Gerente e Assessora </w:t>
            </w: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Maríndia fa</w:t>
            </w:r>
            <w:r w:rsidR="00DA6982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ça</w:t>
            </w: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um filtro </w:t>
            </w:r>
            <w:r w:rsidR="00DA6982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apenas</w:t>
            </w: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com a</w:t>
            </w:r>
            <w:r w:rsidR="005B47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s informações mais importantes e, envie para os conselheiros antes da reunião, </w:t>
            </w: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para complementações</w:t>
            </w:r>
            <w:r w:rsidR="005B47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54F30" w:rsidRPr="00654F30" w:rsidTr="00F212DE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54F30" w:rsidRPr="00654F30" w:rsidRDefault="00654F30" w:rsidP="009B0856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Providências / Encaminhamentos</w:t>
            </w:r>
          </w:p>
        </w:tc>
      </w:tr>
      <w:tr w:rsidR="00654F30" w:rsidRPr="00654F30" w:rsidTr="00F212DE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54F30" w:rsidRPr="00654F30" w:rsidRDefault="00654F30" w:rsidP="009B0856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54F30" w:rsidRPr="00654F30" w:rsidRDefault="00654F30" w:rsidP="009B0856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54F30" w:rsidRPr="00654F30" w:rsidRDefault="00654F30" w:rsidP="009B0856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Responsável</w:t>
            </w:r>
          </w:p>
        </w:tc>
      </w:tr>
      <w:tr w:rsidR="00654F30" w:rsidRPr="00654F30" w:rsidTr="00F212DE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54F30" w:rsidRPr="00654F30" w:rsidRDefault="00654F30" w:rsidP="009B0856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54F30" w:rsidRPr="00654F30" w:rsidRDefault="005B4711" w:rsidP="009B085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Fazer um filtro apenas com as informações mais importantes e, envie para os conselheiros antes da reunião, para complementações.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54F30" w:rsidRPr="00654F30" w:rsidRDefault="005B4711" w:rsidP="009B0856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Maríndia Girardello</w:t>
            </w:r>
          </w:p>
        </w:tc>
      </w:tr>
      <w:tr w:rsidR="004D6220" w:rsidRPr="00E21781" w:rsidTr="00047F6D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D6220" w:rsidRPr="00654F30" w:rsidRDefault="00654F30" w:rsidP="00CF27DA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Assuntos gerais</w:t>
            </w:r>
            <w:r w:rsidR="004D6220"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94DEE" w:rsidRPr="005546E3" w:rsidRDefault="00CF27DA" w:rsidP="009B0856">
            <w:pPr>
              <w:tabs>
                <w:tab w:val="left" w:pos="6951"/>
              </w:tabs>
              <w:spacing w:line="360" w:lineRule="auto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8</w:t>
            </w:r>
            <w:r w:rsidR="00A957D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.1. O presidente Py falou sobre a reunião da CEF-CAU/BR.</w:t>
            </w:r>
            <w:r w:rsidR="00B574D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957D3" w:rsidRPr="005546E3" w:rsidRDefault="00CF27DA" w:rsidP="009B0856">
            <w:pPr>
              <w:tabs>
                <w:tab w:val="left" w:pos="6951"/>
              </w:tabs>
              <w:spacing w:line="360" w:lineRule="auto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8</w:t>
            </w:r>
            <w:r w:rsidR="00BD3F89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.2. O presidente Py informou que p</w:t>
            </w:r>
            <w:r w:rsidR="00A957D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assou na plenária do CONFEA ontem</w:t>
            </w:r>
            <w:r w:rsidR="00FC70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, 13 de junho de 2016</w:t>
            </w:r>
            <w:r w:rsidR="00A957D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, depois de uma discussão muito grande, </w:t>
            </w:r>
            <w:r w:rsidR="00FC70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foi realizada uma votação, em que foi decidido, </w:t>
            </w:r>
            <w:r w:rsidR="00A957D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por </w:t>
            </w:r>
            <w:r w:rsidR="00694875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onze</w:t>
            </w:r>
            <w:r w:rsidR="00FC70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votos</w:t>
            </w:r>
            <w:r w:rsidR="00A957D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a sete, que os arquitetos com especialização em engenharia de segurança do trabalho se registram nos CAUs, mas o</w:t>
            </w:r>
            <w:r w:rsidR="00AC5822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registro</w:t>
            </w:r>
            <w:r w:rsidR="00A957D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seria encaminhado ao GT- Harmonização. </w:t>
            </w:r>
          </w:p>
          <w:p w:rsidR="00C2192E" w:rsidRPr="005546E3" w:rsidRDefault="00CF27DA" w:rsidP="009B0856">
            <w:pPr>
              <w:tabs>
                <w:tab w:val="left" w:pos="6951"/>
              </w:tabs>
              <w:spacing w:line="360" w:lineRule="auto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lastRenderedPageBreak/>
              <w:t>8</w:t>
            </w:r>
            <w:r w:rsidR="00C2192E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.3. O Presidente Py, ao ser informado da solicitação de plenária extraordinária para discutir a extensão universitária, manifestou sua posição sobre isso, que as universidades comerciais podem realizar qualquer atividade de seu interesse. </w:t>
            </w:r>
            <w:r w:rsidR="00377F8B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Com as universidades federais o assunto ficou muito ruim</w:t>
            </w:r>
            <w:r w:rsidR="00FC70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,</w:t>
            </w:r>
            <w:r w:rsidR="00377F8B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porque quando surgiu a carreira do professor universitário, com dedicação exclusiva, os </w:t>
            </w:r>
            <w:r w:rsidR="00EA31B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professores se </w:t>
            </w:r>
            <w:r w:rsidR="00FC70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autodeterminam</w:t>
            </w:r>
            <w:r w:rsidR="00EA31B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r w:rsidR="00377F8B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para fazer </w:t>
            </w:r>
            <w:r w:rsidR="00FC70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trabalhos e cobram por isso.</w:t>
            </w:r>
          </w:p>
          <w:p w:rsidR="00DD3A89" w:rsidRPr="005546E3" w:rsidRDefault="00CF27DA" w:rsidP="009B0856">
            <w:pPr>
              <w:tabs>
                <w:tab w:val="left" w:pos="6951"/>
              </w:tabs>
              <w:spacing w:line="360" w:lineRule="auto"/>
              <w:jc w:val="both"/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8</w:t>
            </w:r>
            <w:r w:rsidR="00FC70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.4. O Assessor da Presidência, Eduardo Bimbi, falou sobre</w:t>
            </w:r>
            <w:r w:rsidR="00DD3A89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o assunto do</w:t>
            </w:r>
            <w:r w:rsidR="00FC70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levantamento de obras de arquitetura do Rio Grande do Sul, que o </w:t>
            </w:r>
            <w:r w:rsidR="00DD3A89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estagiário de arquitetura</w:t>
            </w:r>
            <w:r w:rsidR="00FC7011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, Eduardo Andrade,</w:t>
            </w:r>
            <w:r w:rsidR="00DD3A89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está fazendo</w:t>
            </w:r>
            <w:r w:rsidR="002E742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. Bimbi sugere que seja feita uma proposta de plano de ação de modo que o estagiário possa dar continuidade.</w:t>
            </w:r>
            <w:r w:rsidR="00D87859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Ele se coloca a disposição para fazer uma minuta desse trabalho. O presidente Py acha interessante localizar em uma comissão esse trabalho, e a CEF seria a mais indicada. </w:t>
            </w:r>
            <w:r w:rsidR="005E62E8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Diz que é</w:t>
            </w:r>
            <w:r w:rsidR="00D87859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uma necessidade que nós temos, até de divulgação, porque as pessoas pedem </w:t>
            </w:r>
            <w:r w:rsidR="005E62E8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estas informações e,</w:t>
            </w:r>
            <w:r w:rsidR="003751DC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precisamos ter um banco </w:t>
            </w:r>
            <w:r w:rsidR="005E62E8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de dados</w:t>
            </w:r>
            <w:r w:rsidR="003751DC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, não só com imagens. Deve se ter uma sistematização desse trabalho, para o estagiário continuar </w:t>
            </w:r>
            <w:r w:rsidR="005E62E8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desenvolvendo este trabalho</w:t>
            </w:r>
            <w:r w:rsidR="003751DC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. </w:t>
            </w:r>
            <w:r w:rsidR="00847667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Pautar essa proposta para </w:t>
            </w:r>
            <w:r w:rsidR="005E62E8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a próxima reunião</w:t>
            </w:r>
            <w:r w:rsidR="00847667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2D4B93" w:rsidRPr="00654F30" w:rsidRDefault="00CF27DA" w:rsidP="009B0856">
            <w:pPr>
              <w:tabs>
                <w:tab w:val="left" w:pos="69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8</w:t>
            </w:r>
            <w:r w:rsidR="008F6D78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.5. </w:t>
            </w:r>
            <w:r w:rsidR="002D4B93"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Próxima reunião: pautar apenas o relatório do fórum, projeto das imagens e o levantamento da extensão.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D6220" w:rsidRPr="00654F30" w:rsidRDefault="004D6220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Providências / Encaminhamentos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D6220" w:rsidRPr="00654F30" w:rsidRDefault="004D6220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D6220" w:rsidRPr="00654F30" w:rsidRDefault="004D6220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D6220" w:rsidRPr="00654F30" w:rsidRDefault="004D6220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4D6220" w:rsidRPr="00E21781" w:rsidTr="00047F6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D6220" w:rsidRPr="00654F30" w:rsidRDefault="004D6220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D6220" w:rsidRPr="00654F30" w:rsidRDefault="005E62E8" w:rsidP="009B0856">
            <w:pPr>
              <w:tabs>
                <w:tab w:val="left" w:pos="69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6E3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Fazer uma minuta de proposta do plano de ação para a pesquisa de obras de arquitetura do RS.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D6220" w:rsidRPr="00654F30" w:rsidRDefault="005E62E8" w:rsidP="009B0856">
            <w:pPr>
              <w:tabs>
                <w:tab w:val="left" w:pos="69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Eduardo Bimbi</w:t>
            </w:r>
          </w:p>
        </w:tc>
      </w:tr>
      <w:tr w:rsidR="004D6220" w:rsidRPr="00E21781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4D6220" w:rsidRPr="00654F30" w:rsidRDefault="004D6220" w:rsidP="009B0856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4D6220" w:rsidRPr="00654F30" w:rsidRDefault="004D6220" w:rsidP="009B0856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4D6220" w:rsidRPr="00654F30" w:rsidRDefault="004D6220" w:rsidP="009B0856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4D6220" w:rsidRPr="00E21781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D6220" w:rsidRPr="00654F30" w:rsidRDefault="004D6220" w:rsidP="009B08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D6220" w:rsidRPr="00654F30" w:rsidRDefault="004D6220" w:rsidP="009B0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D6220" w:rsidRPr="00654F30" w:rsidRDefault="004D6220" w:rsidP="009B0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20" w:rsidRPr="00E21781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D6220" w:rsidRPr="00654F30" w:rsidRDefault="004D6220" w:rsidP="009B0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D6220" w:rsidRPr="00654F30" w:rsidRDefault="004D6220" w:rsidP="009B0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D6220" w:rsidRPr="00654F30" w:rsidRDefault="004D6220" w:rsidP="009B0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20" w:rsidRPr="00E21781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220" w:rsidRPr="00654F30" w:rsidRDefault="004D6220" w:rsidP="009B0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220" w:rsidRPr="00654F30" w:rsidRDefault="004D6220" w:rsidP="009B0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220" w:rsidRPr="00654F30" w:rsidRDefault="004D6220" w:rsidP="009B0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9B0856">
      <w:pPr>
        <w:tabs>
          <w:tab w:val="left" w:pos="0"/>
        </w:tabs>
        <w:spacing w:after="0" w:line="36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17" w:rsidRDefault="00BE0017" w:rsidP="00E92ED3">
      <w:pPr>
        <w:spacing w:after="0" w:line="240" w:lineRule="auto"/>
      </w:pPr>
      <w:r>
        <w:separator/>
      </w:r>
    </w:p>
  </w:endnote>
  <w:endnote w:type="continuationSeparator" w:id="0">
    <w:p w:rsidR="00BE0017" w:rsidRDefault="00BE0017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D54B4F">
          <w:rPr>
            <w:rFonts w:asciiTheme="majorHAnsi" w:hAnsiTheme="majorHAnsi" w:cs="Arial"/>
            <w:noProof/>
            <w:sz w:val="18"/>
            <w:szCs w:val="18"/>
          </w:rPr>
          <w:t>5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17" w:rsidRDefault="00BE0017" w:rsidP="00E92ED3">
      <w:pPr>
        <w:spacing w:after="0" w:line="240" w:lineRule="auto"/>
      </w:pPr>
      <w:r>
        <w:separator/>
      </w:r>
    </w:p>
  </w:footnote>
  <w:footnote w:type="continuationSeparator" w:id="0">
    <w:p w:rsidR="00BE0017" w:rsidRDefault="00BE0017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3343575"/>
    <w:multiLevelType w:val="multilevel"/>
    <w:tmpl w:val="F6D83E52"/>
    <w:lvl w:ilvl="0">
      <w:start w:val="6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color w:val="050505"/>
        <w:sz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" w:eastAsiaTheme="minorEastAsia" w:hAnsi="Arial" w:cs="Arial" w:hint="default"/>
        <w:color w:val="050505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Theme="minorEastAsia" w:hAnsi="Arial" w:cs="Arial" w:hint="default"/>
        <w:color w:val="050505"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eastAsiaTheme="minorEastAsia" w:hAnsi="Arial" w:cs="Arial" w:hint="default"/>
        <w:color w:val="050505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Theme="minorEastAsia" w:hAnsi="Arial" w:cs="Arial" w:hint="default"/>
        <w:color w:val="050505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eastAsiaTheme="minorEastAsia" w:hAnsi="Arial" w:cs="Arial" w:hint="default"/>
        <w:color w:val="050505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Theme="minorEastAsia" w:hAnsi="Arial" w:cs="Arial" w:hint="default"/>
        <w:color w:val="050505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eastAsiaTheme="minorEastAsia" w:hAnsi="Arial" w:cs="Arial" w:hint="default"/>
        <w:color w:val="050505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Theme="minorEastAsia" w:hAnsi="Arial" w:cs="Arial" w:hint="default"/>
        <w:color w:val="050505"/>
        <w:sz w:val="20"/>
      </w:rPr>
    </w:lvl>
  </w:abstractNum>
  <w:abstractNum w:abstractNumId="5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13"/>
  </w:num>
  <w:num w:numId="10">
    <w:abstractNumId w:val="8"/>
  </w:num>
  <w:num w:numId="11">
    <w:abstractNumId w:val="11"/>
  </w:num>
  <w:num w:numId="12">
    <w:abstractNumId w:val="12"/>
  </w:num>
  <w:num w:numId="13">
    <w:abstractNumId w:val="5"/>
  </w:num>
  <w:num w:numId="14">
    <w:abstractNumId w:val="5"/>
  </w:num>
  <w:num w:numId="15">
    <w:abstractNumId w:val="15"/>
  </w:num>
  <w:num w:numId="16">
    <w:abstractNumId w:val="3"/>
  </w:num>
  <w:num w:numId="17">
    <w:abstractNumId w:val="16"/>
  </w:num>
  <w:num w:numId="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6E1F"/>
    <w:rsid w:val="00007C63"/>
    <w:rsid w:val="00012E40"/>
    <w:rsid w:val="0001492C"/>
    <w:rsid w:val="0001769B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25C4"/>
    <w:rsid w:val="000429DF"/>
    <w:rsid w:val="00046447"/>
    <w:rsid w:val="0005327B"/>
    <w:rsid w:val="0005493F"/>
    <w:rsid w:val="00057A81"/>
    <w:rsid w:val="00061EF6"/>
    <w:rsid w:val="00063738"/>
    <w:rsid w:val="0006511A"/>
    <w:rsid w:val="00066B4B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A7BEC"/>
    <w:rsid w:val="000B0BE3"/>
    <w:rsid w:val="000B102B"/>
    <w:rsid w:val="000B5A67"/>
    <w:rsid w:val="000B7A7C"/>
    <w:rsid w:val="000C1037"/>
    <w:rsid w:val="000C1487"/>
    <w:rsid w:val="000C29B9"/>
    <w:rsid w:val="000C4446"/>
    <w:rsid w:val="000C5BF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1051"/>
    <w:rsid w:val="001127AF"/>
    <w:rsid w:val="001138BC"/>
    <w:rsid w:val="0011750D"/>
    <w:rsid w:val="00117AA8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35773"/>
    <w:rsid w:val="001362B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60155"/>
    <w:rsid w:val="0016102F"/>
    <w:rsid w:val="00163087"/>
    <w:rsid w:val="0016375B"/>
    <w:rsid w:val="00164132"/>
    <w:rsid w:val="00167242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97B"/>
    <w:rsid w:val="001C0987"/>
    <w:rsid w:val="001C449B"/>
    <w:rsid w:val="001C538F"/>
    <w:rsid w:val="001E0E8A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44B"/>
    <w:rsid w:val="001F7710"/>
    <w:rsid w:val="00200392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C3D"/>
    <w:rsid w:val="00350756"/>
    <w:rsid w:val="00351304"/>
    <w:rsid w:val="0035484F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B1387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5F8"/>
    <w:rsid w:val="003E7E4D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5917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281A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631"/>
    <w:rsid w:val="00550DC9"/>
    <w:rsid w:val="0055195E"/>
    <w:rsid w:val="00552D49"/>
    <w:rsid w:val="00553A4A"/>
    <w:rsid w:val="005546E3"/>
    <w:rsid w:val="005547E2"/>
    <w:rsid w:val="0055604E"/>
    <w:rsid w:val="0056105E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979"/>
    <w:rsid w:val="005F3A5F"/>
    <w:rsid w:val="005F4240"/>
    <w:rsid w:val="005F4348"/>
    <w:rsid w:val="005F6C1D"/>
    <w:rsid w:val="00604593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CC9"/>
    <w:rsid w:val="00656565"/>
    <w:rsid w:val="00656C07"/>
    <w:rsid w:val="00664FA1"/>
    <w:rsid w:val="00670618"/>
    <w:rsid w:val="00671875"/>
    <w:rsid w:val="00671961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4875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65B3"/>
    <w:rsid w:val="00730391"/>
    <w:rsid w:val="007324E8"/>
    <w:rsid w:val="00732B29"/>
    <w:rsid w:val="00732D05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5969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7986"/>
    <w:rsid w:val="007F005C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551C"/>
    <w:rsid w:val="00826804"/>
    <w:rsid w:val="00827019"/>
    <w:rsid w:val="00827C6B"/>
    <w:rsid w:val="008316C9"/>
    <w:rsid w:val="00831B35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6D78"/>
    <w:rsid w:val="008F710D"/>
    <w:rsid w:val="0090019E"/>
    <w:rsid w:val="00901386"/>
    <w:rsid w:val="00902CFD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359D"/>
    <w:rsid w:val="00946C6C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A18E2"/>
    <w:rsid w:val="009A6D5E"/>
    <w:rsid w:val="009A6D85"/>
    <w:rsid w:val="009B0856"/>
    <w:rsid w:val="009B0EC9"/>
    <w:rsid w:val="009B29C2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37FBB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957D3"/>
    <w:rsid w:val="00A9656D"/>
    <w:rsid w:val="00A97BB7"/>
    <w:rsid w:val="00AA33F7"/>
    <w:rsid w:val="00AA35DD"/>
    <w:rsid w:val="00AA6784"/>
    <w:rsid w:val="00AA798F"/>
    <w:rsid w:val="00AB31C2"/>
    <w:rsid w:val="00AB5AC6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5574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5902"/>
    <w:rsid w:val="00B40018"/>
    <w:rsid w:val="00B445E1"/>
    <w:rsid w:val="00B44936"/>
    <w:rsid w:val="00B476D7"/>
    <w:rsid w:val="00B5269F"/>
    <w:rsid w:val="00B53794"/>
    <w:rsid w:val="00B551B0"/>
    <w:rsid w:val="00B558E5"/>
    <w:rsid w:val="00B56064"/>
    <w:rsid w:val="00B570B1"/>
    <w:rsid w:val="00B574D1"/>
    <w:rsid w:val="00B576E2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D6C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899"/>
    <w:rsid w:val="00C25B2D"/>
    <w:rsid w:val="00C33381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75466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27DA"/>
    <w:rsid w:val="00CF377E"/>
    <w:rsid w:val="00CF5B73"/>
    <w:rsid w:val="00CF6BC4"/>
    <w:rsid w:val="00D000FE"/>
    <w:rsid w:val="00D02075"/>
    <w:rsid w:val="00D04933"/>
    <w:rsid w:val="00D1192E"/>
    <w:rsid w:val="00D162B6"/>
    <w:rsid w:val="00D204A6"/>
    <w:rsid w:val="00D20D5D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BB5"/>
    <w:rsid w:val="00D42BBD"/>
    <w:rsid w:val="00D42CD8"/>
    <w:rsid w:val="00D44366"/>
    <w:rsid w:val="00D455FE"/>
    <w:rsid w:val="00D45C8E"/>
    <w:rsid w:val="00D537E0"/>
    <w:rsid w:val="00D54B4F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20E8"/>
    <w:rsid w:val="00D72C86"/>
    <w:rsid w:val="00D76A0F"/>
    <w:rsid w:val="00D808DA"/>
    <w:rsid w:val="00D81C91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D0193"/>
    <w:rsid w:val="00DD0FB1"/>
    <w:rsid w:val="00DD11BF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F02"/>
    <w:rsid w:val="00F07210"/>
    <w:rsid w:val="00F1021E"/>
    <w:rsid w:val="00F108A7"/>
    <w:rsid w:val="00F1175D"/>
    <w:rsid w:val="00F1297E"/>
    <w:rsid w:val="00F16D59"/>
    <w:rsid w:val="00F21320"/>
    <w:rsid w:val="00F24FE1"/>
    <w:rsid w:val="00F25B8F"/>
    <w:rsid w:val="00F273DF"/>
    <w:rsid w:val="00F30E27"/>
    <w:rsid w:val="00F31AE6"/>
    <w:rsid w:val="00F325DE"/>
    <w:rsid w:val="00F3281A"/>
    <w:rsid w:val="00F332D7"/>
    <w:rsid w:val="00F34223"/>
    <w:rsid w:val="00F351D5"/>
    <w:rsid w:val="00F35810"/>
    <w:rsid w:val="00F35B1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D11"/>
    <w:rsid w:val="00F63238"/>
    <w:rsid w:val="00F63B18"/>
    <w:rsid w:val="00F667F9"/>
    <w:rsid w:val="00F66BF3"/>
    <w:rsid w:val="00F70F1E"/>
    <w:rsid w:val="00F73C74"/>
    <w:rsid w:val="00F7409B"/>
    <w:rsid w:val="00F748F9"/>
    <w:rsid w:val="00F77B83"/>
    <w:rsid w:val="00F80E43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41)3263-2990%20c.hardt@pucp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1F2F-DC0B-4019-916A-5A8E370F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2016-06-28T13:18:00Z</cp:lastPrinted>
  <dcterms:created xsi:type="dcterms:W3CDTF">2016-06-28T13:20:00Z</dcterms:created>
  <dcterms:modified xsi:type="dcterms:W3CDTF">2016-06-28T13:20:00Z</dcterms:modified>
</cp:coreProperties>
</file>