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87"/>
        <w:gridCol w:w="23"/>
        <w:gridCol w:w="1592"/>
        <w:gridCol w:w="2073"/>
        <w:gridCol w:w="161"/>
        <w:gridCol w:w="318"/>
        <w:gridCol w:w="8"/>
        <w:gridCol w:w="276"/>
        <w:gridCol w:w="2552"/>
      </w:tblGrid>
      <w:tr w:rsidR="00E92ED3" w:rsidRPr="005269BC" w:rsidTr="00814667">
        <w:trPr>
          <w:trHeight w:val="553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E92ED3" w:rsidRPr="005269BC" w:rsidRDefault="004D4987" w:rsidP="00A2099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</w:t>
            </w:r>
            <w:r w:rsidR="00A2099B">
              <w:rPr>
                <w:rFonts w:asciiTheme="majorHAnsi" w:hAnsiTheme="majorHAnsi" w:cs="Arial"/>
                <w:b/>
              </w:rPr>
              <w:t>2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 DE ENSINO E FORMAÇÃO DO CAU/RS –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5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5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1</w:t>
            </w:r>
            <w:r w:rsidR="00A2099B">
              <w:rPr>
                <w:rFonts w:asciiTheme="majorHAnsi" w:hAnsiTheme="majorHAnsi" w:cs="Arial"/>
              </w:rPr>
              <w:t>4</w:t>
            </w:r>
            <w:r w:rsidR="0094359D">
              <w:rPr>
                <w:rFonts w:asciiTheme="majorHAnsi" w:hAnsiTheme="majorHAnsi" w:cs="Arial"/>
              </w:rPr>
              <w:t>/0</w:t>
            </w:r>
            <w:r w:rsidR="00A2099B">
              <w:rPr>
                <w:rFonts w:asciiTheme="majorHAnsi" w:hAnsiTheme="majorHAnsi" w:cs="Arial"/>
              </w:rPr>
              <w:t>4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10"/>
            <w:shd w:val="clear" w:color="auto" w:fill="auto"/>
          </w:tcPr>
          <w:p w:rsidR="00E92ED3" w:rsidRPr="005269BC" w:rsidRDefault="00E92ED3" w:rsidP="00D537E0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 w:rsidRPr="00D537E0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537E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537E0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4D4987" w:rsidRPr="00D537E0">
              <w:rPr>
                <w:rFonts w:asciiTheme="majorHAnsi" w:hAnsiTheme="majorHAnsi"/>
                <w:color w:val="000000" w:themeColor="text1"/>
              </w:rPr>
              <w:t>Assessora Técnica Maríndia Girardello</w:t>
            </w:r>
            <w:r w:rsidR="0092738A" w:rsidRPr="00D537E0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537E0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E92ED3" w:rsidRPr="00E70E2F" w:rsidRDefault="00513B9C" w:rsidP="00A2099B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E70E2F">
              <w:rPr>
                <w:rFonts w:ascii="Cambria" w:eastAsia="Times New Roman" w:hAnsi="Cambria" w:cs="Arial"/>
                <w:b/>
                <w:bCs/>
              </w:rPr>
              <w:t>Aprovação da súmula da</w:t>
            </w:r>
            <w:r w:rsidR="0094359D" w:rsidRPr="00E70E2F">
              <w:rPr>
                <w:rFonts w:ascii="Cambria" w:eastAsia="Times New Roman" w:hAnsi="Cambria" w:cs="Arial"/>
                <w:b/>
                <w:bCs/>
              </w:rPr>
              <w:t xml:space="preserve"> 3</w:t>
            </w:r>
            <w:r w:rsidR="00A2099B">
              <w:rPr>
                <w:rFonts w:ascii="Cambria" w:eastAsia="Times New Roman" w:hAnsi="Cambria" w:cs="Arial"/>
                <w:b/>
                <w:bCs/>
              </w:rPr>
              <w:t>1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 xml:space="preserve">ª reunião </w:t>
            </w:r>
            <w:r w:rsidR="0094359D" w:rsidRPr="00E70E2F">
              <w:rPr>
                <w:rFonts w:ascii="Cambria" w:eastAsia="Times New Roman" w:hAnsi="Cambria" w:cs="Arial"/>
                <w:b/>
                <w:bCs/>
              </w:rPr>
              <w:t xml:space="preserve">ordinária 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>da Comissão.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FFFFFF" w:themeFill="background1"/>
          </w:tcPr>
          <w:p w:rsidR="0016102F" w:rsidRPr="00DE7618" w:rsidRDefault="00BE47A6" w:rsidP="00BB0782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foi aprovada por unanimidade</w:t>
            </w:r>
            <w:r w:rsidR="00BB0782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DD3E3F" w:rsidRPr="004F5072" w:rsidRDefault="00E92ED3" w:rsidP="00A2099B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F5072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Homologação dos registros profissionais realizados de </w:t>
            </w:r>
            <w:r w:rsidR="00A2099B">
              <w:rPr>
                <w:rFonts w:ascii="Cambria" w:eastAsia="Times New Roman" w:hAnsi="Cambria" w:cs="Arial"/>
                <w:b/>
                <w:bCs/>
              </w:rPr>
              <w:t>1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 xml:space="preserve">7 </w:t>
            </w:r>
            <w:r w:rsidR="0094359D">
              <w:rPr>
                <w:rFonts w:ascii="Cambria" w:eastAsia="Times New Roman" w:hAnsi="Cambria" w:cs="Arial"/>
                <w:b/>
                <w:bCs/>
              </w:rPr>
              <w:t xml:space="preserve">de março </w:t>
            </w:r>
            <w:r w:rsidR="00A2099B">
              <w:rPr>
                <w:rFonts w:ascii="Cambria" w:eastAsia="Times New Roman" w:hAnsi="Cambria" w:cs="Arial"/>
                <w:b/>
                <w:bCs/>
              </w:rPr>
              <w:t>a 13 de abril de 2015</w:t>
            </w:r>
            <w:r w:rsidR="00BF60A6" w:rsidRPr="004F5072">
              <w:rPr>
                <w:rFonts w:ascii="Cambria" w:eastAsia="Times New Roman" w:hAnsi="Cambria" w:cs="Arial"/>
                <w:b/>
                <w:bCs/>
              </w:rPr>
              <w:t>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814667" w:rsidRPr="005269BC" w:rsidRDefault="00BE47A6" w:rsidP="0081466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Os registros </w:t>
            </w:r>
            <w:r w:rsidR="00814667">
              <w:rPr>
                <w:rFonts w:asciiTheme="majorHAnsi" w:hAnsiTheme="majorHAnsi" w:cs="Arial"/>
                <w:color w:val="000000" w:themeColor="text1"/>
              </w:rPr>
              <w:t xml:space="preserve">abaixo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foram homologados pela Comissão. </w:t>
            </w:r>
          </w:p>
        </w:tc>
      </w:tr>
      <w:tr w:rsidR="00FB44DC" w:rsidRPr="005269BC" w:rsidTr="00FB44DC">
        <w:trPr>
          <w:trHeight w:val="454"/>
        </w:trPr>
        <w:tc>
          <w:tcPr>
            <w:tcW w:w="357" w:type="pct"/>
            <w:shd w:val="clear" w:color="auto" w:fill="F2F2F2" w:themeFill="background1" w:themeFillShade="F2"/>
          </w:tcPr>
          <w:p w:rsidR="00FB44DC" w:rsidRPr="005269BC" w:rsidRDefault="00FB44DC" w:rsidP="00FB44D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pct"/>
            <w:gridSpan w:val="5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1666" w:type="pct"/>
            <w:gridSpan w:val="4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Protocolo</w:t>
            </w:r>
            <w:r>
              <w:rPr>
                <w:rFonts w:asciiTheme="majorHAnsi" w:hAnsiTheme="majorHAnsi" w:cs="Tahoma"/>
                <w:b/>
                <w:sz w:val="22"/>
                <w:szCs w:val="22"/>
              </w:rPr>
              <w:t xml:space="preserve"> SICCAU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/>
                <w:bCs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hd w:val="clear" w:color="auto" w:fill="FFFFFF"/>
              </w:rPr>
              <w:t>01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Virginia Purper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246486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Rafael Ferreira Marconatto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246438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Livia Bacelo Pavanello Bussolin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245951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/>
                <w:color w:val="000000"/>
                <w:shd w:val="clear" w:color="auto" w:fill="FFFFFF"/>
                <w:lang w:val="en-US"/>
              </w:rPr>
            </w:pPr>
            <w:r w:rsidRPr="008F7D8F">
              <w:rPr>
                <w:rFonts w:asciiTheme="majorHAnsi" w:hAnsiTheme="majorHAnsi"/>
                <w:color w:val="000000"/>
                <w:shd w:val="clear" w:color="auto" w:fill="FFFFFF"/>
                <w:lang w:val="en-US"/>
              </w:rPr>
              <w:t>04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Luísa Peretto Bonafé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245901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Andrei De Araujo Vares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245699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hd w:val="clear" w:color="auto" w:fill="FFFFFF"/>
              </w:rPr>
              <w:t>06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Mitiele Bilhalva Hass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245535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Matthias Ambros Von Holleben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245512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Giuliana Gatti Lohmann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245475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09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Amanda Simone De Oliveira Ritter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245433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Athos Geizel Marques Diogo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244632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Mariana Silva De Freitas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244279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Liége Garlet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244239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Julia Brehm Dos Santos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244197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Bruno Schäffel Garcia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243559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lastRenderedPageBreak/>
              <w:t>15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Filipe Bassan Marinho Maciel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243465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Ricardo Junges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243449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Leonardo Postay Frizzo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243407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Cássia Cesconetto Kroeff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243242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19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Diego Dilly Both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243201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Laura Fernandes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243152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Carla Rosane Carvalho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243047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rPr>
                <w:rFonts w:asciiTheme="majorHAnsi" w:hAnsiTheme="majorHAnsi" w:cs="Arial"/>
              </w:rPr>
            </w:pPr>
            <w:r w:rsidRPr="008F7D8F">
              <w:rPr>
                <w:rFonts w:asciiTheme="majorHAnsi" w:hAnsiTheme="majorHAnsi" w:cs="Arial"/>
              </w:rPr>
              <w:t>22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Lizandra Machado Moreira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242858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Paola Correa Borges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242815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Catherine Moschem Capellari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242787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Vinícius Silva De Oliveira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242757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Guilherme Marques Iablonovski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242723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27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Diego Fernandes Martins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242698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Conrado Lang Silva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242680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972617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Cristofher Fidelis De Almeida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972617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242597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Elizete Suzana Ribeiro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242306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Joana Comin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242286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Lisiane Bueno Peitz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242255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Gabriela Valente Caçola Pozzatti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242245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Mariele Cristine Costa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242232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Gilmara Angélica Boeira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241935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Allisson Da Silva Manzini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241815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Claudiane Dutra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241808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Elisa De Carli De Martini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241798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39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Gláucia Elisa Carniel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241770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Maurício Martini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241741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Débora Natália Uebel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241716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Eloisa Piardi Ricchetti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241702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Luiza Bajotto Adaime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241687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Deivis Magalhães Ortiz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241672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Caio Collares Meirelles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241652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Roberto Hartlebem Peter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241646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7D8F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Taynara Tres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241479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48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Bianca Borelli Da Silva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241445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1E779C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1E779C">
              <w:rPr>
                <w:rFonts w:asciiTheme="majorHAnsi" w:hAnsiTheme="majorHAnsi" w:cs="Arial"/>
                <w:sz w:val="22"/>
                <w:szCs w:val="22"/>
              </w:rPr>
              <w:t>49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Gabriele Bergonsi Raddatz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241418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Alisson Do Nascimento Juliani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241385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Gustavo Fluckseder Cemin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240888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Ana Cristina Neukamp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240676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Juliana Brambatti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240332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Guilherme Silveira Cardoso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240293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Carolina Freitas Vieira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240189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Leandro De Oliveira Ramos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240147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Eduardo Rimolo Carneiro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240121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Rejane Maria Bosco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240103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59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Gabriele Feldmann Weber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240084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Mariela Camargo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240056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Cecília Nunes Vieira Lacerda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240043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Conrado Lima Rorato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239937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Carolina Prisco Nassr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239707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Paula Signor Do Nascimento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239639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Paola Pol Saraiva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239477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Sabrina De Vasconcelos Vieira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239233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Maria Luisa Sartori Guarienti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239154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Deividy Paese Morello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239074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69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Lucas Piccoli Weinmann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238978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8F7D8F">
              <w:rPr>
                <w:rFonts w:asciiTheme="majorHAnsi" w:hAnsiTheme="majorHAnsi" w:cs="Arial"/>
                <w:sz w:val="24"/>
                <w:szCs w:val="24"/>
              </w:rPr>
              <w:t>70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Daniela Primmaz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238718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Carine Gerhardt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238713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Débora Francele Rodrigues Da Silva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238673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Julia Spolidoro Oliveira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238648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Lorena Gomes Molina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238633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Fernando Nold Disconzi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238631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Franciele Tesser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238579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Ana Claudia Valim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238256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Nathalia Zottis Bilibio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238198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Daniela Bianchini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238146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Victoria Bello Redecker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238111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Rômulo Gewehr Riehs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238105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Bruna Sturmer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238089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Cristiane Lavall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238084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Andreza Casagrande Dorigon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238058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Ronaldo Augusto Diedrich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237954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Mariana Benedetto Gazulha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237937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Camila Gisele Rizzetti Bianchini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237828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Alexandre Machado Guerra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237793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Cristina Roos Todeschini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237777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Gabriela Bombonato Locatelli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237717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Bruna Melina Folchini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237586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Luísa Dresch Prediger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237550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Bruna Luiza Marcon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237547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Tailline Maiara Webber Rauta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237540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Vanessa Da Silva Oliveira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237528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Natalia Casari Cundari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237480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Andressa Spader Bianchi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237172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Aline Mendes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237131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Raiana Spat Ruviaro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236975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100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Luísa Maria Kroth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236965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101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Marcelo Cardoso Rodrigues Da Silva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236881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102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Luiza Cristina Volkweis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236681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103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João Vinícius Eidt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235988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104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Pedro Corrêa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235802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105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 xml:space="preserve">Daniela </w:t>
            </w:r>
            <w:r w:rsidRPr="00BB45DF">
              <w:rPr>
                <w:rFonts w:asciiTheme="majorHAnsi" w:eastAsia="Times New Roman" w:hAnsiTheme="majorHAnsi"/>
                <w:color w:val="000000"/>
              </w:rPr>
              <w:t>Cristhine Martarelo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235619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106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Naiara Karin Schimaniak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230378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107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Diesco Dos Santos Lopes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225010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108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Mateus Piovesan Testa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219889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972617">
        <w:trPr>
          <w:trHeight w:val="454"/>
        </w:trPr>
        <w:tc>
          <w:tcPr>
            <w:tcW w:w="357" w:type="pct"/>
            <w:shd w:val="clear" w:color="auto" w:fill="auto"/>
            <w:vAlign w:val="center"/>
          </w:tcPr>
          <w:p w:rsidR="00C5567A" w:rsidRPr="008F7D8F" w:rsidRDefault="00C5567A" w:rsidP="00C5567A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109</w:t>
            </w:r>
          </w:p>
        </w:tc>
        <w:tc>
          <w:tcPr>
            <w:tcW w:w="2977" w:type="pct"/>
            <w:gridSpan w:val="5"/>
            <w:shd w:val="clear" w:color="auto" w:fill="auto"/>
            <w:vAlign w:val="bottom"/>
          </w:tcPr>
          <w:p w:rsidR="00C5567A" w:rsidRPr="002D4C96" w:rsidRDefault="00C5567A" w:rsidP="00C5567A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Cassiandro Dos Santos Rodrigues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C5567A" w:rsidRPr="002D4C96" w:rsidRDefault="00C5567A" w:rsidP="00C5567A">
            <w:pPr>
              <w:jc w:val="center"/>
              <w:rPr>
                <w:rFonts w:asciiTheme="majorHAnsi" w:hAnsiTheme="majorHAnsi"/>
                <w:color w:val="000000"/>
              </w:rPr>
            </w:pPr>
            <w:r w:rsidRPr="002D4C96">
              <w:rPr>
                <w:rFonts w:asciiTheme="majorHAnsi" w:hAnsiTheme="majorHAnsi"/>
                <w:color w:val="000000"/>
              </w:rPr>
              <w:t>29960</w:t>
            </w:r>
            <w:r>
              <w:rPr>
                <w:rFonts w:asciiTheme="majorHAnsi" w:hAnsiTheme="majorHAnsi"/>
                <w:color w:val="000000"/>
              </w:rPr>
              <w:t>/2015</w:t>
            </w:r>
          </w:p>
        </w:tc>
      </w:tr>
      <w:tr w:rsidR="00C5567A" w:rsidRPr="005269BC" w:rsidTr="00A2099B">
        <w:trPr>
          <w:trHeight w:val="517"/>
        </w:trPr>
        <w:tc>
          <w:tcPr>
            <w:tcW w:w="5000" w:type="pct"/>
            <w:gridSpan w:val="10"/>
            <w:shd w:val="clear" w:color="auto" w:fill="auto"/>
          </w:tcPr>
          <w:p w:rsidR="00C5567A" w:rsidRPr="005269BC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C5567A" w:rsidRPr="005269BC" w:rsidTr="00A2099B">
        <w:trPr>
          <w:trHeight w:val="454"/>
        </w:trPr>
        <w:tc>
          <w:tcPr>
            <w:tcW w:w="1313" w:type="pct"/>
            <w:gridSpan w:val="3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5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C5567A" w:rsidRPr="00F00A16" w:rsidTr="00A2099B">
        <w:trPr>
          <w:trHeight w:val="454"/>
        </w:trPr>
        <w:tc>
          <w:tcPr>
            <w:tcW w:w="1313" w:type="pct"/>
            <w:gridSpan w:val="3"/>
            <w:shd w:val="clear" w:color="auto" w:fill="auto"/>
            <w:vAlign w:val="center"/>
          </w:tcPr>
          <w:p w:rsidR="00C5567A" w:rsidRDefault="00C5567A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193" w:type="pct"/>
            <w:gridSpan w:val="5"/>
            <w:shd w:val="clear" w:color="auto" w:fill="auto"/>
            <w:vAlign w:val="center"/>
          </w:tcPr>
          <w:p w:rsidR="00C5567A" w:rsidRDefault="00C5567A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C5567A" w:rsidRDefault="00C5567A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C5567A" w:rsidRPr="00B34A7C" w:rsidTr="00814667">
        <w:trPr>
          <w:trHeight w:val="454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:rsidR="00C5567A" w:rsidRPr="00B34A7C" w:rsidRDefault="00C5567A" w:rsidP="00282955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4A7C">
              <w:rPr>
                <w:rFonts w:asciiTheme="majorHAnsi" w:hAnsiTheme="majorHAnsi" w:cs="Arial"/>
                <w:b/>
              </w:rPr>
              <w:t>3</w:t>
            </w:r>
            <w:r>
              <w:rPr>
                <w:rFonts w:asciiTheme="majorHAnsi" w:hAnsiTheme="majorHAnsi" w:cs="Arial"/>
                <w:b/>
              </w:rPr>
              <w:t xml:space="preserve">.   </w:t>
            </w:r>
            <w:r w:rsidRPr="00E70E2F">
              <w:rPr>
                <w:rFonts w:ascii="Cambria" w:eastAsia="Times New Roman" w:hAnsi="Cambria" w:cs="Arial"/>
                <w:b/>
                <w:bCs/>
              </w:rPr>
              <w:t>Apreciação do processo de registro de Artur Marques Kalil – diplomado no exterior (Protocolo SICCAU 228201/2015).</w:t>
            </w:r>
          </w:p>
        </w:tc>
      </w:tr>
      <w:tr w:rsidR="00C5567A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FFFFFF" w:themeFill="background1"/>
          </w:tcPr>
          <w:p w:rsidR="00C5567A" w:rsidRPr="002127CE" w:rsidRDefault="007C71DA" w:rsidP="00EB629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Deverá ser pautado na próxima reunião da Comissão. Se houver extraordinária, pode ser pautado na reunião extraordinária.</w:t>
            </w:r>
          </w:p>
        </w:tc>
      </w:tr>
      <w:tr w:rsidR="00C5567A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C5567A" w:rsidRPr="005269BC" w:rsidRDefault="00C5567A" w:rsidP="007608D5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C5567A" w:rsidRPr="005269BC" w:rsidTr="00A2099B">
        <w:trPr>
          <w:trHeight w:val="454"/>
        </w:trPr>
        <w:tc>
          <w:tcPr>
            <w:tcW w:w="1313" w:type="pct"/>
            <w:gridSpan w:val="3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5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</w:tcPr>
          <w:p w:rsidR="00C5567A" w:rsidRPr="005269BC" w:rsidRDefault="00C5567A" w:rsidP="007608D5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C5567A" w:rsidRPr="00F00A16" w:rsidTr="00A2099B">
        <w:trPr>
          <w:trHeight w:val="454"/>
        </w:trPr>
        <w:tc>
          <w:tcPr>
            <w:tcW w:w="1313" w:type="pct"/>
            <w:gridSpan w:val="3"/>
            <w:shd w:val="clear" w:color="auto" w:fill="auto"/>
          </w:tcPr>
          <w:p w:rsidR="00C5567A" w:rsidRPr="00F00A16" w:rsidRDefault="00C5567A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2193" w:type="pct"/>
            <w:gridSpan w:val="5"/>
            <w:shd w:val="clear" w:color="auto" w:fill="auto"/>
          </w:tcPr>
          <w:p w:rsidR="00C5567A" w:rsidRPr="00F00A16" w:rsidRDefault="00C5567A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C5567A" w:rsidRPr="00F00A16" w:rsidRDefault="00C5567A" w:rsidP="00B01783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C5567A" w:rsidRPr="000E4A71" w:rsidTr="00814667">
        <w:trPr>
          <w:trHeight w:val="454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:rsidR="00C5567A" w:rsidRPr="000E4A71" w:rsidRDefault="00C5567A" w:rsidP="000E4A71">
            <w:pPr>
              <w:pStyle w:val="PargrafodaLista"/>
              <w:numPr>
                <w:ilvl w:val="0"/>
                <w:numId w:val="25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</w:rPr>
            </w:pPr>
            <w:r w:rsidRPr="000E4A71">
              <w:rPr>
                <w:rFonts w:asciiTheme="majorHAnsi" w:eastAsia="Times New Roman" w:hAnsiTheme="majorHAnsi"/>
                <w:b/>
                <w:color w:val="000000"/>
              </w:rPr>
              <w:t>Organização do I Fórum de Coordenadores de Curso de Arquitetura e Urbanismo, a se realizar em Santa Maria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C5567A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76203E" w:rsidRDefault="00312F33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Definida a p</w:t>
            </w:r>
            <w:r w:rsidR="0076203E">
              <w:rPr>
                <w:rFonts w:asciiTheme="majorHAnsi" w:hAnsiTheme="majorHAnsi" w:cs="Arial"/>
                <w:color w:val="000000" w:themeColor="text1"/>
              </w:rPr>
              <w:t>rogramaç</w:t>
            </w:r>
            <w:r w:rsidR="00BB0782">
              <w:rPr>
                <w:rFonts w:asciiTheme="majorHAnsi" w:hAnsiTheme="majorHAnsi" w:cs="Arial"/>
                <w:color w:val="000000" w:themeColor="text1"/>
              </w:rPr>
              <w:t>ão conforme abaixo:</w:t>
            </w:r>
          </w:p>
          <w:p w:rsidR="00BB0782" w:rsidRDefault="00BB0782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BB0782" w:rsidRPr="00C25D67" w:rsidRDefault="00BB0782" w:rsidP="00BB0782">
            <w:pPr>
              <w:spacing w:line="36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C25D67">
              <w:rPr>
                <w:rFonts w:asciiTheme="majorHAnsi" w:hAnsiTheme="majorHAnsi"/>
                <w:b/>
                <w:u w:val="single"/>
              </w:rPr>
              <w:t>11 de junho</w:t>
            </w:r>
          </w:p>
          <w:p w:rsidR="00BB0782" w:rsidRPr="00BB45DF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14h – Credenciamento.</w:t>
            </w:r>
          </w:p>
          <w:p w:rsidR="00BB0782" w:rsidRPr="00BB45DF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 xml:space="preserve">14h30 – Abertura 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Presidente do CAU/RS.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Instituições de Ensino de Santa Maria (UFSM, ULBRA Santa Maria e UNIFRA): mensagem de abertura dos organizadores da região de hospedagem do evento.</w:t>
            </w:r>
          </w:p>
          <w:p w:rsidR="00BB0782" w:rsidRPr="00BB45DF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15h – Apresentação institucional do CAU/RS.</w:t>
            </w:r>
          </w:p>
          <w:p w:rsidR="00BB0782" w:rsidRPr="00BB45DF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15h20 - Comissão de Ensino e Formação.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Aspectos legais (12.378/2010 e Regimento Interno);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Atribuições da Comissão;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Relevância do envio da planilha de egressos (ter equipe técnica no local para suporte).</w:t>
            </w:r>
          </w:p>
          <w:p w:rsidR="00BB0782" w:rsidRPr="00BB45DF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Das 16h às 17h30 – Grupos regionais (Região Metropolitana, Sul, Centro, Serra e Noroeste).</w:t>
            </w:r>
          </w:p>
          <w:p w:rsidR="00BB0782" w:rsidRPr="00BB45DF" w:rsidRDefault="00BB0782" w:rsidP="00BB0782">
            <w:pPr>
              <w:pStyle w:val="PargrafodaList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HAnsi" w:hAnsiTheme="majorHAnsi"/>
              </w:rPr>
            </w:pPr>
            <w:r w:rsidRPr="00BB45DF">
              <w:rPr>
                <w:rFonts w:asciiTheme="majorHAnsi" w:hAnsiTheme="majorHAnsi"/>
              </w:rPr>
              <w:t>Divisão e manifestação dos Coordenadores em grupos regionais para discussão da realidade de cada IES em relação ao ensino e formação e aproximação com o CAU/RS.</w:t>
            </w:r>
          </w:p>
          <w:p w:rsidR="00BB0782" w:rsidRPr="00C25D67" w:rsidRDefault="00BB0782" w:rsidP="00BB0782">
            <w:pPr>
              <w:spacing w:line="36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C25D67">
              <w:rPr>
                <w:rFonts w:asciiTheme="majorHAnsi" w:hAnsiTheme="majorHAnsi"/>
                <w:b/>
                <w:u w:val="single"/>
              </w:rPr>
              <w:t>12 de junho</w:t>
            </w:r>
          </w:p>
          <w:p w:rsidR="00BB0782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Das 9h às 12h – Apresentação dos resultados da discussão dos grupos regionais.</w:t>
            </w:r>
          </w:p>
          <w:p w:rsidR="00BB0782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12h às 13h – Almoço.</w:t>
            </w:r>
          </w:p>
          <w:p w:rsidR="00BB0782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Das 13h15 às 15h30 – Debate.</w:t>
            </w:r>
          </w:p>
          <w:p w:rsidR="00BB0782" w:rsidRDefault="00BB0782" w:rsidP="00BB0782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15h30 – Encaminhamentos</w:t>
            </w:r>
          </w:p>
          <w:p w:rsidR="00BB0782" w:rsidRDefault="00BB0782" w:rsidP="00BB0782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/>
              </w:rPr>
              <w:t>16h - Encerramento – Instituição sede do evento.</w:t>
            </w:r>
          </w:p>
          <w:p w:rsidR="0076203E" w:rsidRDefault="0076203E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C5567A" w:rsidRDefault="008E402D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Cons. Rinaldo 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Ferreira Barbosa </w:t>
            </w:r>
            <w:r>
              <w:rPr>
                <w:rFonts w:asciiTheme="majorHAnsi" w:hAnsiTheme="majorHAnsi" w:cs="Arial"/>
                <w:color w:val="000000" w:themeColor="text1"/>
              </w:rPr>
              <w:t>sugere a divisão dos temas por Conselheir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>os para organização do material, da seguinte forma:</w:t>
            </w:r>
          </w:p>
          <w:p w:rsidR="00795E95" w:rsidRDefault="00795E95" w:rsidP="00795E95">
            <w:pPr>
              <w:tabs>
                <w:tab w:val="left" w:pos="3473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Cons. </w:t>
            </w:r>
            <w:r w:rsidR="00BB45DF">
              <w:rPr>
                <w:rFonts w:asciiTheme="majorHAnsi" w:hAnsiTheme="majorHAnsi" w:cs="Arial"/>
                <w:color w:val="000000" w:themeColor="text1"/>
              </w:rPr>
              <w:t xml:space="preserve">Luiz Antônio </w:t>
            </w:r>
            <w:r>
              <w:rPr>
                <w:rFonts w:asciiTheme="majorHAnsi" w:hAnsiTheme="majorHAnsi" w:cs="Arial"/>
                <w:color w:val="000000" w:themeColor="text1"/>
              </w:rPr>
              <w:t>Veríssimo: preparar material da Comissão de Ensino e Formação - aspectos legais e atribuições.</w:t>
            </w:r>
          </w:p>
          <w:p w:rsidR="008E402D" w:rsidRDefault="00795E95" w:rsidP="00795E9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Cons. Rinaldo</w:t>
            </w:r>
            <w:r w:rsidR="00BB45DF">
              <w:rPr>
                <w:rFonts w:asciiTheme="majorHAnsi" w:hAnsiTheme="majorHAnsi" w:cs="Arial"/>
                <w:color w:val="000000" w:themeColor="text1"/>
              </w:rPr>
              <w:t xml:space="preserve"> Barbosa</w:t>
            </w:r>
            <w:r>
              <w:rPr>
                <w:rFonts w:asciiTheme="majorHAnsi" w:hAnsiTheme="majorHAnsi" w:cs="Arial"/>
                <w:color w:val="000000" w:themeColor="text1"/>
              </w:rPr>
              <w:t>: o</w:t>
            </w:r>
            <w:r w:rsidR="008E402D">
              <w:rPr>
                <w:rFonts w:asciiTheme="majorHAnsi" w:hAnsiTheme="majorHAnsi" w:cs="Arial"/>
                <w:color w:val="000000" w:themeColor="text1"/>
              </w:rPr>
              <w:t>rganiza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r </w:t>
            </w:r>
            <w:r w:rsidR="008E402D">
              <w:rPr>
                <w:rFonts w:asciiTheme="majorHAnsi" w:hAnsiTheme="majorHAnsi" w:cs="Arial"/>
                <w:color w:val="000000" w:themeColor="text1"/>
              </w:rPr>
              <w:t>a dinâmica d</w:t>
            </w:r>
            <w:r w:rsidR="00312F33">
              <w:rPr>
                <w:rFonts w:asciiTheme="majorHAnsi" w:hAnsiTheme="majorHAnsi" w:cs="Arial"/>
                <w:color w:val="000000" w:themeColor="text1"/>
              </w:rPr>
              <w:t>e trabalho dos grupos regionais – dia 24/04, 9h às 12h.</w:t>
            </w:r>
          </w:p>
          <w:p w:rsidR="008E402D" w:rsidRDefault="00795E95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Cons. </w:t>
            </w:r>
            <w:r w:rsidR="008E402D">
              <w:rPr>
                <w:rFonts w:asciiTheme="majorHAnsi" w:hAnsiTheme="majorHAnsi" w:cs="Arial"/>
                <w:color w:val="000000" w:themeColor="text1"/>
              </w:rPr>
              <w:t xml:space="preserve">José Arthur: verificar material junto </w:t>
            </w:r>
            <w:r w:rsidR="00BB0782">
              <w:rPr>
                <w:rFonts w:asciiTheme="majorHAnsi" w:hAnsiTheme="majorHAnsi" w:cs="Arial"/>
                <w:color w:val="000000" w:themeColor="text1"/>
              </w:rPr>
              <w:t xml:space="preserve">de interesse dos Coordenadores junto </w:t>
            </w:r>
            <w:r w:rsidR="008E402D">
              <w:rPr>
                <w:rFonts w:asciiTheme="majorHAnsi" w:hAnsiTheme="majorHAnsi" w:cs="Arial"/>
                <w:color w:val="000000" w:themeColor="text1"/>
              </w:rPr>
              <w:t>à</w:t>
            </w:r>
            <w:r w:rsidR="000F12C5">
              <w:rPr>
                <w:rFonts w:asciiTheme="majorHAnsi" w:hAnsiTheme="majorHAnsi" w:cs="Arial"/>
                <w:color w:val="000000" w:themeColor="text1"/>
              </w:rPr>
              <w:t>s</w:t>
            </w:r>
            <w:r w:rsidR="008E402D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BB0782">
              <w:rPr>
                <w:rFonts w:asciiTheme="majorHAnsi" w:hAnsiTheme="majorHAnsi" w:cs="Arial"/>
                <w:color w:val="000000" w:themeColor="text1"/>
              </w:rPr>
              <w:t>entidades de arquitetura e urbanismo.</w:t>
            </w:r>
          </w:p>
          <w:p w:rsidR="000F12C5" w:rsidRDefault="00BB45DF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Gerente Técnica </w:t>
            </w:r>
            <w:r w:rsidR="000F12C5">
              <w:rPr>
                <w:rFonts w:asciiTheme="majorHAnsi" w:hAnsiTheme="majorHAnsi" w:cs="Arial"/>
                <w:color w:val="000000" w:themeColor="text1"/>
              </w:rPr>
              <w:t>Maríndia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 Girardello</w:t>
            </w:r>
            <w:r w:rsidR="000F12C5">
              <w:rPr>
                <w:rFonts w:asciiTheme="majorHAnsi" w:hAnsiTheme="majorHAnsi" w:cs="Arial"/>
                <w:color w:val="000000" w:themeColor="text1"/>
              </w:rPr>
              <w:t xml:space="preserve">: 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preparar a </w:t>
            </w:r>
            <w:r w:rsidR="000F12C5">
              <w:rPr>
                <w:rFonts w:asciiTheme="majorHAnsi" w:hAnsiTheme="majorHAnsi" w:cs="Arial"/>
                <w:color w:val="000000" w:themeColor="text1"/>
              </w:rPr>
              <w:t xml:space="preserve">apresentação institucional 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do </w:t>
            </w:r>
            <w:r w:rsidR="000F12C5">
              <w:rPr>
                <w:rFonts w:asciiTheme="majorHAnsi" w:hAnsiTheme="majorHAnsi" w:cs="Arial"/>
                <w:color w:val="000000" w:themeColor="text1"/>
              </w:rPr>
              <w:t>CAU/RS.</w:t>
            </w:r>
          </w:p>
          <w:p w:rsidR="0076203E" w:rsidRDefault="00795E95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Arq. e Urb. </w:t>
            </w:r>
            <w:r w:rsidR="00312F33">
              <w:rPr>
                <w:rFonts w:asciiTheme="majorHAnsi" w:hAnsiTheme="majorHAnsi" w:cs="Arial"/>
                <w:color w:val="000000" w:themeColor="text1"/>
              </w:rPr>
              <w:t>Cássio</w:t>
            </w:r>
            <w:r w:rsidR="00BB0782">
              <w:rPr>
                <w:rFonts w:asciiTheme="majorHAnsi" w:hAnsiTheme="majorHAnsi" w:cs="Arial"/>
                <w:color w:val="000000" w:themeColor="text1"/>
              </w:rPr>
              <w:t xml:space="preserve"> Lorensini</w:t>
            </w:r>
            <w:r w:rsidR="00312F33">
              <w:rPr>
                <w:rFonts w:asciiTheme="majorHAnsi" w:hAnsiTheme="majorHAnsi" w:cs="Arial"/>
                <w:color w:val="000000" w:themeColor="text1"/>
              </w:rPr>
              <w:t xml:space="preserve">: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organizar </w:t>
            </w:r>
            <w:r w:rsidR="00312F33">
              <w:rPr>
                <w:rFonts w:asciiTheme="majorHAnsi" w:hAnsiTheme="majorHAnsi" w:cs="Arial"/>
                <w:color w:val="000000" w:themeColor="text1"/>
              </w:rPr>
              <w:t xml:space="preserve">mapa dos quantitativos das instituições de ensino no RS,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quando </w:t>
            </w:r>
            <w:r w:rsidR="00312F33">
              <w:rPr>
                <w:rFonts w:asciiTheme="majorHAnsi" w:hAnsiTheme="majorHAnsi" w:cs="Arial"/>
                <w:color w:val="000000" w:themeColor="text1"/>
              </w:rPr>
              <w:t xml:space="preserve"> demandado pela Comissão.</w:t>
            </w:r>
          </w:p>
          <w:p w:rsidR="0076203E" w:rsidRPr="00240A8A" w:rsidRDefault="0076203E" w:rsidP="00A46BEF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Para o Seminário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 do 2º semestre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, o Cons. Rinaldo </w:t>
            </w:r>
            <w:r w:rsidR="00795E95">
              <w:rPr>
                <w:rFonts w:asciiTheme="majorHAnsi" w:hAnsiTheme="majorHAnsi" w:cs="Arial"/>
                <w:color w:val="000000" w:themeColor="text1"/>
              </w:rPr>
              <w:t xml:space="preserve">Barbosa </w:t>
            </w:r>
            <w:r>
              <w:rPr>
                <w:rFonts w:asciiTheme="majorHAnsi" w:hAnsiTheme="majorHAnsi" w:cs="Arial"/>
                <w:color w:val="000000" w:themeColor="text1"/>
              </w:rPr>
              <w:t>sugere o tema “O papel das entidades na formação profissional”.</w:t>
            </w:r>
          </w:p>
        </w:tc>
      </w:tr>
      <w:tr w:rsidR="00C5567A" w:rsidRPr="005269BC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C5567A" w:rsidRPr="005269BC" w:rsidTr="00A2099B">
        <w:trPr>
          <w:trHeight w:val="454"/>
        </w:trPr>
        <w:tc>
          <w:tcPr>
            <w:tcW w:w="1313" w:type="pct"/>
            <w:gridSpan w:val="3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89" w:type="pct"/>
            <w:gridSpan w:val="4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8" w:type="pct"/>
            <w:gridSpan w:val="3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C5567A" w:rsidRPr="00244A39" w:rsidTr="00BB0782">
        <w:trPr>
          <w:trHeight w:val="1062"/>
        </w:trPr>
        <w:tc>
          <w:tcPr>
            <w:tcW w:w="1313" w:type="pct"/>
            <w:gridSpan w:val="3"/>
            <w:shd w:val="clear" w:color="auto" w:fill="auto"/>
            <w:vAlign w:val="center"/>
          </w:tcPr>
          <w:p w:rsidR="00C5567A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C5567A" w:rsidRPr="00BB0782" w:rsidRDefault="00BB0782" w:rsidP="00BB0782">
            <w:pPr>
              <w:tabs>
                <w:tab w:val="left" w:pos="3473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Preparar material da Comissão de Ensino e Formação - aspectos legais e atribuições.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Cons. Luiz Antônio Veríssimo.</w:t>
            </w:r>
          </w:p>
        </w:tc>
      </w:tr>
      <w:tr w:rsidR="00BB0782" w:rsidRPr="00244A39" w:rsidTr="00BB0782">
        <w:trPr>
          <w:trHeight w:val="454"/>
        </w:trPr>
        <w:tc>
          <w:tcPr>
            <w:tcW w:w="1313" w:type="pct"/>
            <w:gridSpan w:val="3"/>
            <w:shd w:val="clear" w:color="auto" w:fill="auto"/>
            <w:vAlign w:val="center"/>
          </w:tcPr>
          <w:p w:rsidR="00BB0782" w:rsidRDefault="00BB0782" w:rsidP="00BB0782">
            <w:r w:rsidRPr="008E1961"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Organizar a dinâmica de trabalho dos grupos regionais.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Cons. Rinaldo Barbosa</w:t>
            </w:r>
            <w:r w:rsidR="005250C9">
              <w:rPr>
                <w:rFonts w:asciiTheme="majorHAnsi" w:hAnsiTheme="majorHAnsi" w:cs="Arial"/>
              </w:rPr>
              <w:t>.</w:t>
            </w:r>
          </w:p>
        </w:tc>
      </w:tr>
      <w:tr w:rsidR="00BB0782" w:rsidRPr="00244A39" w:rsidTr="00BB0782">
        <w:trPr>
          <w:trHeight w:val="454"/>
        </w:trPr>
        <w:tc>
          <w:tcPr>
            <w:tcW w:w="1313" w:type="pct"/>
            <w:gridSpan w:val="3"/>
            <w:shd w:val="clear" w:color="auto" w:fill="auto"/>
            <w:vAlign w:val="center"/>
          </w:tcPr>
          <w:p w:rsidR="00BB0782" w:rsidRDefault="00BB0782" w:rsidP="00BB0782">
            <w:r w:rsidRPr="008E1961"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BB0782" w:rsidRPr="00244A39" w:rsidRDefault="00BB0782" w:rsidP="00CF2CE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Verificar material de interesse dos Coordenadores junto às entidades de arquitetura e urbanismo.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Cons. José Arthur Fell</w:t>
            </w:r>
            <w:r w:rsidR="005250C9">
              <w:rPr>
                <w:rFonts w:asciiTheme="majorHAnsi" w:hAnsiTheme="majorHAnsi" w:cs="Arial"/>
              </w:rPr>
              <w:t>.</w:t>
            </w:r>
            <w:bookmarkStart w:id="0" w:name="_GoBack"/>
            <w:bookmarkEnd w:id="0"/>
          </w:p>
        </w:tc>
      </w:tr>
      <w:tr w:rsidR="00BB0782" w:rsidRPr="00244A39" w:rsidTr="00BB0782">
        <w:trPr>
          <w:trHeight w:val="454"/>
        </w:trPr>
        <w:tc>
          <w:tcPr>
            <w:tcW w:w="1313" w:type="pct"/>
            <w:gridSpan w:val="3"/>
            <w:shd w:val="clear" w:color="auto" w:fill="auto"/>
            <w:vAlign w:val="center"/>
          </w:tcPr>
          <w:p w:rsidR="00BB0782" w:rsidRDefault="00BB0782" w:rsidP="00BB0782">
            <w:r w:rsidRPr="008E1961"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Preparar a apresentação institucional do CAU/RS.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BB0782" w:rsidRPr="00244A39" w:rsidRDefault="00BB078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Girardello.</w:t>
            </w:r>
          </w:p>
        </w:tc>
      </w:tr>
      <w:tr w:rsidR="00C5567A" w:rsidRPr="000E4A71" w:rsidTr="000A6763">
        <w:trPr>
          <w:trHeight w:hRule="exact" w:val="454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:rsidR="00C5567A" w:rsidRPr="000E4A71" w:rsidRDefault="00C5567A" w:rsidP="00B80621">
            <w:pPr>
              <w:spacing w:before="120" w:after="120"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0E4A71">
              <w:rPr>
                <w:rFonts w:asciiTheme="majorHAnsi" w:hAnsiTheme="majorHAnsi" w:cs="Arial"/>
                <w:b/>
              </w:rPr>
              <w:t>5. Assuntos Gerais:</w:t>
            </w:r>
          </w:p>
        </w:tc>
      </w:tr>
      <w:tr w:rsidR="00C5567A" w:rsidRPr="00244A39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C5567A" w:rsidRPr="00121A39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5.1 </w:t>
            </w:r>
            <w:r w:rsidR="00DE159C" w:rsidRPr="00121A39">
              <w:rPr>
                <w:rFonts w:asciiTheme="majorHAnsi" w:hAnsiTheme="majorHAnsi" w:cs="Arial"/>
                <w:b/>
              </w:rPr>
              <w:t>Seminário de Alinhamento entre as Comissões de Ensino dos</w:t>
            </w:r>
            <w:r w:rsidR="0018677D">
              <w:rPr>
                <w:rFonts w:asciiTheme="majorHAnsi" w:hAnsiTheme="majorHAnsi" w:cs="Arial"/>
                <w:b/>
              </w:rPr>
              <w:t xml:space="preserve"> CAUs:</w:t>
            </w:r>
          </w:p>
          <w:p w:rsidR="00915108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Os conselheiros solicitam a confirmação de presença no evento e a compra de passagem aérea. Como sugestão de pauta, propõem os temas:</w:t>
            </w:r>
          </w:p>
          <w:p w:rsidR="00972617" w:rsidRDefault="00121A39" w:rsidP="00E25F8D">
            <w:pPr>
              <w:pStyle w:val="PargrafodaLista"/>
              <w:numPr>
                <w:ilvl w:val="0"/>
                <w:numId w:val="28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915108">
              <w:rPr>
                <w:rFonts w:asciiTheme="majorHAnsi" w:hAnsiTheme="majorHAnsi" w:cs="Arial"/>
              </w:rPr>
              <w:t>Atuação de Conselhos de Fiscalização de outros países no que se refere ao ensino e formação.</w:t>
            </w:r>
          </w:p>
          <w:p w:rsidR="00915108" w:rsidRDefault="00915108" w:rsidP="00E25F8D">
            <w:pPr>
              <w:pStyle w:val="PargrafodaLista"/>
              <w:numPr>
                <w:ilvl w:val="0"/>
                <w:numId w:val="28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Ensino à distância.</w:t>
            </w:r>
          </w:p>
          <w:p w:rsidR="00915108" w:rsidRDefault="00915108" w:rsidP="00E25F8D">
            <w:pPr>
              <w:pStyle w:val="PargrafodaLista"/>
              <w:numPr>
                <w:ilvl w:val="0"/>
                <w:numId w:val="28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Anotação de curso de Especialização e Pós-Graduação no Brasil.</w:t>
            </w:r>
          </w:p>
          <w:p w:rsidR="00972617" w:rsidRDefault="00F3281A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 </w:t>
            </w:r>
            <w:r w:rsidR="00795E95">
              <w:rPr>
                <w:rFonts w:asciiTheme="majorHAnsi" w:hAnsiTheme="majorHAnsi" w:cs="Arial"/>
              </w:rPr>
              <w:t>C</w:t>
            </w:r>
            <w:r>
              <w:rPr>
                <w:rFonts w:asciiTheme="majorHAnsi" w:hAnsiTheme="majorHAnsi" w:cs="Arial"/>
              </w:rPr>
              <w:t>omissão levantará outras sugestões para envio no dia 24/04 – data limite.</w:t>
            </w:r>
            <w:r w:rsidR="00795E95">
              <w:rPr>
                <w:rFonts w:asciiTheme="majorHAnsi" w:hAnsiTheme="majorHAnsi" w:cs="Arial"/>
              </w:rPr>
              <w:t xml:space="preserve"> </w:t>
            </w:r>
          </w:p>
          <w:p w:rsidR="00121A39" w:rsidRDefault="00121A39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</w:p>
          <w:p w:rsidR="00972617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5.2 Revisão do </w:t>
            </w:r>
            <w:r w:rsidR="00972617" w:rsidRPr="0070008C">
              <w:rPr>
                <w:rFonts w:asciiTheme="majorHAnsi" w:hAnsiTheme="majorHAnsi" w:cs="Arial"/>
                <w:b/>
              </w:rPr>
              <w:t>Plano de Ação:</w:t>
            </w:r>
          </w:p>
          <w:p w:rsidR="0075765B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75765B">
              <w:rPr>
                <w:rFonts w:asciiTheme="majorHAnsi" w:hAnsiTheme="majorHAnsi" w:cs="Arial"/>
              </w:rPr>
              <w:t>A Comissão solicita as seguintes alterações no Plano de Ação:</w:t>
            </w:r>
          </w:p>
          <w:p w:rsidR="0075765B" w:rsidRPr="00AA798F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AA798F">
              <w:rPr>
                <w:rFonts w:asciiTheme="majorHAnsi" w:eastAsiaTheme="minorHAnsi" w:hAnsiTheme="majorHAnsi" w:cs="TT15Bt00"/>
                <w:b/>
                <w:lang w:eastAsia="en-US"/>
              </w:rPr>
              <w:t>Atividade: Manutenção das atividades operacionais da Comissão de Ensino e Formação</w:t>
            </w:r>
            <w:r w:rsidR="00AA798F" w:rsidRPr="00AA798F">
              <w:rPr>
                <w:rFonts w:asciiTheme="majorHAnsi" w:eastAsiaTheme="minorHAnsi" w:hAnsiTheme="majorHAnsi" w:cs="TT15Bt00"/>
                <w:b/>
                <w:lang w:eastAsia="en-US"/>
              </w:rPr>
              <w:t>.</w:t>
            </w:r>
          </w:p>
          <w:p w:rsidR="0075765B" w:rsidRPr="00AA798F" w:rsidRDefault="0070008C" w:rsidP="00E25F8D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eastAsiaTheme="minorHAnsi" w:hAnsiTheme="majorHAnsi" w:cs="TT159t00"/>
                <w:u w:val="single"/>
                <w:lang w:eastAsia="en-US"/>
              </w:rPr>
            </w:pPr>
            <w:r w:rsidRPr="00AA798F">
              <w:rPr>
                <w:rFonts w:asciiTheme="majorHAnsi" w:hAnsiTheme="majorHAnsi" w:cs="Arial"/>
                <w:u w:val="single"/>
              </w:rPr>
              <w:t xml:space="preserve">Item 3 – 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Viabilizar a participação de dois conselheiros por evento em </w:t>
            </w:r>
            <w:r w:rsidR="0052796F">
              <w:rPr>
                <w:rFonts w:asciiTheme="majorHAnsi" w:eastAsiaTheme="minorHAnsi" w:hAnsiTheme="majorHAnsi" w:cs="TT159t00"/>
                <w:u w:val="single"/>
                <w:lang w:eastAsia="en-US"/>
              </w:rPr>
              <w:t>0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4 iniciativas externas:</w:t>
            </w:r>
          </w:p>
          <w:p w:rsidR="003C3801" w:rsidRDefault="003C3801" w:rsidP="00E25F8D">
            <w:pPr>
              <w:pStyle w:val="PargrafodaLista"/>
              <w:numPr>
                <w:ilvl w:val="0"/>
                <w:numId w:val="26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Seminário de Alinhamento entre as Comissões de Ensino dos CAUs, promovido pelo CAU/BR;</w:t>
            </w:r>
          </w:p>
          <w:p w:rsidR="00972617" w:rsidRDefault="00972617" w:rsidP="00E25F8D">
            <w:pPr>
              <w:pStyle w:val="PargrafodaLista"/>
              <w:numPr>
                <w:ilvl w:val="0"/>
                <w:numId w:val="26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972617">
              <w:rPr>
                <w:rFonts w:asciiTheme="majorHAnsi" w:hAnsiTheme="majorHAnsi" w:cs="Arial"/>
              </w:rPr>
              <w:t>Projetar</w:t>
            </w:r>
            <w:r w:rsidR="0070008C">
              <w:rPr>
                <w:rFonts w:asciiTheme="majorHAnsi" w:hAnsiTheme="majorHAnsi" w:cs="Arial"/>
              </w:rPr>
              <w:t xml:space="preserve"> 2015;</w:t>
            </w:r>
          </w:p>
          <w:p w:rsidR="0070008C" w:rsidRDefault="0070008C" w:rsidP="00E25F8D">
            <w:pPr>
              <w:pStyle w:val="PargrafodaLista"/>
              <w:numPr>
                <w:ilvl w:val="0"/>
                <w:numId w:val="26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Promoção de uma reunião </w:t>
            </w:r>
            <w:r w:rsidRPr="0070008C">
              <w:rPr>
                <w:rFonts w:asciiTheme="majorHAnsi" w:hAnsiTheme="majorHAnsi" w:cs="Arial"/>
              </w:rPr>
              <w:t>com as Comissões de Ensino da Região Sul</w:t>
            </w:r>
            <w:r w:rsidR="00407C5A">
              <w:rPr>
                <w:rFonts w:asciiTheme="majorHAnsi" w:hAnsiTheme="majorHAnsi" w:cs="Arial"/>
              </w:rPr>
              <w:t>.</w:t>
            </w:r>
          </w:p>
          <w:p w:rsidR="0075765B" w:rsidRPr="00AA798F" w:rsidRDefault="0070008C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eastAsiaTheme="minorHAnsi" w:hAnsiTheme="majorHAnsi" w:cs="TT159t00"/>
                <w:u w:val="single"/>
                <w:lang w:eastAsia="en-US"/>
              </w:rPr>
            </w:pPr>
            <w:r w:rsidRPr="00AA798F">
              <w:rPr>
                <w:rFonts w:asciiTheme="majorHAnsi" w:hAnsiTheme="majorHAnsi" w:cs="Arial"/>
                <w:u w:val="single"/>
              </w:rPr>
              <w:t xml:space="preserve">Item 4 – 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Participação de </w:t>
            </w:r>
            <w:r w:rsidR="0018677D">
              <w:rPr>
                <w:rFonts w:asciiTheme="majorHAnsi" w:eastAsiaTheme="minorHAnsi" w:hAnsiTheme="majorHAnsi" w:cs="TT159t00"/>
                <w:u w:val="single"/>
                <w:lang w:eastAsia="en-US"/>
              </w:rPr>
              <w:t>0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4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 conselheiros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 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no ENSEA - Encontro Nacional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 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Sobre Ensino e Arquitetura da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 xml:space="preserve"> </w:t>
            </w:r>
            <w:r w:rsidR="0075765B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ABEA.</w:t>
            </w:r>
          </w:p>
          <w:p w:rsidR="00E25F8D" w:rsidRPr="00E25F8D" w:rsidRDefault="00E25F8D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eastAsiaTheme="minorHAnsi" w:hAnsiTheme="majorHAnsi" w:cs="TT159t00"/>
                <w:lang w:eastAsia="en-US"/>
              </w:rPr>
              <w:t>Alterar para 03 conselheiros, tendo em vista que a Comissão nesta gestão está com 03 conselheiros.</w:t>
            </w:r>
          </w:p>
          <w:p w:rsidR="0075765B" w:rsidRDefault="0075765B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</w:p>
          <w:p w:rsidR="00E25F8D" w:rsidRPr="00AA798F" w:rsidRDefault="00E25F8D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AA798F">
              <w:rPr>
                <w:rFonts w:asciiTheme="majorHAnsi" w:hAnsiTheme="majorHAnsi" w:cs="Arial"/>
                <w:b/>
              </w:rPr>
              <w:t>Atividade:</w:t>
            </w:r>
            <w:r w:rsidRPr="00AA798F">
              <w:rPr>
                <w:rFonts w:asciiTheme="majorHAnsi" w:eastAsiaTheme="minorHAnsi" w:hAnsiTheme="majorHAnsi" w:cs="TT15Bt00"/>
                <w:b/>
                <w:lang w:eastAsia="en-US"/>
              </w:rPr>
              <w:t xml:space="preserve"> Participação do CAU/RS nas formaturas de Arquitetura e Urbanismo</w:t>
            </w:r>
            <w:r w:rsidR="0018677D">
              <w:rPr>
                <w:rFonts w:asciiTheme="majorHAnsi" w:eastAsiaTheme="minorHAnsi" w:hAnsiTheme="majorHAnsi" w:cs="TT15Bt00"/>
                <w:b/>
                <w:lang w:eastAsia="en-US"/>
              </w:rPr>
              <w:t>.</w:t>
            </w:r>
          </w:p>
          <w:p w:rsidR="00E25F8D" w:rsidRPr="00AA798F" w:rsidRDefault="00407C5A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u w:val="single"/>
              </w:rPr>
            </w:pPr>
            <w:r w:rsidRPr="00AA798F">
              <w:rPr>
                <w:rFonts w:asciiTheme="majorHAnsi" w:hAnsiTheme="majorHAnsi" w:cs="Arial"/>
                <w:u w:val="single"/>
              </w:rPr>
              <w:t xml:space="preserve">Item 03 – </w:t>
            </w:r>
            <w:r w:rsidR="00E25F8D"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Distribuição de pen drive aos formandos na solenidade de colação de grau contendo: leis e resoluções do CAU, Código de Ética, tabela de honorários profissionais, cartilhas, etc...</w:t>
            </w:r>
          </w:p>
          <w:p w:rsidR="00407C5A" w:rsidRDefault="00E25F8D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Neste item, a comissão solicita que seja enviado </w:t>
            </w:r>
            <w:r w:rsidR="00407C5A">
              <w:rPr>
                <w:rFonts w:asciiTheme="majorHAnsi" w:hAnsiTheme="majorHAnsi" w:cs="Arial"/>
              </w:rPr>
              <w:t xml:space="preserve">memorando ao Gerente-Geral questionando sobre o processo administrativo para aquisição de </w:t>
            </w:r>
            <w:r w:rsidR="00407C5A" w:rsidRPr="0073623D">
              <w:rPr>
                <w:rFonts w:asciiTheme="majorHAnsi" w:hAnsiTheme="majorHAnsi" w:cs="Arial"/>
                <w:i/>
              </w:rPr>
              <w:t>pendrives</w:t>
            </w:r>
            <w:r w:rsidR="00407C5A">
              <w:rPr>
                <w:rFonts w:asciiTheme="majorHAnsi" w:hAnsiTheme="majorHAnsi" w:cs="Arial"/>
              </w:rPr>
              <w:t xml:space="preserve"> e, </w:t>
            </w:r>
            <w:r>
              <w:rPr>
                <w:rFonts w:asciiTheme="majorHAnsi" w:hAnsiTheme="majorHAnsi" w:cs="Arial"/>
              </w:rPr>
              <w:t>caso não haja processo instaurado, que seja aberto a pedido da Comissão.</w:t>
            </w:r>
          </w:p>
          <w:p w:rsidR="00E25F8D" w:rsidRDefault="00E25F8D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</w:p>
          <w:p w:rsidR="00E25F8D" w:rsidRDefault="00E25F8D" w:rsidP="00AA798F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E25F8D">
              <w:rPr>
                <w:rFonts w:asciiTheme="majorHAnsi" w:hAnsiTheme="majorHAnsi" w:cs="Arial"/>
                <w:b/>
              </w:rPr>
              <w:t>Atividade:</w:t>
            </w:r>
            <w:r>
              <w:rPr>
                <w:rFonts w:asciiTheme="majorHAnsi" w:hAnsiTheme="majorHAnsi" w:cs="Arial"/>
              </w:rPr>
              <w:t xml:space="preserve"> </w:t>
            </w:r>
            <w:r w:rsidRPr="00AA798F">
              <w:rPr>
                <w:rFonts w:asciiTheme="majorHAnsi" w:hAnsiTheme="majorHAnsi" w:cs="Arial"/>
                <w:b/>
              </w:rPr>
              <w:t>Seminário de Ensino.</w:t>
            </w:r>
          </w:p>
          <w:p w:rsidR="00E25F8D" w:rsidRPr="00AA798F" w:rsidRDefault="00E25F8D" w:rsidP="00AA79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Theme="minorHAnsi" w:hAnsiTheme="majorHAnsi" w:cs="TT159t00"/>
                <w:u w:val="single"/>
                <w:lang w:eastAsia="en-US"/>
              </w:rPr>
            </w:pPr>
            <w:r w:rsidRPr="00AA798F">
              <w:rPr>
                <w:rFonts w:asciiTheme="majorHAnsi" w:eastAsiaTheme="minorHAnsi" w:hAnsiTheme="majorHAnsi" w:cs="TT159t00"/>
                <w:u w:val="single"/>
                <w:lang w:eastAsia="en-US"/>
              </w:rPr>
              <w:t>Item 1 - Realizar um seminário de ensino com participação das IES do estado, com objetivo de aumentar o vínculo com as IES visando maior influência nas diretrizes curriculares.</w:t>
            </w:r>
          </w:p>
          <w:p w:rsidR="00AA798F" w:rsidRDefault="00AA798F" w:rsidP="00AA798F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Alterar para o seguinte formato:</w:t>
            </w:r>
          </w:p>
          <w:p w:rsidR="0070008C" w:rsidRPr="00AA798F" w:rsidRDefault="0070008C" w:rsidP="00B66A73">
            <w:pPr>
              <w:pStyle w:val="PargrafodaLista"/>
              <w:numPr>
                <w:ilvl w:val="0"/>
                <w:numId w:val="29"/>
              </w:numPr>
              <w:tabs>
                <w:tab w:val="left" w:pos="426"/>
              </w:tabs>
              <w:spacing w:line="360" w:lineRule="auto"/>
              <w:ind w:left="284" w:hanging="284"/>
              <w:jc w:val="both"/>
              <w:rPr>
                <w:rFonts w:asciiTheme="majorHAnsi" w:hAnsiTheme="majorHAnsi" w:cs="Arial"/>
              </w:rPr>
            </w:pPr>
            <w:r w:rsidRPr="00AA798F">
              <w:rPr>
                <w:rFonts w:asciiTheme="majorHAnsi" w:hAnsiTheme="majorHAnsi" w:cs="Arial"/>
              </w:rPr>
              <w:t>01 Fórum semestral</w:t>
            </w:r>
            <w:r w:rsidR="00A33FC6" w:rsidRPr="00AA798F">
              <w:rPr>
                <w:rFonts w:asciiTheme="majorHAnsi" w:hAnsiTheme="majorHAnsi" w:cs="Arial"/>
              </w:rPr>
              <w:t xml:space="preserve">: estadual, formato de 02 dias, </w:t>
            </w:r>
            <w:r w:rsidR="00AA798F">
              <w:rPr>
                <w:rFonts w:asciiTheme="majorHAnsi" w:hAnsiTheme="majorHAnsi" w:cs="Arial"/>
              </w:rPr>
              <w:t xml:space="preserve">com reserva do auditório, </w:t>
            </w:r>
            <w:r w:rsidR="00A33FC6" w:rsidRPr="00AA798F">
              <w:rPr>
                <w:rFonts w:asciiTheme="majorHAnsi" w:hAnsiTheme="majorHAnsi" w:cs="Arial"/>
              </w:rPr>
              <w:t>sem palestrante, somente deslocamento e diárias para Conselheiros.</w:t>
            </w:r>
          </w:p>
          <w:p w:rsidR="00AA798F" w:rsidRDefault="0070008C" w:rsidP="00B66A73">
            <w:pPr>
              <w:pStyle w:val="PargrafodaLista"/>
              <w:numPr>
                <w:ilvl w:val="0"/>
                <w:numId w:val="26"/>
              </w:numPr>
              <w:tabs>
                <w:tab w:val="left" w:pos="426"/>
              </w:tabs>
              <w:spacing w:line="360" w:lineRule="auto"/>
              <w:ind w:left="284" w:hanging="284"/>
              <w:jc w:val="both"/>
              <w:rPr>
                <w:rFonts w:asciiTheme="majorHAnsi" w:hAnsiTheme="majorHAnsi" w:cs="Arial"/>
              </w:rPr>
            </w:pPr>
            <w:r w:rsidRPr="00AA798F">
              <w:rPr>
                <w:rFonts w:asciiTheme="majorHAnsi" w:hAnsiTheme="majorHAnsi" w:cs="Arial"/>
              </w:rPr>
              <w:t>01 Seminário anual</w:t>
            </w:r>
            <w:r w:rsidR="00AA798F" w:rsidRPr="00AA798F">
              <w:rPr>
                <w:rFonts w:asciiTheme="majorHAnsi" w:hAnsiTheme="majorHAnsi" w:cs="Arial"/>
              </w:rPr>
              <w:t xml:space="preserve">: estadual, formato de 01 dia, com reserva do auditório, com serviço de copa (chá, café e água) pela manhã e </w:t>
            </w:r>
            <w:r w:rsidR="00AA798F" w:rsidRPr="00AA798F">
              <w:rPr>
                <w:rFonts w:asciiTheme="majorHAnsi" w:hAnsiTheme="majorHAnsi" w:cs="Arial"/>
                <w:i/>
              </w:rPr>
              <w:t xml:space="preserve">coffee-break </w:t>
            </w:r>
            <w:r w:rsidR="00AA798F" w:rsidRPr="00AA798F">
              <w:rPr>
                <w:rFonts w:asciiTheme="majorHAnsi" w:hAnsiTheme="majorHAnsi" w:cs="Arial"/>
              </w:rPr>
              <w:t>à tarde; material de apoio (pasta de papelão, caneta e bloco de anotação). Despesas de hospedagem e passagem aérea para 01 palestrante</w:t>
            </w:r>
            <w:r w:rsidR="00AA798F">
              <w:rPr>
                <w:rFonts w:asciiTheme="majorHAnsi" w:hAnsiTheme="majorHAnsi" w:cs="Arial"/>
              </w:rPr>
              <w:t xml:space="preserve"> de outro estado, e </w:t>
            </w:r>
            <w:r w:rsidR="00AA798F" w:rsidRPr="00AA798F">
              <w:rPr>
                <w:rFonts w:asciiTheme="majorHAnsi" w:hAnsiTheme="majorHAnsi" w:cs="Arial"/>
              </w:rPr>
              <w:t>pagamento de diária aos Conselheiros.</w:t>
            </w:r>
          </w:p>
          <w:p w:rsidR="00AA798F" w:rsidRDefault="00AA798F" w:rsidP="00AA798F">
            <w:pPr>
              <w:tabs>
                <w:tab w:val="left" w:pos="7357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ab/>
            </w:r>
          </w:p>
          <w:p w:rsidR="0070008C" w:rsidRPr="00AA798F" w:rsidRDefault="00A33FC6" w:rsidP="00AA798F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AA798F">
              <w:rPr>
                <w:rFonts w:asciiTheme="majorHAnsi" w:hAnsiTheme="majorHAnsi" w:cs="Arial"/>
              </w:rPr>
              <w:t xml:space="preserve">Para o </w:t>
            </w:r>
            <w:r w:rsidR="00AA798F">
              <w:rPr>
                <w:rFonts w:asciiTheme="majorHAnsi" w:hAnsiTheme="majorHAnsi" w:cs="Arial"/>
              </w:rPr>
              <w:t xml:space="preserve">Plano de Ação de </w:t>
            </w:r>
            <w:r w:rsidRPr="00AA798F">
              <w:rPr>
                <w:rFonts w:asciiTheme="majorHAnsi" w:hAnsiTheme="majorHAnsi" w:cs="Arial"/>
              </w:rPr>
              <w:t>2016, a Comissão s</w:t>
            </w:r>
            <w:r w:rsidR="00AA798F">
              <w:rPr>
                <w:rFonts w:asciiTheme="majorHAnsi" w:hAnsiTheme="majorHAnsi" w:cs="Arial"/>
              </w:rPr>
              <w:t xml:space="preserve">olicita que seja contemplada a </w:t>
            </w:r>
            <w:r w:rsidRPr="00AA798F">
              <w:rPr>
                <w:rFonts w:asciiTheme="majorHAnsi" w:hAnsiTheme="majorHAnsi" w:cs="Arial"/>
              </w:rPr>
              <w:t>contrata</w:t>
            </w:r>
            <w:r w:rsidR="00AA798F">
              <w:rPr>
                <w:rFonts w:asciiTheme="majorHAnsi" w:hAnsiTheme="majorHAnsi" w:cs="Arial"/>
              </w:rPr>
              <w:t>ção de</w:t>
            </w:r>
            <w:r w:rsidRPr="00AA798F">
              <w:rPr>
                <w:rFonts w:asciiTheme="majorHAnsi" w:hAnsiTheme="majorHAnsi" w:cs="Arial"/>
              </w:rPr>
              <w:t xml:space="preserve"> empresa de áudio para a gravação, compilação e edição das palestras.</w:t>
            </w:r>
          </w:p>
          <w:p w:rsidR="00C5567A" w:rsidRDefault="00FD46D3" w:rsidP="00AA798F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Cons. José Arthur </w:t>
            </w:r>
            <w:r w:rsidR="00AA798F">
              <w:rPr>
                <w:rFonts w:asciiTheme="majorHAnsi" w:hAnsiTheme="majorHAnsi" w:cs="Arial"/>
              </w:rPr>
              <w:t xml:space="preserve">Fell </w:t>
            </w:r>
            <w:r>
              <w:rPr>
                <w:rFonts w:asciiTheme="majorHAnsi" w:hAnsiTheme="majorHAnsi" w:cs="Arial"/>
              </w:rPr>
              <w:t xml:space="preserve">sugere a aquisição </w:t>
            </w:r>
            <w:r w:rsidR="00AA798F">
              <w:rPr>
                <w:rFonts w:asciiTheme="majorHAnsi" w:hAnsiTheme="majorHAnsi" w:cs="Arial"/>
              </w:rPr>
              <w:t>d</w:t>
            </w:r>
            <w:r>
              <w:rPr>
                <w:rFonts w:asciiTheme="majorHAnsi" w:hAnsiTheme="majorHAnsi" w:cs="Arial"/>
              </w:rPr>
              <w:t>e cadernos</w:t>
            </w:r>
            <w:r w:rsidR="00AA798F">
              <w:rPr>
                <w:rFonts w:asciiTheme="majorHAnsi" w:hAnsiTheme="majorHAnsi" w:cs="Arial"/>
              </w:rPr>
              <w:t xml:space="preserve"> de anotação a </w:t>
            </w:r>
            <w:r>
              <w:rPr>
                <w:rFonts w:asciiTheme="majorHAnsi" w:hAnsiTheme="majorHAnsi" w:cs="Arial"/>
              </w:rPr>
              <w:t>ser</w:t>
            </w:r>
            <w:r w:rsidR="00AA798F">
              <w:rPr>
                <w:rFonts w:asciiTheme="majorHAnsi" w:hAnsiTheme="majorHAnsi" w:cs="Arial"/>
              </w:rPr>
              <w:t>em</w:t>
            </w:r>
            <w:r>
              <w:rPr>
                <w:rFonts w:asciiTheme="majorHAnsi" w:hAnsiTheme="majorHAnsi" w:cs="Arial"/>
              </w:rPr>
              <w:t xml:space="preserve"> entregue</w:t>
            </w:r>
            <w:r w:rsidR="00AA798F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 em eventos, que poderá, inclusive, conter um FAQ.</w:t>
            </w:r>
          </w:p>
          <w:p w:rsidR="00EE28B5" w:rsidRDefault="00EE28B5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</w:p>
          <w:p w:rsidR="002C36D8" w:rsidRDefault="00AA798F" w:rsidP="00E25F8D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5.3 Próxima reunião da Comissão:</w:t>
            </w:r>
          </w:p>
          <w:p w:rsidR="008C2C2D" w:rsidRPr="00AA798F" w:rsidRDefault="00AA798F" w:rsidP="00AA798F">
            <w:p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AA798F">
              <w:rPr>
                <w:rFonts w:asciiTheme="majorHAnsi" w:hAnsiTheme="majorHAnsi" w:cs="Arial"/>
              </w:rPr>
              <w:t xml:space="preserve">A Comissão decide por realizar uma reunião extraordinária no dia 28 de abril, onde serão apresentados pela assessoria técnica os </w:t>
            </w:r>
            <w:r w:rsidR="002C36D8" w:rsidRPr="00AA798F">
              <w:rPr>
                <w:rFonts w:asciiTheme="majorHAnsi" w:hAnsiTheme="majorHAnsi" w:cs="Arial"/>
              </w:rPr>
              <w:t>encaminhamentos do Seminário de 2014.</w:t>
            </w:r>
            <w:r w:rsidR="0073623D" w:rsidRPr="00AA798F">
              <w:rPr>
                <w:rFonts w:asciiTheme="majorHAnsi" w:hAnsiTheme="majorHAnsi" w:cs="Arial"/>
              </w:rPr>
              <w:t xml:space="preserve"> </w:t>
            </w:r>
          </w:p>
        </w:tc>
      </w:tr>
      <w:tr w:rsidR="00C5567A" w:rsidRPr="00244A39" w:rsidTr="00814667">
        <w:trPr>
          <w:trHeight w:val="454"/>
        </w:trPr>
        <w:tc>
          <w:tcPr>
            <w:tcW w:w="5000" w:type="pct"/>
            <w:gridSpan w:val="10"/>
            <w:shd w:val="clear" w:color="auto" w:fill="auto"/>
          </w:tcPr>
          <w:p w:rsidR="00C5567A" w:rsidRPr="00244A39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C5567A" w:rsidRPr="00244A39" w:rsidTr="00A2099B">
        <w:trPr>
          <w:trHeight w:val="454"/>
        </w:trPr>
        <w:tc>
          <w:tcPr>
            <w:tcW w:w="1301" w:type="pct"/>
            <w:gridSpan w:val="2"/>
            <w:shd w:val="clear" w:color="auto" w:fill="auto"/>
          </w:tcPr>
          <w:p w:rsidR="00C5567A" w:rsidRPr="00A2099B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A2099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201" w:type="pct"/>
            <w:gridSpan w:val="5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8" w:type="pct"/>
            <w:gridSpan w:val="3"/>
            <w:shd w:val="clear" w:color="auto" w:fill="auto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A798F" w:rsidRPr="00244A39" w:rsidTr="00AA798F">
        <w:trPr>
          <w:trHeight w:val="454"/>
        </w:trPr>
        <w:tc>
          <w:tcPr>
            <w:tcW w:w="1301" w:type="pct"/>
            <w:gridSpan w:val="2"/>
            <w:shd w:val="clear" w:color="auto" w:fill="auto"/>
            <w:vAlign w:val="center"/>
          </w:tcPr>
          <w:p w:rsidR="00AA798F" w:rsidRDefault="00AA798F" w:rsidP="00AA798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201" w:type="pct"/>
            <w:gridSpan w:val="5"/>
            <w:shd w:val="clear" w:color="auto" w:fill="auto"/>
            <w:vAlign w:val="center"/>
          </w:tcPr>
          <w:p w:rsidR="00AA798F" w:rsidRDefault="00AA798F" w:rsidP="00AA798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Enviar propostas de alteração do Plano de Ação à Gerente de Planejamento</w:t>
            </w:r>
            <w:r w:rsidR="00B66A73">
              <w:rPr>
                <w:rFonts w:asciiTheme="majorHAnsi" w:hAnsiTheme="majorHAnsi" w:cs="Arial"/>
              </w:rPr>
              <w:t>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AA798F" w:rsidRDefault="00AA798F" w:rsidP="00AA798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</w:tr>
      <w:tr w:rsidR="00C5567A" w:rsidRPr="00244A39" w:rsidTr="00AA798F">
        <w:trPr>
          <w:trHeight w:val="454"/>
        </w:trPr>
        <w:tc>
          <w:tcPr>
            <w:tcW w:w="1301" w:type="pct"/>
            <w:gridSpan w:val="2"/>
            <w:shd w:val="clear" w:color="auto" w:fill="auto"/>
            <w:vAlign w:val="center"/>
          </w:tcPr>
          <w:p w:rsidR="00C5567A" w:rsidRPr="00244A39" w:rsidRDefault="00AA798F" w:rsidP="00AA798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201" w:type="pct"/>
            <w:gridSpan w:val="5"/>
            <w:shd w:val="clear" w:color="auto" w:fill="auto"/>
            <w:vAlign w:val="center"/>
          </w:tcPr>
          <w:p w:rsidR="00C5567A" w:rsidRPr="00244A39" w:rsidRDefault="00AA798F" w:rsidP="004B13B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Redigir e enviar memorando ao Gerente-Geral sobre aquisição de </w:t>
            </w:r>
            <w:r w:rsidRPr="004B13B7">
              <w:rPr>
                <w:rFonts w:asciiTheme="majorHAnsi" w:hAnsiTheme="majorHAnsi" w:cs="Arial"/>
                <w:i/>
              </w:rPr>
              <w:t>pendrives</w:t>
            </w:r>
            <w:r>
              <w:rPr>
                <w:rFonts w:asciiTheme="majorHAnsi" w:hAnsiTheme="majorHAnsi" w:cs="Arial"/>
              </w:rPr>
              <w:t>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C5567A" w:rsidRPr="00244A39" w:rsidRDefault="00AA798F" w:rsidP="00AA798F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</w:t>
            </w:r>
            <w:r w:rsidR="00922218">
              <w:rPr>
                <w:rFonts w:asciiTheme="majorHAnsi" w:hAnsiTheme="majorHAnsi" w:cs="Arial"/>
              </w:rPr>
              <w:t>.</w:t>
            </w:r>
          </w:p>
        </w:tc>
      </w:tr>
      <w:tr w:rsidR="00C5567A" w:rsidRPr="00B34A7C" w:rsidTr="00A2099B">
        <w:trPr>
          <w:trHeight w:val="454"/>
        </w:trPr>
        <w:tc>
          <w:tcPr>
            <w:tcW w:w="2154" w:type="pct"/>
            <w:gridSpan w:val="4"/>
            <w:shd w:val="clear" w:color="auto" w:fill="D9D9D9" w:themeFill="background1" w:themeFillShade="D9"/>
          </w:tcPr>
          <w:p w:rsidR="00C5567A" w:rsidRPr="00B34A7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498" w:type="pct"/>
            <w:gridSpan w:val="5"/>
            <w:shd w:val="clear" w:color="auto" w:fill="D9D9D9" w:themeFill="background1" w:themeFillShade="D9"/>
          </w:tcPr>
          <w:p w:rsidR="00C5567A" w:rsidRPr="00B34A7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:rsidR="00C5567A" w:rsidRPr="00B34A7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C5567A" w:rsidRPr="005269BC" w:rsidTr="00A2099B">
        <w:trPr>
          <w:trHeight w:val="454"/>
        </w:trPr>
        <w:tc>
          <w:tcPr>
            <w:tcW w:w="2154" w:type="pct"/>
            <w:gridSpan w:val="4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Roberto Py Gomes da Silveira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C5567A" w:rsidRPr="005269BC" w:rsidRDefault="00C5567A" w:rsidP="00D562F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5567A" w:rsidRPr="005269BC" w:rsidTr="00A2099B">
        <w:trPr>
          <w:trHeight w:val="454"/>
        </w:trPr>
        <w:tc>
          <w:tcPr>
            <w:tcW w:w="2154" w:type="pct"/>
            <w:gridSpan w:val="4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C5567A" w:rsidRPr="005269BC" w:rsidRDefault="00C5567A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5567A" w:rsidRPr="005269BC" w:rsidTr="00A2099B">
        <w:trPr>
          <w:trHeight w:val="454"/>
        </w:trPr>
        <w:tc>
          <w:tcPr>
            <w:tcW w:w="2154" w:type="pct"/>
            <w:gridSpan w:val="4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5567A" w:rsidRPr="005269BC" w:rsidTr="00423CFE">
        <w:trPr>
          <w:trHeight w:val="454"/>
        </w:trPr>
        <w:tc>
          <w:tcPr>
            <w:tcW w:w="215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49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5567A" w:rsidRPr="005269BC" w:rsidTr="00423CFE">
        <w:trPr>
          <w:trHeight w:val="454"/>
        </w:trPr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67A" w:rsidRPr="005269BC" w:rsidRDefault="00C5567A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C5567A" w:rsidRPr="005269BC" w:rsidTr="00423CFE">
        <w:trPr>
          <w:trHeight w:val="454"/>
        </w:trPr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2171D" w:rsidRPr="005269BC" w:rsidTr="00423CFE">
        <w:trPr>
          <w:trHeight w:val="454"/>
        </w:trPr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71D" w:rsidRPr="005269BC" w:rsidRDefault="0072171D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71D" w:rsidRPr="005269BC" w:rsidRDefault="0072171D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171D" w:rsidRPr="005269BC" w:rsidRDefault="0072171D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5567A" w:rsidRPr="005269BC" w:rsidTr="00423CFE">
        <w:trPr>
          <w:trHeight w:val="454"/>
        </w:trPr>
        <w:tc>
          <w:tcPr>
            <w:tcW w:w="2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67A" w:rsidRPr="005269BC" w:rsidRDefault="00C5567A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5B" w:rsidRDefault="0075765B" w:rsidP="00E92ED3">
      <w:pPr>
        <w:spacing w:after="0" w:line="240" w:lineRule="auto"/>
      </w:pPr>
      <w:r>
        <w:separator/>
      </w:r>
    </w:p>
  </w:endnote>
  <w:endnote w:type="continuationSeparator" w:id="0">
    <w:p w:rsidR="0075765B" w:rsidRDefault="0075765B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5B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5765B" w:rsidRPr="00BF3DF3" w:rsidRDefault="0075765B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5250C9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5B" w:rsidRDefault="0075765B" w:rsidP="00E92ED3">
      <w:pPr>
        <w:spacing w:after="0" w:line="240" w:lineRule="auto"/>
      </w:pPr>
      <w:r>
        <w:separator/>
      </w:r>
    </w:p>
  </w:footnote>
  <w:footnote w:type="continuationSeparator" w:id="0">
    <w:p w:rsidR="0075765B" w:rsidRDefault="0075765B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8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26"/>
  </w:num>
  <w:num w:numId="5">
    <w:abstractNumId w:val="16"/>
  </w:num>
  <w:num w:numId="6">
    <w:abstractNumId w:val="31"/>
  </w:num>
  <w:num w:numId="7">
    <w:abstractNumId w:val="25"/>
  </w:num>
  <w:num w:numId="8">
    <w:abstractNumId w:val="24"/>
  </w:num>
  <w:num w:numId="9">
    <w:abstractNumId w:val="3"/>
  </w:num>
  <w:num w:numId="10">
    <w:abstractNumId w:val="18"/>
  </w:num>
  <w:num w:numId="11">
    <w:abstractNumId w:val="6"/>
  </w:num>
  <w:num w:numId="12">
    <w:abstractNumId w:val="0"/>
  </w:num>
  <w:num w:numId="13">
    <w:abstractNumId w:val="23"/>
  </w:num>
  <w:num w:numId="14">
    <w:abstractNumId w:val="28"/>
  </w:num>
  <w:num w:numId="15">
    <w:abstractNumId w:val="2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5"/>
  </w:num>
  <w:num w:numId="23">
    <w:abstractNumId w:val="30"/>
  </w:num>
  <w:num w:numId="24">
    <w:abstractNumId w:val="9"/>
  </w:num>
  <w:num w:numId="25">
    <w:abstractNumId w:val="2"/>
  </w:num>
  <w:num w:numId="26">
    <w:abstractNumId w:val="8"/>
  </w:num>
  <w:num w:numId="27">
    <w:abstractNumId w:val="14"/>
  </w:num>
  <w:num w:numId="28">
    <w:abstractNumId w:val="1"/>
  </w:num>
  <w:num w:numId="29">
    <w:abstractNumId w:val="4"/>
  </w:num>
  <w:num w:numId="30">
    <w:abstractNumId w:val="21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5BF5"/>
    <w:rsid w:val="000D200A"/>
    <w:rsid w:val="000E48D9"/>
    <w:rsid w:val="000E4A71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3FB8"/>
    <w:rsid w:val="00126F51"/>
    <w:rsid w:val="0013012F"/>
    <w:rsid w:val="00131D8C"/>
    <w:rsid w:val="00131EB7"/>
    <w:rsid w:val="00142883"/>
    <w:rsid w:val="00142D13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8677D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B0111"/>
    <w:rsid w:val="002B0FFF"/>
    <w:rsid w:val="002B312B"/>
    <w:rsid w:val="002B4F05"/>
    <w:rsid w:val="002C1810"/>
    <w:rsid w:val="002C36D8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13B7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50C9"/>
    <w:rsid w:val="005269BC"/>
    <w:rsid w:val="0052796F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6FFB"/>
    <w:rsid w:val="007D7B0B"/>
    <w:rsid w:val="007E264F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34C6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2218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57A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61D"/>
    <w:rsid w:val="00BA7030"/>
    <w:rsid w:val="00BB0782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5567A"/>
    <w:rsid w:val="00C60870"/>
    <w:rsid w:val="00C620DA"/>
    <w:rsid w:val="00C6474B"/>
    <w:rsid w:val="00C65FDE"/>
    <w:rsid w:val="00C71B6B"/>
    <w:rsid w:val="00C8264C"/>
    <w:rsid w:val="00C86769"/>
    <w:rsid w:val="00C916BF"/>
    <w:rsid w:val="00C94340"/>
    <w:rsid w:val="00CA203B"/>
    <w:rsid w:val="00CA2CBE"/>
    <w:rsid w:val="00CA7D69"/>
    <w:rsid w:val="00CB156D"/>
    <w:rsid w:val="00CB5A68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2CE8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159C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46D3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410E-8113-4FB2-9399-883AA7BC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9</Pages>
  <Words>1757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241</cp:revision>
  <cp:lastPrinted>2013-10-31T17:45:00Z</cp:lastPrinted>
  <dcterms:created xsi:type="dcterms:W3CDTF">2014-11-28T16:20:00Z</dcterms:created>
  <dcterms:modified xsi:type="dcterms:W3CDTF">2015-05-12T15:27:00Z</dcterms:modified>
</cp:coreProperties>
</file>