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3333"/>
        <w:gridCol w:w="2037"/>
        <w:gridCol w:w="18"/>
        <w:gridCol w:w="511"/>
        <w:gridCol w:w="4247"/>
      </w:tblGrid>
      <w:tr w:rsidR="003817BE" w:rsidRPr="00B23A4F" w:rsidTr="009625CD">
        <w:trPr>
          <w:trHeight w:val="274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625CD" w:rsidRDefault="00C24899" w:rsidP="008F33E0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8F33E0">
              <w:rPr>
                <w:rFonts w:cs="Arial"/>
                <w:b/>
              </w:rPr>
              <w:t>9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3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gridSpan w:val="2"/>
            <w:shd w:val="clear" w:color="auto" w:fill="D9D9D9" w:themeFill="background1" w:themeFillShade="D9"/>
          </w:tcPr>
          <w:p w:rsidR="003817BE" w:rsidRPr="009625CD" w:rsidRDefault="003817BE" w:rsidP="00436E2D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6E5E79">
              <w:rPr>
                <w:rFonts w:cs="Arial"/>
              </w:rPr>
              <w:t>0</w:t>
            </w:r>
            <w:r w:rsidR="00BD0F8B">
              <w:rPr>
                <w:rFonts w:cs="Arial"/>
              </w:rPr>
              <w:t>6</w:t>
            </w:r>
            <w:r w:rsidR="0024698B">
              <w:rPr>
                <w:rFonts w:cs="Arial"/>
              </w:rPr>
              <w:t>/</w:t>
            </w:r>
            <w:r w:rsidR="00436E2D">
              <w:rPr>
                <w:rFonts w:cs="Arial"/>
              </w:rPr>
              <w:t>12</w:t>
            </w:r>
            <w:bookmarkStart w:id="0" w:name="_GoBack"/>
            <w:bookmarkEnd w:id="0"/>
            <w:r w:rsidR="0024698B">
              <w:rPr>
                <w:rFonts w:cs="Arial"/>
              </w:rPr>
              <w:t>/</w:t>
            </w:r>
            <w:r w:rsidR="00537CE2">
              <w:rPr>
                <w:rFonts w:cs="Arial"/>
              </w:rPr>
              <w:t>1</w:t>
            </w:r>
            <w:r w:rsidR="00E255EC" w:rsidRPr="009625CD">
              <w:rPr>
                <w:rFonts w:cs="Arial"/>
              </w:rPr>
              <w:t>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5"/>
            <w:shd w:val="clear" w:color="auto" w:fill="auto"/>
          </w:tcPr>
          <w:p w:rsidR="00911A77" w:rsidRPr="009625CD" w:rsidRDefault="00911A77" w:rsidP="00142883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="00F1297E">
              <w:rPr>
                <w:rFonts w:cs="Arial"/>
              </w:rPr>
              <w:t>Coordenadora</w:t>
            </w:r>
            <w:r w:rsidRPr="009625CD">
              <w:rPr>
                <w:rFonts w:cs="Arial"/>
              </w:rPr>
              <w:t xml:space="preserve"> Nirce Saffer Medvedovski</w:t>
            </w:r>
            <w:r w:rsidR="00171A9F">
              <w:rPr>
                <w:rFonts w:cs="Arial"/>
              </w:rPr>
              <w:t>,</w:t>
            </w:r>
            <w:r w:rsidR="006E5E79">
              <w:rPr>
                <w:rFonts w:cs="Arial"/>
              </w:rPr>
              <w:t xml:space="preserve"> </w:t>
            </w:r>
            <w:r w:rsidR="00F628FA">
              <w:rPr>
                <w:rFonts w:cs="Arial"/>
              </w:rPr>
              <w:t>Conselheiro</w:t>
            </w:r>
            <w:r w:rsidR="004B239F">
              <w:rPr>
                <w:rFonts w:cs="Arial"/>
              </w:rPr>
              <w:t>s</w:t>
            </w:r>
            <w:r w:rsidR="006E5E79">
              <w:rPr>
                <w:rFonts w:cs="Arial"/>
              </w:rPr>
              <w:t xml:space="preserve"> </w:t>
            </w:r>
            <w:r w:rsidR="004B239F">
              <w:rPr>
                <w:rFonts w:cs="Arial"/>
              </w:rPr>
              <w:t>Luiz Antônio Machado Veríssimo</w:t>
            </w:r>
            <w:r w:rsidR="00142883">
              <w:rPr>
                <w:rFonts w:cs="Arial"/>
              </w:rPr>
              <w:t xml:space="preserve">, Nino Roberto Schleder Machado, Alexandre Couto Giorgi </w:t>
            </w:r>
            <w:r w:rsidR="00171A9F">
              <w:rPr>
                <w:rFonts w:cs="Arial"/>
              </w:rPr>
              <w:t>e</w:t>
            </w:r>
            <w:r w:rsidR="00142883">
              <w:rPr>
                <w:rFonts w:cs="Arial"/>
              </w:rPr>
              <w:t xml:space="preserve"> Claudio Fischer</w:t>
            </w:r>
            <w:r w:rsidR="006E5E79">
              <w:rPr>
                <w:rFonts w:cs="Arial"/>
              </w:rPr>
              <w:t>,</w:t>
            </w:r>
            <w:r w:rsidR="0024698B">
              <w:rPr>
                <w:rFonts w:cs="Arial"/>
              </w:rPr>
              <w:t xml:space="preserve"> </w:t>
            </w:r>
            <w:r w:rsidR="00142883">
              <w:rPr>
                <w:rFonts w:cs="Arial"/>
              </w:rPr>
              <w:t xml:space="preserve">Assessora Jurídica Letícia e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 xml:space="preserve">a </w:t>
            </w:r>
            <w:r w:rsidR="002520B3">
              <w:rPr>
                <w:rFonts w:cs="Arial"/>
              </w:rPr>
              <w:t xml:space="preserve">Executiva </w:t>
            </w:r>
            <w:r w:rsidR="00F628FA">
              <w:rPr>
                <w:rFonts w:cs="Arial"/>
              </w:rPr>
              <w:t>Simone Corrêa</w:t>
            </w:r>
            <w:r w:rsidR="00BD0F8B">
              <w:rPr>
                <w:rFonts w:cs="Arial"/>
              </w:rPr>
              <w:t>.</w:t>
            </w:r>
          </w:p>
        </w:tc>
      </w:tr>
      <w:tr w:rsidR="003817BE" w:rsidRPr="00F1175D" w:rsidTr="000333D0">
        <w:tc>
          <w:tcPr>
            <w:tcW w:w="5000" w:type="pct"/>
            <w:gridSpan w:val="5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F57D74" w:rsidRPr="00F1175D" w:rsidTr="00F57D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550DC9" w:rsidP="00550DC9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F57D74" w:rsidRPr="009625CD">
              <w:rPr>
                <w:rFonts w:cs="Arial"/>
                <w:b/>
              </w:rPr>
              <w:t xml:space="preserve">. </w:t>
            </w:r>
            <w:r w:rsidR="00142883">
              <w:rPr>
                <w:rFonts w:cs="Arial"/>
                <w:b/>
              </w:rPr>
              <w:t>Relatório</w:t>
            </w:r>
            <w:r w:rsidR="007E2FE6">
              <w:rPr>
                <w:rFonts w:cs="Arial"/>
                <w:b/>
              </w:rPr>
              <w:t xml:space="preserve"> do Seminário</w:t>
            </w:r>
          </w:p>
        </w:tc>
      </w:tr>
      <w:tr w:rsidR="00843D41" w:rsidRPr="00F1175D" w:rsidTr="00843D41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70C34" w:rsidRPr="005D2E7C" w:rsidRDefault="00FB7ED0" w:rsidP="003B5D6E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</w:t>
            </w:r>
            <w:r w:rsidR="00142883">
              <w:rPr>
                <w:rFonts w:cs="Arial"/>
              </w:rPr>
              <w:t xml:space="preserve">informou que ela e a Ass. </w:t>
            </w:r>
            <w:proofErr w:type="gramStart"/>
            <w:r w:rsidR="00142883">
              <w:rPr>
                <w:rFonts w:cs="Arial"/>
              </w:rPr>
              <w:t>Técnica Maríndia e</w:t>
            </w:r>
            <w:r w:rsidR="00EC710E">
              <w:rPr>
                <w:rFonts w:cs="Arial"/>
              </w:rPr>
              <w:t>s</w:t>
            </w:r>
            <w:r w:rsidR="00142883">
              <w:rPr>
                <w:rFonts w:cs="Arial"/>
              </w:rPr>
              <w:t>tão</w:t>
            </w:r>
            <w:proofErr w:type="gramEnd"/>
            <w:r w:rsidR="00142883">
              <w:rPr>
                <w:rFonts w:cs="Arial"/>
              </w:rPr>
              <w:t xml:space="preserve"> terminando a Relatório do Seminário de “Prática assist</w:t>
            </w:r>
            <w:r w:rsidR="003B5D6E">
              <w:rPr>
                <w:rFonts w:cs="Arial"/>
              </w:rPr>
              <w:t>ida da Arquitetura e Urbanismo”, realizado</w:t>
            </w:r>
            <w:r w:rsidR="00142883">
              <w:rPr>
                <w:rFonts w:cs="Arial"/>
              </w:rPr>
              <w:t xml:space="preserve"> em setembro/</w:t>
            </w:r>
            <w:r w:rsidR="00180417">
              <w:rPr>
                <w:rFonts w:cs="Arial"/>
              </w:rPr>
              <w:t>20</w:t>
            </w:r>
            <w:r w:rsidR="00142883">
              <w:rPr>
                <w:rFonts w:cs="Arial"/>
              </w:rPr>
              <w:t>13.</w:t>
            </w:r>
          </w:p>
        </w:tc>
      </w:tr>
      <w:tr w:rsidR="0012134B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180417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Fazer o fechamento do Relatório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180417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Conselheira Nirce e Ass. Técnica </w:t>
            </w:r>
            <w:proofErr w:type="gramStart"/>
            <w:r>
              <w:rPr>
                <w:rFonts w:cs="Arial"/>
              </w:rPr>
              <w:t>Maríndia</w:t>
            </w:r>
            <w:proofErr w:type="gramEnd"/>
          </w:p>
        </w:tc>
      </w:tr>
      <w:tr w:rsidR="005D2E7C" w:rsidRPr="00F1175D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D2E7C" w:rsidRPr="005D2E7C" w:rsidRDefault="00550DC9" w:rsidP="0014288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5D2E7C" w:rsidRPr="005D2E7C">
              <w:rPr>
                <w:rFonts w:cs="Arial"/>
                <w:b/>
              </w:rPr>
              <w:t xml:space="preserve">. </w:t>
            </w:r>
            <w:r w:rsidR="00142883">
              <w:rPr>
                <w:rFonts w:cs="Arial"/>
                <w:b/>
              </w:rPr>
              <w:t>Relatório CONABEA/ENSEA</w:t>
            </w:r>
          </w:p>
        </w:tc>
      </w:tr>
      <w:tr w:rsidR="005D2E7C" w:rsidRPr="00F1175D" w:rsidTr="005D2E7C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2685" w:rsidRPr="0030170B" w:rsidRDefault="00142883" w:rsidP="003B5D6E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 Conselheira Nirce comentou que foi muito bo</w:t>
            </w:r>
            <w:r w:rsidR="00180417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</w:t>
            </w:r>
            <w:r w:rsidR="00180417">
              <w:rPr>
                <w:rFonts w:cs="Arial"/>
              </w:rPr>
              <w:t>à</w:t>
            </w:r>
            <w:r>
              <w:rPr>
                <w:rFonts w:cs="Arial"/>
              </w:rPr>
              <w:t xml:space="preserve"> participação dela e do Conselheiro Veríssimo no </w:t>
            </w:r>
            <w:r w:rsidR="00180417">
              <w:rPr>
                <w:rFonts w:cs="Arial"/>
              </w:rPr>
              <w:t xml:space="preserve">XVII CONABEA e XXXII ENSEA ocorrido em Goiânia, no mês de novembro/2013. </w:t>
            </w:r>
            <w:r w:rsidR="003B5D6E">
              <w:rPr>
                <w:rFonts w:cs="Arial"/>
              </w:rPr>
              <w:t>F</w:t>
            </w:r>
            <w:r w:rsidR="00180417">
              <w:rPr>
                <w:rFonts w:cs="Arial"/>
              </w:rPr>
              <w:t>izeram bastante</w:t>
            </w:r>
            <w:r w:rsidR="00B40018">
              <w:rPr>
                <w:rFonts w:cs="Arial"/>
              </w:rPr>
              <w:t>s</w:t>
            </w:r>
            <w:r w:rsidR="00180417">
              <w:rPr>
                <w:rFonts w:cs="Arial"/>
              </w:rPr>
              <w:t xml:space="preserve"> intervenções na parte das diretrizes curriculares, sobre o trabalho e os meios de comunicação</w:t>
            </w:r>
            <w:r w:rsidR="00B40018">
              <w:rPr>
                <w:rFonts w:cs="Arial"/>
              </w:rPr>
              <w:t xml:space="preserve"> e que todos devem estar atualizados com todos os meios de comunicação. </w:t>
            </w:r>
            <w:r w:rsidR="00180417">
              <w:rPr>
                <w:rFonts w:cs="Arial"/>
              </w:rPr>
              <w:t xml:space="preserve">A Conselheira Nirce solicitou que o Conselheiro Veríssimo </w:t>
            </w:r>
            <w:r w:rsidR="003B5D6E">
              <w:rPr>
                <w:rFonts w:cs="Arial"/>
              </w:rPr>
              <w:t>elaborasse um relatório escrito</w:t>
            </w:r>
            <w:r w:rsidR="00180417">
              <w:rPr>
                <w:rFonts w:cs="Arial"/>
              </w:rPr>
              <w:t>.</w:t>
            </w:r>
          </w:p>
        </w:tc>
      </w:tr>
      <w:tr w:rsidR="0082551C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2551C" w:rsidRPr="009625CD" w:rsidRDefault="0082551C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2551C" w:rsidRPr="009625CD" w:rsidRDefault="0082551C" w:rsidP="008218BF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2B4F05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4F05" w:rsidRDefault="00B40018" w:rsidP="00AF6BA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Fazer o Relatório sobre o Evento do CONABEA e ENSEA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B4F05" w:rsidRDefault="00B40018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Conselheiro Veríssimo</w:t>
            </w:r>
            <w:r w:rsidR="002B4F05">
              <w:rPr>
                <w:rFonts w:cs="Arial"/>
              </w:rPr>
              <w:t xml:space="preserve"> </w:t>
            </w:r>
          </w:p>
        </w:tc>
      </w:tr>
      <w:tr w:rsidR="00416C84" w:rsidRPr="00F1175D" w:rsidTr="000D200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16C84" w:rsidRPr="000D200A" w:rsidRDefault="00550DC9" w:rsidP="00B40018">
            <w:pPr>
              <w:rPr>
                <w:b/>
              </w:rPr>
            </w:pPr>
            <w:r>
              <w:rPr>
                <w:b/>
              </w:rPr>
              <w:t>3</w:t>
            </w:r>
            <w:r w:rsidR="000D200A" w:rsidRPr="000D200A">
              <w:rPr>
                <w:b/>
              </w:rPr>
              <w:t xml:space="preserve">. </w:t>
            </w:r>
            <w:r w:rsidR="00B40018">
              <w:rPr>
                <w:b/>
              </w:rPr>
              <w:t>Patrocínio de Pesquisa sobre ensino no RS</w:t>
            </w:r>
          </w:p>
        </w:tc>
      </w:tr>
      <w:tr w:rsidR="000D200A" w:rsidRPr="00F1175D" w:rsidTr="000D200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0D200A" w:rsidRDefault="004F1F0E" w:rsidP="004D766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comentou em </w:t>
            </w:r>
            <w:r w:rsidR="00123FB8">
              <w:rPr>
                <w:rFonts w:cs="Arial"/>
              </w:rPr>
              <w:t xml:space="preserve">patrocinar </w:t>
            </w:r>
            <w:r>
              <w:rPr>
                <w:rFonts w:cs="Arial"/>
              </w:rPr>
              <w:t>um estudo</w:t>
            </w:r>
            <w:r w:rsidR="00123FB8">
              <w:rPr>
                <w:rFonts w:cs="Arial"/>
              </w:rPr>
              <w:t xml:space="preserve"> ou</w:t>
            </w:r>
            <w:r>
              <w:rPr>
                <w:rFonts w:cs="Arial"/>
              </w:rPr>
              <w:t xml:space="preserve"> pesquisa de ensino, para saber como e</w:t>
            </w:r>
            <w:r w:rsidR="00123FB8">
              <w:rPr>
                <w:rFonts w:cs="Arial"/>
              </w:rPr>
              <w:t xml:space="preserve">stá o ensino nas Universidades. Comentou que a </w:t>
            </w:r>
            <w:proofErr w:type="spellStart"/>
            <w:r w:rsidR="00123FB8">
              <w:rPr>
                <w:rFonts w:cs="Arial"/>
              </w:rPr>
              <w:t>Profª</w:t>
            </w:r>
            <w:proofErr w:type="spellEnd"/>
            <w:r w:rsidR="00123FB8">
              <w:rPr>
                <w:rFonts w:cs="Arial"/>
              </w:rPr>
              <w:t xml:space="preserve"> Elena </w:t>
            </w:r>
            <w:proofErr w:type="spellStart"/>
            <w:r w:rsidR="00123FB8">
              <w:rPr>
                <w:rFonts w:cs="Arial"/>
              </w:rPr>
              <w:t>Salvatori</w:t>
            </w:r>
            <w:proofErr w:type="spellEnd"/>
            <w:r w:rsidR="00123FB8">
              <w:rPr>
                <w:rFonts w:cs="Arial"/>
              </w:rPr>
              <w:t xml:space="preserve">, tem experiência e tradição em fazer estudos do currículo. A Conselheira </w:t>
            </w:r>
            <w:r w:rsidR="007A5950">
              <w:rPr>
                <w:rFonts w:cs="Arial"/>
              </w:rPr>
              <w:t xml:space="preserve">Nirce </w:t>
            </w:r>
            <w:r w:rsidR="00123FB8">
              <w:rPr>
                <w:rFonts w:cs="Arial"/>
              </w:rPr>
              <w:t xml:space="preserve">comentou que tem visto </w:t>
            </w:r>
            <w:r w:rsidR="00B27274">
              <w:rPr>
                <w:rFonts w:cs="Arial"/>
              </w:rPr>
              <w:t>no e</w:t>
            </w:r>
            <w:r w:rsidR="00123FB8">
              <w:rPr>
                <w:rFonts w:cs="Arial"/>
              </w:rPr>
              <w:t xml:space="preserve">nsino de urbanismo separada da profissão de arquitetura, quais disciplinas de urbanismo são ofertadas nas Instituições, comentou também em pesquisar quem está fazendo RRT e qual a localização. Pensou em contratar uma consultoria para saber como está o ensino nesse sentido. </w:t>
            </w:r>
            <w:r w:rsidR="007A5950">
              <w:rPr>
                <w:rFonts w:cs="Arial"/>
              </w:rPr>
              <w:t xml:space="preserve">A Conselheira Nirce </w:t>
            </w:r>
            <w:r w:rsidR="008D1083">
              <w:rPr>
                <w:rFonts w:cs="Arial"/>
              </w:rPr>
              <w:t>comentou em aproveitar um relatório do SICCAU, uma pesquisa de como está inserido o urbanismo dentro das instituições</w:t>
            </w:r>
            <w:r w:rsidR="00935A2A">
              <w:rPr>
                <w:rFonts w:cs="Arial"/>
              </w:rPr>
              <w:t>, entrevistar os coordenadores de curso</w:t>
            </w:r>
            <w:r w:rsidR="008D1083">
              <w:rPr>
                <w:rFonts w:cs="Arial"/>
              </w:rPr>
              <w:t xml:space="preserve">. </w:t>
            </w:r>
            <w:r w:rsidR="00123FB8">
              <w:rPr>
                <w:rFonts w:cs="Arial"/>
              </w:rPr>
              <w:t xml:space="preserve">Diretor </w:t>
            </w:r>
            <w:r w:rsidR="00935A2A">
              <w:rPr>
                <w:rFonts w:cs="Arial"/>
              </w:rPr>
              <w:t>Geral</w:t>
            </w:r>
            <w:r w:rsidR="004D766C">
              <w:rPr>
                <w:rFonts w:cs="Arial"/>
              </w:rPr>
              <w:t xml:space="preserve"> Eduardo </w:t>
            </w:r>
            <w:proofErr w:type="spellStart"/>
            <w:r w:rsidR="00123FB8">
              <w:rPr>
                <w:rFonts w:cs="Arial"/>
              </w:rPr>
              <w:t>Bimbi</w:t>
            </w:r>
            <w:proofErr w:type="spellEnd"/>
            <w:r w:rsidR="00123FB8">
              <w:rPr>
                <w:rFonts w:cs="Arial"/>
              </w:rPr>
              <w:t xml:space="preserve"> comentou que dentro do IGEO e dentro do SICCAU temos como ver essas informações. A Conselheira Nirce </w:t>
            </w:r>
            <w:r w:rsidR="00B954B3">
              <w:rPr>
                <w:rFonts w:cs="Arial"/>
              </w:rPr>
              <w:t>comentou da ligação da</w:t>
            </w:r>
            <w:r w:rsidR="00B27274">
              <w:rPr>
                <w:rFonts w:cs="Arial"/>
              </w:rPr>
              <w:t>s instituições</w:t>
            </w:r>
            <w:r w:rsidR="00B954B3">
              <w:rPr>
                <w:rFonts w:cs="Arial"/>
              </w:rPr>
              <w:t xml:space="preserve"> e os RRTs. Diretor </w:t>
            </w:r>
            <w:r w:rsidR="00935A2A">
              <w:rPr>
                <w:rFonts w:cs="Arial"/>
              </w:rPr>
              <w:t xml:space="preserve">Geral </w:t>
            </w:r>
            <w:r w:rsidR="004D766C">
              <w:rPr>
                <w:rFonts w:cs="Arial"/>
              </w:rPr>
              <w:t xml:space="preserve">Eduardo </w:t>
            </w:r>
            <w:proofErr w:type="spellStart"/>
            <w:r w:rsidR="00B954B3">
              <w:rPr>
                <w:rFonts w:cs="Arial"/>
              </w:rPr>
              <w:t>Bimbi</w:t>
            </w:r>
            <w:proofErr w:type="spellEnd"/>
            <w:r w:rsidR="00B954B3">
              <w:rPr>
                <w:rFonts w:cs="Arial"/>
              </w:rPr>
              <w:t xml:space="preserve"> comentou em cruzar as informações, elaborar um anuário, catálogo de curso. Diretor </w:t>
            </w:r>
            <w:r w:rsidR="00935A2A">
              <w:rPr>
                <w:rFonts w:cs="Arial"/>
              </w:rPr>
              <w:t xml:space="preserve">Geral </w:t>
            </w:r>
            <w:r w:rsidR="004D766C">
              <w:rPr>
                <w:rFonts w:cs="Arial"/>
              </w:rPr>
              <w:t xml:space="preserve">Eduardo </w:t>
            </w:r>
            <w:proofErr w:type="spellStart"/>
            <w:r w:rsidR="00B954B3">
              <w:rPr>
                <w:rFonts w:cs="Arial"/>
              </w:rPr>
              <w:t>Bimbi</w:t>
            </w:r>
            <w:proofErr w:type="spellEnd"/>
            <w:r w:rsidR="00B954B3">
              <w:rPr>
                <w:rFonts w:cs="Arial"/>
              </w:rPr>
              <w:t xml:space="preserve"> comentou em fazermos uma deliberação solicitando essa pesquisa. O </w:t>
            </w:r>
            <w:r w:rsidR="00B27274">
              <w:rPr>
                <w:rFonts w:cs="Arial"/>
              </w:rPr>
              <w:t xml:space="preserve">Diretor </w:t>
            </w:r>
            <w:r w:rsidR="00935A2A">
              <w:rPr>
                <w:rFonts w:cs="Arial"/>
              </w:rPr>
              <w:t xml:space="preserve">Geral </w:t>
            </w:r>
            <w:r w:rsidR="004D766C">
              <w:rPr>
                <w:rFonts w:cs="Arial"/>
              </w:rPr>
              <w:t xml:space="preserve">Eduardo </w:t>
            </w:r>
            <w:proofErr w:type="spellStart"/>
            <w:r w:rsidR="00B27274">
              <w:rPr>
                <w:rFonts w:cs="Arial"/>
              </w:rPr>
              <w:t>Bimbi</w:t>
            </w:r>
            <w:proofErr w:type="spellEnd"/>
            <w:r w:rsidR="00B27274">
              <w:rPr>
                <w:rFonts w:cs="Arial"/>
              </w:rPr>
              <w:t xml:space="preserve"> solicitou um prazo </w:t>
            </w:r>
            <w:r w:rsidR="00B954B3">
              <w:rPr>
                <w:rFonts w:cs="Arial"/>
              </w:rPr>
              <w:t xml:space="preserve">até terça-feira dia 10/12 para falar com o Presidente para ser usado o orçamento </w:t>
            </w:r>
            <w:r w:rsidR="00B27274">
              <w:rPr>
                <w:rFonts w:cs="Arial"/>
              </w:rPr>
              <w:t>ainda deste ano.</w:t>
            </w:r>
          </w:p>
        </w:tc>
      </w:tr>
      <w:tr w:rsidR="000D200A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D200A" w:rsidRPr="009625CD" w:rsidRDefault="000D200A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200A" w:rsidRPr="009625CD" w:rsidRDefault="000D200A" w:rsidP="008218BF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DD3CDA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D3CDA" w:rsidRDefault="00B27274" w:rsidP="00D561EE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Preparar Deliberação </w:t>
            </w:r>
            <w:r w:rsidR="00D561EE">
              <w:rPr>
                <w:rFonts w:cs="Arial"/>
              </w:rPr>
              <w:t xml:space="preserve">solicitando </w:t>
            </w:r>
            <w:r>
              <w:rPr>
                <w:rFonts w:cs="Arial"/>
              </w:rPr>
              <w:t>contratação de pesquisa de ensino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3CDA" w:rsidRDefault="00D561EE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Ass. Técnica Maríndia e Ass. Jurídica </w:t>
            </w:r>
            <w:proofErr w:type="gramStart"/>
            <w:r>
              <w:rPr>
                <w:rFonts w:cs="Arial"/>
              </w:rPr>
              <w:t>Letícia</w:t>
            </w:r>
            <w:proofErr w:type="gramEnd"/>
          </w:p>
        </w:tc>
      </w:tr>
      <w:tr w:rsidR="00DD3CDA" w:rsidRPr="00F1175D" w:rsidTr="00DD3CD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DD3CDA" w:rsidRPr="00DD3CDA" w:rsidRDefault="00550DC9" w:rsidP="00B27274">
            <w:pPr>
              <w:rPr>
                <w:b/>
              </w:rPr>
            </w:pPr>
            <w:r>
              <w:rPr>
                <w:b/>
              </w:rPr>
              <w:t>4</w:t>
            </w:r>
            <w:r w:rsidR="00DD3CDA" w:rsidRPr="00DD3CDA">
              <w:rPr>
                <w:b/>
              </w:rPr>
              <w:t xml:space="preserve">. </w:t>
            </w:r>
            <w:r w:rsidR="00B27274">
              <w:rPr>
                <w:b/>
              </w:rPr>
              <w:t>Processo de Registro de Diplomado no Exterior – David José Ramos de Oliveira</w:t>
            </w:r>
          </w:p>
        </w:tc>
      </w:tr>
      <w:tr w:rsidR="00DD3CDA" w:rsidRPr="00F1175D" w:rsidTr="00DD3CDA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3CDA" w:rsidRPr="00935A2A" w:rsidRDefault="007C2986" w:rsidP="00117AA8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Ass. Jurídica Letícia apresentou a </w:t>
            </w:r>
            <w:r w:rsidRPr="00D561EE">
              <w:rPr>
                <w:rFonts w:cs="Arial"/>
              </w:rPr>
              <w:t xml:space="preserve">Deliberação nº </w:t>
            </w:r>
            <w:r w:rsidR="00D561EE" w:rsidRPr="00D561EE">
              <w:rPr>
                <w:rFonts w:cs="Arial"/>
              </w:rPr>
              <w:t>006/13</w:t>
            </w:r>
            <w:r w:rsidR="002D413D" w:rsidRPr="00D561EE">
              <w:rPr>
                <w:rFonts w:cs="Arial"/>
              </w:rPr>
              <w:t>,</w:t>
            </w:r>
            <w:r w:rsidRPr="00D561E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para aprovação </w:t>
            </w:r>
            <w:r w:rsidR="00A50A69">
              <w:rPr>
                <w:rFonts w:cs="Arial"/>
              </w:rPr>
              <w:t>de registro d</w:t>
            </w:r>
            <w:r w:rsidR="00117AA8">
              <w:rPr>
                <w:rFonts w:cs="Arial"/>
              </w:rPr>
              <w:t>o</w:t>
            </w:r>
            <w:r w:rsidR="00A50A69">
              <w:rPr>
                <w:rFonts w:cs="Arial"/>
              </w:rPr>
              <w:t xml:space="preserve"> profissional</w:t>
            </w:r>
            <w:r w:rsidR="00875D60">
              <w:rPr>
                <w:rFonts w:cs="Arial"/>
              </w:rPr>
              <w:t xml:space="preserve"> brasileiro</w:t>
            </w:r>
            <w:r w:rsidR="00117AA8">
              <w:rPr>
                <w:rFonts w:cs="Arial"/>
              </w:rPr>
              <w:t xml:space="preserve"> diplomado no exterior</w:t>
            </w:r>
            <w:r w:rsidR="00A50A69">
              <w:rPr>
                <w:rFonts w:cs="Arial"/>
              </w:rPr>
              <w:t xml:space="preserve"> David José Ramos de Oliveira</w:t>
            </w:r>
            <w:r w:rsidR="00117AA8">
              <w:rPr>
                <w:rFonts w:cs="Arial"/>
              </w:rPr>
              <w:t>. Foi aprovada e deverá ser encaminhada à</w:t>
            </w:r>
            <w:proofErr w:type="gramStart"/>
            <w:r w:rsidR="00117AA8">
              <w:rPr>
                <w:rFonts w:cs="Arial"/>
              </w:rPr>
              <w:t xml:space="preserve"> </w:t>
            </w:r>
            <w:r w:rsidR="00A50A69">
              <w:rPr>
                <w:rFonts w:cs="Arial"/>
              </w:rPr>
              <w:t xml:space="preserve"> </w:t>
            </w:r>
            <w:proofErr w:type="gramEnd"/>
            <w:r w:rsidR="00A50A69">
              <w:rPr>
                <w:rFonts w:cs="Arial"/>
              </w:rPr>
              <w:t xml:space="preserve">CEF/BR para </w:t>
            </w:r>
            <w:r w:rsidR="00117AA8">
              <w:rPr>
                <w:rFonts w:cs="Arial"/>
              </w:rPr>
              <w:t>aprovação do registro e procedimento do mesmo no SICCAU</w:t>
            </w:r>
            <w:r w:rsidR="00A50A69">
              <w:rPr>
                <w:rFonts w:cs="Arial"/>
              </w:rPr>
              <w:t>.</w:t>
            </w:r>
          </w:p>
        </w:tc>
      </w:tr>
      <w:tr w:rsidR="00691066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91066" w:rsidRPr="009625CD" w:rsidRDefault="00691066" w:rsidP="0024544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1066" w:rsidRPr="009625CD" w:rsidRDefault="00691066" w:rsidP="00245440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691066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91066" w:rsidRDefault="00A50A69" w:rsidP="00D561EE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Encaminhar Deliberação nº </w:t>
            </w:r>
            <w:r w:rsidR="00D561EE">
              <w:rPr>
                <w:rFonts w:cs="Arial"/>
              </w:rPr>
              <w:t>006/13</w:t>
            </w:r>
            <w:r w:rsidR="00935A2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para a CEF/BR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91066" w:rsidRDefault="00935A2A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691066" w:rsidRPr="00691066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691066" w:rsidRPr="00691066" w:rsidRDefault="00550DC9" w:rsidP="00691066">
            <w:pPr>
              <w:rPr>
                <w:b/>
              </w:rPr>
            </w:pPr>
            <w:r>
              <w:rPr>
                <w:b/>
              </w:rPr>
              <w:t>5</w:t>
            </w:r>
            <w:r w:rsidR="00B27274">
              <w:rPr>
                <w:b/>
              </w:rPr>
              <w:t>. Homologação dos Registros de Profissionais efetuados pelo CAU/RS</w:t>
            </w:r>
          </w:p>
        </w:tc>
      </w:tr>
      <w:tr w:rsidR="00B27274" w:rsidRPr="00691066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2D413D" w:rsidRDefault="002D413D" w:rsidP="00E70952">
            <w:pPr>
              <w:jc w:val="both"/>
              <w:rPr>
                <w:b/>
              </w:rPr>
            </w:pPr>
            <w:r>
              <w:rPr>
                <w:rFonts w:cs="Arial"/>
              </w:rPr>
              <w:t xml:space="preserve">A Ass. Jurídica Letícia apresentou a </w:t>
            </w:r>
            <w:r w:rsidRPr="005733B7">
              <w:rPr>
                <w:rFonts w:cs="Arial"/>
              </w:rPr>
              <w:t xml:space="preserve">Deliberação nº </w:t>
            </w:r>
            <w:r w:rsidR="005733B7" w:rsidRPr="005733B7">
              <w:rPr>
                <w:rFonts w:cs="Arial"/>
              </w:rPr>
              <w:t>005/13</w:t>
            </w:r>
            <w:r w:rsidRPr="005733B7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para homologação d</w:t>
            </w:r>
            <w:r w:rsidR="00A36D1E">
              <w:rPr>
                <w:rFonts w:cs="Arial"/>
              </w:rPr>
              <w:t>os</w:t>
            </w:r>
            <w:r>
              <w:rPr>
                <w:rFonts w:cs="Arial"/>
              </w:rPr>
              <w:t xml:space="preserve"> registro</w:t>
            </w:r>
            <w:r w:rsidR="00E70952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d</w:t>
            </w:r>
            <w:r w:rsidR="00A36D1E">
              <w:rPr>
                <w:rFonts w:cs="Arial"/>
              </w:rPr>
              <w:t>os</w:t>
            </w:r>
            <w:r>
              <w:rPr>
                <w:rFonts w:cs="Arial"/>
              </w:rPr>
              <w:t xml:space="preserve"> profissionais</w:t>
            </w:r>
            <w:r w:rsidR="00A36D1E">
              <w:rPr>
                <w:rFonts w:cs="Arial"/>
              </w:rPr>
              <w:t xml:space="preserve">, procedidos pela equipe da Unidade Técnica, desde a instalação do CAU até o momento, ou seja, desde o dia 01/01/2012 até 04/12/2013. Foi aprovada. </w:t>
            </w:r>
            <w:r>
              <w:rPr>
                <w:rFonts w:cs="Arial"/>
              </w:rPr>
              <w:t xml:space="preserve"> </w:t>
            </w:r>
          </w:p>
        </w:tc>
      </w:tr>
      <w:tr w:rsidR="00B27274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B27274" w:rsidRPr="009625CD" w:rsidRDefault="00B27274" w:rsidP="00F42533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B27274" w:rsidRPr="009625CD" w:rsidRDefault="00B27274" w:rsidP="00F42533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B27274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7274" w:rsidRDefault="00935A2A" w:rsidP="00875D6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Providenciar cópia e arquivar</w:t>
            </w:r>
            <w:r w:rsidR="00875D60">
              <w:rPr>
                <w:rFonts w:cs="Arial"/>
              </w:rPr>
              <w:t xml:space="preserve"> 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Default="00935A2A" w:rsidP="00F42533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B27274" w:rsidRPr="00691066" w:rsidTr="00550DC9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B27274" w:rsidRPr="00691066" w:rsidRDefault="00550DC9" w:rsidP="00691066">
            <w:pPr>
              <w:rPr>
                <w:b/>
              </w:rPr>
            </w:pPr>
            <w:r>
              <w:rPr>
                <w:b/>
              </w:rPr>
              <w:t>6. Relatório de Atividades da Comissão</w:t>
            </w:r>
          </w:p>
        </w:tc>
      </w:tr>
      <w:tr w:rsidR="00B27274" w:rsidRPr="00691066" w:rsidTr="00935A2A">
        <w:trPr>
          <w:trHeight w:val="157"/>
        </w:trPr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935A2A" w:rsidRDefault="00935A2A" w:rsidP="00691066">
            <w:r w:rsidRPr="00935A2A">
              <w:t>A Conselheira Nirce</w:t>
            </w:r>
            <w:r>
              <w:t xml:space="preserve"> solicitou um relatório da CEF para quinta-feira que vem dia 12/12, apresentação em </w:t>
            </w:r>
            <w:proofErr w:type="spellStart"/>
            <w:proofErr w:type="gramStart"/>
            <w:r>
              <w:t>power</w:t>
            </w:r>
            <w:proofErr w:type="spellEnd"/>
            <w:proofErr w:type="gramEnd"/>
            <w:r>
              <w:t xml:space="preserve"> point, um formato sintético e comentou que está contando com a ajuda da Ass. Técnica Maríndia. </w:t>
            </w:r>
          </w:p>
        </w:tc>
      </w:tr>
      <w:tr w:rsidR="00550DC9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50DC9" w:rsidRPr="009625CD" w:rsidRDefault="00550DC9" w:rsidP="00F42533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50DC9" w:rsidRPr="009625CD" w:rsidRDefault="00550DC9" w:rsidP="00F42533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550DC9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0DC9" w:rsidRDefault="00935A2A" w:rsidP="00F42533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Preparar relatório para apresentação na Plenária do dia 16/12.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50DC9" w:rsidRDefault="00935A2A" w:rsidP="00F42533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550DC9" w:rsidRPr="00691066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50DC9" w:rsidRPr="00691066" w:rsidRDefault="00550DC9" w:rsidP="00550DC9">
            <w:pPr>
              <w:rPr>
                <w:b/>
              </w:rPr>
            </w:pPr>
            <w:r>
              <w:rPr>
                <w:b/>
              </w:rPr>
              <w:t>7. Escritórios escolas X Exercício profissional por arquitetos estabelecidos</w:t>
            </w:r>
          </w:p>
        </w:tc>
      </w:tr>
      <w:tr w:rsidR="00B27274" w:rsidRPr="00691066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170E9C" w:rsidRDefault="00170E9C" w:rsidP="00691066">
            <w:r w:rsidRPr="00170E9C">
              <w:lastRenderedPageBreak/>
              <w:t xml:space="preserve">A Conselheira </w:t>
            </w:r>
            <w:r>
              <w:t xml:space="preserve">Nirce solicitou que este assunto sobre escritórios escolas X exercício profissional fosse tratado na próxima reunião e comentou que vai trazer material sobre isso para ser discutido </w:t>
            </w:r>
          </w:p>
        </w:tc>
      </w:tr>
      <w:tr w:rsidR="00550DC9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50DC9" w:rsidRPr="009625CD" w:rsidRDefault="00550DC9" w:rsidP="00F42533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50DC9" w:rsidRPr="009625CD" w:rsidRDefault="00550DC9" w:rsidP="00F42533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550DC9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0DC9" w:rsidRDefault="00935A2A" w:rsidP="00F42533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Pautar para próxima reunião da CEF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50DC9" w:rsidRDefault="00935A2A" w:rsidP="00F42533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550DC9" w:rsidRPr="00691066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550DC9" w:rsidRPr="00691066" w:rsidRDefault="00550DC9" w:rsidP="00550DC9">
            <w:pPr>
              <w:rPr>
                <w:b/>
              </w:rPr>
            </w:pPr>
            <w:r>
              <w:rPr>
                <w:b/>
              </w:rPr>
              <w:t>8. Diárias relativas a datas que envolvem duas reuniões</w:t>
            </w:r>
          </w:p>
        </w:tc>
      </w:tr>
      <w:tr w:rsidR="00B27274" w:rsidRPr="00691066" w:rsidTr="00B27274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27274" w:rsidRPr="00935A2A" w:rsidRDefault="00935A2A" w:rsidP="00D81C91">
            <w:pPr>
              <w:jc w:val="both"/>
            </w:pPr>
            <w:proofErr w:type="gramStart"/>
            <w:r w:rsidRPr="00935A2A">
              <w:t>O Conselheiro Nino</w:t>
            </w:r>
            <w:proofErr w:type="gramEnd"/>
            <w:r w:rsidRPr="00935A2A">
              <w:t xml:space="preserve"> co</w:t>
            </w:r>
            <w:r>
              <w:t xml:space="preserve">mentou que precisa se deslocar com muitas horas antes das reuniões agendadas e que voltar no mesmo dia é muito cansativo, sugeriu que as diárias deveriam prever um deslocamento maior. Diretor Geral </w:t>
            </w:r>
            <w:r w:rsidR="004D766C">
              <w:t xml:space="preserve">Eduardo </w:t>
            </w:r>
            <w:proofErr w:type="spellStart"/>
            <w:r>
              <w:t>Bimbi</w:t>
            </w:r>
            <w:proofErr w:type="spellEnd"/>
            <w:r>
              <w:t xml:space="preserve"> sugeriu encaminhar essa solicitação para a Comissão de Finanças, sugerindo uma mudança no pagamento de d</w:t>
            </w:r>
            <w:r w:rsidR="00232858">
              <w:t xml:space="preserve">iária </w:t>
            </w:r>
            <w:r>
              <w:t>para que</w:t>
            </w:r>
            <w:r w:rsidR="00D81C91">
              <w:t>m reside mais longe.</w:t>
            </w:r>
          </w:p>
        </w:tc>
      </w:tr>
      <w:tr w:rsidR="00550DC9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550DC9" w:rsidRPr="009625CD" w:rsidRDefault="00550DC9" w:rsidP="00F42533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50DC9" w:rsidRPr="009625CD" w:rsidRDefault="00550DC9" w:rsidP="00F42533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550DC9" w:rsidRPr="00F1175D" w:rsidTr="00F42533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50DC9" w:rsidRDefault="00232858" w:rsidP="00F42533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Encaminhar comunicação interna sugerindo essa mudança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550DC9" w:rsidRDefault="00232858" w:rsidP="00F42533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Ass. Técnica Maríndia</w:t>
            </w:r>
          </w:p>
        </w:tc>
      </w:tr>
      <w:tr w:rsidR="00B27274" w:rsidRPr="00691066" w:rsidTr="00691066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B27274" w:rsidRPr="00691066" w:rsidRDefault="00550DC9" w:rsidP="00691066">
            <w:pPr>
              <w:rPr>
                <w:b/>
              </w:rPr>
            </w:pPr>
            <w:r>
              <w:rPr>
                <w:b/>
              </w:rPr>
              <w:t>9</w:t>
            </w:r>
            <w:r w:rsidR="00B27274" w:rsidRPr="00691066">
              <w:rPr>
                <w:b/>
              </w:rPr>
              <w:t xml:space="preserve">. </w:t>
            </w:r>
            <w:r w:rsidR="00B27274">
              <w:rPr>
                <w:b/>
              </w:rPr>
              <w:t>Assuntos Gerais</w:t>
            </w:r>
          </w:p>
        </w:tc>
      </w:tr>
      <w:tr w:rsidR="00691066" w:rsidRPr="00F1175D" w:rsidTr="00691066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A5950" w:rsidRDefault="007A5950" w:rsidP="00550DC9">
            <w:pPr>
              <w:jc w:val="both"/>
              <w:rPr>
                <w:rFonts w:eastAsia="Times New Roman" w:cs="Arial"/>
                <w:color w:val="000000"/>
              </w:rPr>
            </w:pPr>
          </w:p>
          <w:p w:rsidR="00550DC9" w:rsidRDefault="007158BC" w:rsidP="00550DC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1 </w:t>
            </w:r>
            <w:r w:rsidR="00D81C91">
              <w:rPr>
                <w:rFonts w:eastAsia="Times New Roman" w:cs="Arial"/>
                <w:color w:val="000000"/>
              </w:rPr>
              <w:t>–</w:t>
            </w:r>
            <w:r w:rsidR="00550DC9">
              <w:rPr>
                <w:rFonts w:eastAsia="Times New Roman" w:cs="Arial"/>
                <w:color w:val="000000"/>
              </w:rPr>
              <w:t xml:space="preserve"> </w:t>
            </w:r>
            <w:r w:rsidR="00D81C91">
              <w:rPr>
                <w:rFonts w:eastAsia="Times New Roman" w:cs="Arial"/>
                <w:color w:val="000000"/>
              </w:rPr>
              <w:t xml:space="preserve">O </w:t>
            </w:r>
            <w:r w:rsidR="00550DC9">
              <w:rPr>
                <w:rFonts w:eastAsia="Times New Roman" w:cs="Arial"/>
                <w:color w:val="000000"/>
              </w:rPr>
              <w:t xml:space="preserve">Diretor </w:t>
            </w:r>
            <w:r w:rsidR="00D81C91">
              <w:rPr>
                <w:rFonts w:eastAsia="Times New Roman" w:cs="Arial"/>
                <w:color w:val="000000"/>
              </w:rPr>
              <w:t xml:space="preserve">Geral Eduardo </w:t>
            </w:r>
            <w:proofErr w:type="spellStart"/>
            <w:r w:rsidR="00550DC9">
              <w:rPr>
                <w:rFonts w:eastAsia="Times New Roman" w:cs="Arial"/>
                <w:color w:val="000000"/>
              </w:rPr>
              <w:t>Bimbi</w:t>
            </w:r>
            <w:proofErr w:type="spellEnd"/>
            <w:r w:rsidR="00550DC9">
              <w:rPr>
                <w:rFonts w:eastAsia="Times New Roman" w:cs="Arial"/>
                <w:color w:val="000000"/>
              </w:rPr>
              <w:t xml:space="preserve"> apresentou </w:t>
            </w:r>
            <w:r w:rsidR="00363C67">
              <w:rPr>
                <w:rFonts w:eastAsia="Times New Roman" w:cs="Arial"/>
                <w:color w:val="000000"/>
              </w:rPr>
              <w:t>o</w:t>
            </w:r>
            <w:r w:rsidR="00550DC9">
              <w:rPr>
                <w:rFonts w:eastAsia="Times New Roman" w:cs="Arial"/>
                <w:color w:val="000000"/>
              </w:rPr>
              <w:t xml:space="preserve"> modelo do cartão de identificação, para ser entregue ao</w:t>
            </w:r>
            <w:r w:rsidR="00363C67">
              <w:rPr>
                <w:rFonts w:eastAsia="Times New Roman" w:cs="Arial"/>
                <w:color w:val="000000"/>
              </w:rPr>
              <w:t>s</w:t>
            </w:r>
            <w:r w:rsidR="00550DC9">
              <w:rPr>
                <w:rFonts w:eastAsia="Times New Roman" w:cs="Arial"/>
                <w:color w:val="000000"/>
              </w:rPr>
              <w:t xml:space="preserve"> formandos no dia da colação de grau, a Conselheira Nirce aprovou o modelo e acha importante </w:t>
            </w:r>
            <w:r w:rsidR="00363C67">
              <w:rPr>
                <w:rFonts w:eastAsia="Times New Roman" w:cs="Arial"/>
                <w:color w:val="000000"/>
              </w:rPr>
              <w:t xml:space="preserve">uma visita do CAU </w:t>
            </w:r>
            <w:r w:rsidR="00D81C91">
              <w:rPr>
                <w:rFonts w:eastAsia="Times New Roman" w:cs="Arial"/>
                <w:color w:val="000000"/>
              </w:rPr>
              <w:t>à</w:t>
            </w:r>
            <w:r w:rsidR="00363C67">
              <w:rPr>
                <w:rFonts w:eastAsia="Times New Roman" w:cs="Arial"/>
                <w:color w:val="000000"/>
              </w:rPr>
              <w:t xml:space="preserve"> instituição antes da colação de grau para a coleta da identificação biométrica. A Conselheira Nirce solicitou a aquisição de pin para ser entregue também no dia da colação.</w:t>
            </w:r>
            <w:r>
              <w:rPr>
                <w:rFonts w:eastAsia="Times New Roman" w:cs="Arial"/>
                <w:color w:val="000000"/>
              </w:rPr>
              <w:t xml:space="preserve"> A Conselheira Nirce sugeriu ser entregue </w:t>
            </w:r>
            <w:r w:rsidR="00732D05">
              <w:rPr>
                <w:rFonts w:eastAsia="Times New Roman" w:cs="Arial"/>
                <w:color w:val="000000"/>
              </w:rPr>
              <w:t xml:space="preserve">também </w:t>
            </w:r>
            <w:r>
              <w:rPr>
                <w:rFonts w:eastAsia="Times New Roman" w:cs="Arial"/>
                <w:color w:val="000000"/>
              </w:rPr>
              <w:t xml:space="preserve">aos formandos </w:t>
            </w:r>
            <w:r w:rsidR="00732D05">
              <w:rPr>
                <w:rFonts w:eastAsia="Times New Roman" w:cs="Arial"/>
                <w:color w:val="000000"/>
              </w:rPr>
              <w:t xml:space="preserve">no dia da colação de grau </w:t>
            </w:r>
            <w:r>
              <w:rPr>
                <w:rFonts w:eastAsia="Times New Roman" w:cs="Arial"/>
                <w:color w:val="000000"/>
              </w:rPr>
              <w:t>uma cópia da Tabela de Honorários e do Código de Ética</w:t>
            </w:r>
            <w:r w:rsidR="00732D05">
              <w:rPr>
                <w:rFonts w:eastAsia="Times New Roman" w:cs="Arial"/>
                <w:color w:val="000000"/>
              </w:rPr>
              <w:t>.</w:t>
            </w:r>
          </w:p>
          <w:p w:rsidR="00550DC9" w:rsidRDefault="00550DC9" w:rsidP="00550DC9">
            <w:pPr>
              <w:jc w:val="both"/>
              <w:rPr>
                <w:rFonts w:eastAsia="Times New Roman" w:cs="Arial"/>
                <w:color w:val="000000"/>
              </w:rPr>
            </w:pPr>
          </w:p>
          <w:p w:rsidR="00550DC9" w:rsidRPr="004D766C" w:rsidRDefault="00732D05" w:rsidP="00550DC9">
            <w:pPr>
              <w:jc w:val="both"/>
              <w:rPr>
                <w:rFonts w:eastAsia="Times New Roman" w:cs="Arial"/>
              </w:rPr>
            </w:pPr>
            <w:r w:rsidRPr="004D766C">
              <w:rPr>
                <w:rFonts w:eastAsia="Times New Roman" w:cs="Arial"/>
              </w:rPr>
              <w:t xml:space="preserve">2 </w:t>
            </w:r>
            <w:r w:rsidR="00170E9C" w:rsidRPr="004D766C">
              <w:rPr>
                <w:rFonts w:eastAsia="Times New Roman" w:cs="Arial"/>
              </w:rPr>
              <w:t xml:space="preserve">- A Ass. Administrativa Cheila comentou sobre a </w:t>
            </w:r>
            <w:r w:rsidR="00A36D1E">
              <w:rPr>
                <w:rFonts w:eastAsia="Times New Roman" w:cs="Arial"/>
              </w:rPr>
              <w:t xml:space="preserve">alteração na documentação exigida para o registro de profissional diplomado no exterior, pois a </w:t>
            </w:r>
            <w:r w:rsidR="00170E9C" w:rsidRPr="004D766C">
              <w:rPr>
                <w:rFonts w:eastAsia="Times New Roman" w:cs="Arial"/>
              </w:rPr>
              <w:t xml:space="preserve">Resolução nº </w:t>
            </w:r>
            <w:r w:rsidR="00D81C91" w:rsidRPr="004D766C">
              <w:rPr>
                <w:rFonts w:eastAsia="Times New Roman" w:cs="Arial"/>
              </w:rPr>
              <w:t>63</w:t>
            </w:r>
            <w:r w:rsidR="00170E9C" w:rsidRPr="004D766C">
              <w:rPr>
                <w:rFonts w:eastAsia="Times New Roman" w:cs="Arial"/>
              </w:rPr>
              <w:t>,</w:t>
            </w:r>
            <w:r w:rsidR="00D81C91" w:rsidRPr="004D766C">
              <w:rPr>
                <w:rFonts w:eastAsia="Times New Roman" w:cs="Arial"/>
              </w:rPr>
              <w:t xml:space="preserve"> que </w:t>
            </w:r>
            <w:r w:rsidR="00A36D1E">
              <w:rPr>
                <w:rFonts w:eastAsia="Times New Roman" w:cs="Arial"/>
              </w:rPr>
              <w:t>altera alguns artigos da Res. 26, não exige mais a apresentação d</w:t>
            </w:r>
            <w:r w:rsidR="00E35A99">
              <w:rPr>
                <w:rFonts w:eastAsia="Times New Roman" w:cs="Arial"/>
              </w:rPr>
              <w:t>e do</w:t>
            </w:r>
            <w:r w:rsidR="00E35A99" w:rsidRPr="00E35A99">
              <w:rPr>
                <w:rFonts w:eastAsia="Times New Roman" w:cs="Arial"/>
              </w:rPr>
              <w:t>cumento comprobatório do conteúdo programático das disciplinas cursadas</w:t>
            </w:r>
            <w:r w:rsidR="00E35A99">
              <w:rPr>
                <w:rFonts w:eastAsia="Times New Roman" w:cs="Arial"/>
              </w:rPr>
              <w:t xml:space="preserve">. Também não é mais exigida a planilha de equivalência curricular, que anteriormente devia ser feita pelo CAU/UF. </w:t>
            </w:r>
            <w:r w:rsidR="00E35A99" w:rsidRPr="00E35A99">
              <w:rPr>
                <w:rFonts w:eastAsia="Times New Roman" w:cs="Arial"/>
              </w:rPr>
              <w:t xml:space="preserve"> </w:t>
            </w:r>
            <w:r w:rsidR="00E35A99" w:rsidRPr="00E35A99">
              <w:rPr>
                <w:rFonts w:eastAsia="Times New Roman" w:cs="Arial"/>
              </w:rPr>
              <w:cr/>
            </w:r>
            <w:r w:rsidR="004D766C" w:rsidRPr="004D766C">
              <w:rPr>
                <w:rFonts w:eastAsia="Times New Roman" w:cs="Arial"/>
              </w:rPr>
              <w:t>A CEF</w:t>
            </w:r>
            <w:r w:rsidR="00170E9C" w:rsidRPr="004D766C">
              <w:rPr>
                <w:rFonts w:eastAsia="Times New Roman" w:cs="Arial"/>
              </w:rPr>
              <w:t xml:space="preserve"> </w:t>
            </w:r>
            <w:r w:rsidR="004D766C" w:rsidRPr="004D766C">
              <w:rPr>
                <w:rFonts w:eastAsia="Times New Roman" w:cs="Arial"/>
              </w:rPr>
              <w:t xml:space="preserve">solicitou </w:t>
            </w:r>
            <w:r w:rsidR="00170E9C" w:rsidRPr="004D766C">
              <w:rPr>
                <w:rFonts w:eastAsia="Times New Roman" w:cs="Arial"/>
              </w:rPr>
              <w:t>recurso para revogar a resolução</w:t>
            </w:r>
            <w:r w:rsidR="004D766C" w:rsidRPr="004D766C">
              <w:rPr>
                <w:rFonts w:eastAsia="Times New Roman" w:cs="Arial"/>
              </w:rPr>
              <w:t>.</w:t>
            </w:r>
          </w:p>
          <w:p w:rsidR="00550DC9" w:rsidRPr="004E049A" w:rsidRDefault="00550DC9" w:rsidP="00550DC9">
            <w:pPr>
              <w:jc w:val="both"/>
              <w:rPr>
                <w:rFonts w:eastAsia="Times New Roman" w:cs="Arial"/>
              </w:rPr>
            </w:pPr>
          </w:p>
          <w:p w:rsidR="00550DC9" w:rsidRDefault="00732D05" w:rsidP="00550DC9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3 </w:t>
            </w:r>
            <w:r w:rsidR="00170E9C">
              <w:rPr>
                <w:rFonts w:eastAsia="Times New Roman" w:cs="Arial"/>
                <w:color w:val="000000"/>
              </w:rPr>
              <w:t>- Solicitar carimbo para a C</w:t>
            </w:r>
            <w:r w:rsidR="00E35A99">
              <w:rPr>
                <w:rFonts w:eastAsia="Times New Roman" w:cs="Arial"/>
                <w:color w:val="000000"/>
              </w:rPr>
              <w:t>oordenadora da Comissão.</w:t>
            </w:r>
          </w:p>
          <w:p w:rsidR="00550DC9" w:rsidRDefault="00550DC9" w:rsidP="00550DC9">
            <w:pPr>
              <w:jc w:val="both"/>
              <w:rPr>
                <w:rFonts w:eastAsia="Times New Roman" w:cs="Arial"/>
                <w:color w:val="000000"/>
              </w:rPr>
            </w:pPr>
          </w:p>
          <w:p w:rsidR="00732D05" w:rsidRDefault="00732D05" w:rsidP="00732D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 </w:t>
            </w:r>
            <w:r w:rsidR="00170E9C">
              <w:rPr>
                <w:rFonts w:cs="Arial"/>
              </w:rPr>
              <w:t xml:space="preserve">- Processo nº 1000001091/2013, que trata da responsabilidade </w:t>
            </w:r>
            <w:r w:rsidR="007158BC">
              <w:rPr>
                <w:rFonts w:cs="Arial"/>
              </w:rPr>
              <w:t xml:space="preserve">de projeto e execução. A </w:t>
            </w:r>
            <w:r w:rsidR="00170E9C">
              <w:rPr>
                <w:rFonts w:cs="Arial"/>
              </w:rPr>
              <w:t xml:space="preserve">professora </w:t>
            </w:r>
            <w:r w:rsidR="007158BC">
              <w:rPr>
                <w:rFonts w:cs="Arial"/>
              </w:rPr>
              <w:t>se responsabiliza pela execução, mas não pelo projeto, alega que o projeto é dos alunos, por isso não pode se responsabilizar pelo projeto</w:t>
            </w:r>
            <w:r>
              <w:rPr>
                <w:rFonts w:cs="Arial"/>
              </w:rPr>
              <w:t>. Conselheiro Veríssimo comentou em responder esse processo até dia 12/12/13 para a Comissão de Exercício Profissional</w:t>
            </w:r>
            <w:r w:rsidR="007A5950">
              <w:rPr>
                <w:rFonts w:cs="Arial"/>
              </w:rPr>
              <w:t xml:space="preserve">. </w:t>
            </w:r>
          </w:p>
          <w:p w:rsidR="00732D05" w:rsidRDefault="00732D05" w:rsidP="00732D05">
            <w:pPr>
              <w:jc w:val="both"/>
              <w:rPr>
                <w:rFonts w:cs="Arial"/>
              </w:rPr>
            </w:pPr>
          </w:p>
          <w:p w:rsidR="008C5598" w:rsidRDefault="004D766C" w:rsidP="00732D0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 – A Conselheira Nirce </w:t>
            </w:r>
            <w:r w:rsidR="008C5598">
              <w:rPr>
                <w:rFonts w:cs="Arial"/>
              </w:rPr>
              <w:t>comentou em organizar uma “força tarefa” juntamente com a CEP para discutir a questão das atribuições dos designers e a invasão do campo do arquiteto de interiores. Trazer soluções e propostas para a questão neste sentido e verificar junto ao CAU/BR como a entidade tem enfrentado esse assunto, seja em relação ao exercício ilegal, currículo pedagógico.</w:t>
            </w:r>
          </w:p>
          <w:p w:rsidR="004D766C" w:rsidRDefault="004D766C" w:rsidP="00732D05">
            <w:pPr>
              <w:jc w:val="both"/>
              <w:rPr>
                <w:rFonts w:cs="Arial"/>
              </w:rPr>
            </w:pPr>
          </w:p>
          <w:p w:rsidR="00732D05" w:rsidRDefault="008C5598" w:rsidP="00732D05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6</w:t>
            </w:r>
            <w:r w:rsidR="00732D05">
              <w:rPr>
                <w:rFonts w:eastAsia="Times New Roman" w:cs="Arial"/>
                <w:color w:val="000000"/>
              </w:rPr>
              <w:t xml:space="preserve"> - </w:t>
            </w:r>
            <w:r w:rsidR="00732D05" w:rsidRPr="007E2FE6">
              <w:rPr>
                <w:rFonts w:eastAsia="Times New Roman" w:cs="Arial"/>
                <w:color w:val="000000"/>
              </w:rPr>
              <w:t xml:space="preserve">A </w:t>
            </w:r>
            <w:r w:rsidR="00732D05" w:rsidRPr="007E2FE6">
              <w:rPr>
                <w:rFonts w:cs="Arial"/>
              </w:rPr>
              <w:t xml:space="preserve">Súmula </w:t>
            </w:r>
            <w:r w:rsidR="00732D05" w:rsidRPr="007E2FE6">
              <w:rPr>
                <w:rFonts w:eastAsia="Times New Roman" w:cs="Arial"/>
                <w:color w:val="000000"/>
              </w:rPr>
              <w:t>da 1</w:t>
            </w:r>
            <w:r w:rsidR="00732D05">
              <w:rPr>
                <w:rFonts w:eastAsia="Times New Roman" w:cs="Arial"/>
                <w:color w:val="000000"/>
              </w:rPr>
              <w:t>8</w:t>
            </w:r>
            <w:r w:rsidR="00732D05" w:rsidRPr="007E2FE6">
              <w:rPr>
                <w:rFonts w:eastAsia="Times New Roman" w:cs="Arial"/>
                <w:color w:val="000000"/>
              </w:rPr>
              <w:t>ª Reunião da CEF/RS</w:t>
            </w:r>
            <w:r w:rsidR="00732D05">
              <w:rPr>
                <w:rFonts w:eastAsia="Times New Roman" w:cs="Arial"/>
                <w:color w:val="000000"/>
              </w:rPr>
              <w:t xml:space="preserve"> foi aprovada e assinada.</w:t>
            </w:r>
          </w:p>
          <w:p w:rsidR="00935A2A" w:rsidRDefault="00935A2A" w:rsidP="00732D05">
            <w:pPr>
              <w:jc w:val="both"/>
              <w:rPr>
                <w:rFonts w:eastAsia="Times New Roman" w:cs="Arial"/>
                <w:color w:val="000000"/>
              </w:rPr>
            </w:pPr>
          </w:p>
          <w:p w:rsidR="00935A2A" w:rsidRDefault="008C5598" w:rsidP="00732D05">
            <w:pPr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</w:t>
            </w:r>
            <w:r w:rsidR="00935A2A">
              <w:rPr>
                <w:rFonts w:eastAsia="Times New Roman" w:cs="Arial"/>
                <w:color w:val="000000"/>
              </w:rPr>
              <w:t xml:space="preserve"> – Agendar próxima reunião para o dia 16/12 – 10h</w:t>
            </w:r>
          </w:p>
          <w:p w:rsidR="00170E9C" w:rsidRDefault="00170E9C" w:rsidP="007158BC">
            <w:pPr>
              <w:jc w:val="both"/>
              <w:rPr>
                <w:rFonts w:cs="Arial"/>
              </w:rPr>
            </w:pPr>
          </w:p>
        </w:tc>
      </w:tr>
      <w:tr w:rsidR="00046447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46447" w:rsidRPr="009625CD" w:rsidRDefault="00046447" w:rsidP="0024544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46447" w:rsidRPr="009625CD" w:rsidRDefault="00046447" w:rsidP="00245440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046447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6447" w:rsidRPr="008A4A44" w:rsidRDefault="007158BC" w:rsidP="00732D05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1 - </w:t>
            </w:r>
            <w:r w:rsidR="00363C67">
              <w:rPr>
                <w:rFonts w:cs="Arial"/>
              </w:rPr>
              <w:t>Prepara</w:t>
            </w:r>
            <w:r>
              <w:rPr>
                <w:rFonts w:cs="Arial"/>
              </w:rPr>
              <w:t>r</w:t>
            </w:r>
            <w:r w:rsidR="00363C67">
              <w:rPr>
                <w:rFonts w:cs="Arial"/>
              </w:rPr>
              <w:t xml:space="preserve"> Deliberação aprovando o cartão de identificação e a aquisição de pin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46447" w:rsidRPr="008A4A44" w:rsidRDefault="004D766C" w:rsidP="0024544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7158BC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158BC" w:rsidRPr="008A4A44" w:rsidRDefault="009C5341" w:rsidP="009C5341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32D05">
              <w:rPr>
                <w:rFonts w:cs="Arial"/>
              </w:rPr>
              <w:t xml:space="preserve"> - Providenciar a aquisição de carimbo para a Conselheira Nirce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158BC" w:rsidRPr="008A4A44" w:rsidRDefault="00732D05" w:rsidP="0024544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7158BC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158BC" w:rsidRPr="008A4A44" w:rsidRDefault="009C5341" w:rsidP="009C5341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732D05">
              <w:rPr>
                <w:rFonts w:cs="Arial"/>
              </w:rPr>
              <w:t xml:space="preserve"> </w:t>
            </w:r>
            <w:r w:rsidR="007A5950">
              <w:rPr>
                <w:rFonts w:cs="Arial"/>
              </w:rPr>
              <w:t>–</w:t>
            </w:r>
            <w:r w:rsidR="00732D05">
              <w:rPr>
                <w:rFonts w:cs="Arial"/>
              </w:rPr>
              <w:t xml:space="preserve"> </w:t>
            </w:r>
            <w:r w:rsidR="007A5950">
              <w:rPr>
                <w:rFonts w:cs="Arial"/>
              </w:rPr>
              <w:t>Resposta para a Comissão de Exercício Profissional até dia 12/12/13.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158BC" w:rsidRPr="008A4A44" w:rsidRDefault="007A5950" w:rsidP="0024544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 Veríssimo</w:t>
            </w:r>
          </w:p>
        </w:tc>
      </w:tr>
      <w:tr w:rsidR="008C5598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5598" w:rsidRDefault="009C5341" w:rsidP="009C5341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C5598">
              <w:rPr>
                <w:rFonts w:cs="Arial"/>
              </w:rPr>
              <w:t xml:space="preserve"> - Preparar uma minuta ou proposta para ser apresentada pela Coordenadora para o Conselho Diretor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8C5598" w:rsidRPr="008A4A44" w:rsidRDefault="008C5598" w:rsidP="00F42533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Ass. Jurídica Letícia</w:t>
            </w:r>
          </w:p>
        </w:tc>
      </w:tr>
      <w:tr w:rsidR="008C5598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5598" w:rsidRDefault="009C5341" w:rsidP="009C5341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C5598">
              <w:rPr>
                <w:rFonts w:cs="Arial"/>
              </w:rPr>
              <w:t xml:space="preserve"> – Arquivar a Súmula nº 18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8C5598" w:rsidRDefault="008C5598" w:rsidP="0024544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8C5598" w:rsidRPr="00F1175D" w:rsidTr="001127AF">
        <w:tc>
          <w:tcPr>
            <w:tcW w:w="2907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5598" w:rsidRDefault="009C5341" w:rsidP="009C5341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8C5598">
              <w:rPr>
                <w:rFonts w:cs="Arial"/>
              </w:rPr>
              <w:t xml:space="preserve"> – Prepara reunião para o dia 16/12/13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8C5598" w:rsidRDefault="008C5598" w:rsidP="00245440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Sec. Simone</w:t>
            </w:r>
          </w:p>
        </w:tc>
      </w:tr>
      <w:tr w:rsidR="004E049A" w:rsidRPr="00691066" w:rsidTr="00F42533">
        <w:tc>
          <w:tcPr>
            <w:tcW w:w="5000" w:type="pct"/>
            <w:gridSpan w:val="5"/>
            <w:tcBorders>
              <w:bottom w:val="single" w:sz="4" w:space="0" w:color="000000" w:themeColor="text1"/>
            </w:tcBorders>
            <w:shd w:val="clear" w:color="auto" w:fill="FFC000"/>
          </w:tcPr>
          <w:p w:rsidR="004E049A" w:rsidRPr="00691066" w:rsidRDefault="004E049A" w:rsidP="00F42533">
            <w:pPr>
              <w:rPr>
                <w:b/>
              </w:rPr>
            </w:pPr>
            <w:r w:rsidRPr="00F1175D">
              <w:rPr>
                <w:rFonts w:cs="Arial"/>
                <w:b/>
              </w:rPr>
              <w:lastRenderedPageBreak/>
              <w:t>APROVAÇÃO DA SÚMULA DA 1</w:t>
            </w:r>
            <w:r>
              <w:rPr>
                <w:rFonts w:cs="Arial"/>
                <w:b/>
              </w:rPr>
              <w:t>9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4E049A" w:rsidRPr="00691066" w:rsidTr="009C5341">
        <w:tc>
          <w:tcPr>
            <w:tcW w:w="1642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F1175D" w:rsidRDefault="004E049A" w:rsidP="004E049A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F1175D" w:rsidRDefault="004E049A" w:rsidP="004E049A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35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4E049A" w:rsidRDefault="004E049A" w:rsidP="004E049A">
            <w:r w:rsidRPr="00F1175D">
              <w:rPr>
                <w:rFonts w:cs="Arial"/>
                <w:b/>
              </w:rPr>
              <w:t>ASSINATURA</w:t>
            </w:r>
          </w:p>
        </w:tc>
      </w:tr>
      <w:tr w:rsidR="004E049A" w:rsidRPr="00691066" w:rsidTr="009C5341">
        <w:tc>
          <w:tcPr>
            <w:tcW w:w="164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</w:p>
          <w:p w:rsidR="004E049A" w:rsidRPr="00F1175D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Pr="00F1175D" w:rsidRDefault="004E049A" w:rsidP="004E049A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35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F1175D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Luiz Antônio Machado Veríssimo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  <w:p w:rsidR="004E049A" w:rsidRPr="00F1175D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Pr="00F1175D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Nino Roberto Schleder Machado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  <w:p w:rsidR="004E049A" w:rsidRPr="00F1175D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Claudio Fischer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  <w:p w:rsidR="004E049A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Default="00206B7D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Alexandre Couto Giorgi</w:t>
            </w: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  <w:p w:rsidR="004E049A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235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Eduardo </w:t>
            </w:r>
            <w:proofErr w:type="spellStart"/>
            <w:r>
              <w:rPr>
                <w:rFonts w:cs="Arial"/>
              </w:rPr>
              <w:t>Bimbi</w:t>
            </w:r>
            <w:proofErr w:type="spellEnd"/>
          </w:p>
          <w:p w:rsidR="004E049A" w:rsidRDefault="004E049A" w:rsidP="004E049A">
            <w:pPr>
              <w:jc w:val="both"/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Diretor Geral</w:t>
            </w:r>
          </w:p>
        </w:tc>
        <w:tc>
          <w:tcPr>
            <w:tcW w:w="235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4E049A" w:rsidRDefault="004E049A" w:rsidP="004E049A"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4E049A" w:rsidRPr="004E049A" w:rsidRDefault="004E049A" w:rsidP="004E049A"/>
        </w:tc>
        <w:tc>
          <w:tcPr>
            <w:tcW w:w="235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206B7D" w:rsidRDefault="004E049A" w:rsidP="004E049A">
            <w:pPr>
              <w:rPr>
                <w:rFonts w:cs="Arial"/>
              </w:rPr>
            </w:pPr>
            <w:r w:rsidRPr="00206B7D">
              <w:rPr>
                <w:rFonts w:cs="Arial"/>
              </w:rPr>
              <w:t xml:space="preserve">Letícia </w:t>
            </w:r>
            <w:r w:rsidR="00206B7D" w:rsidRPr="00206B7D">
              <w:rPr>
                <w:rFonts w:eastAsia="Times New Roman" w:cs="Arial"/>
              </w:rPr>
              <w:t xml:space="preserve">Schmidt </w:t>
            </w:r>
            <w:proofErr w:type="spellStart"/>
            <w:r w:rsidR="00206B7D" w:rsidRPr="00206B7D">
              <w:rPr>
                <w:rFonts w:eastAsia="Times New Roman" w:cs="Arial"/>
              </w:rPr>
              <w:t>Filgueras</w:t>
            </w:r>
            <w:proofErr w:type="spellEnd"/>
          </w:p>
          <w:p w:rsidR="004E049A" w:rsidRPr="004E049A" w:rsidRDefault="004E049A" w:rsidP="004E049A">
            <w:pPr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4E049A" w:rsidRDefault="00206B7D" w:rsidP="004E049A">
            <w:pPr>
              <w:jc w:val="both"/>
            </w:pPr>
            <w:r>
              <w:t>Ass. Jurídica</w:t>
            </w:r>
          </w:p>
        </w:tc>
        <w:tc>
          <w:tcPr>
            <w:tcW w:w="235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Default="004E049A" w:rsidP="004E049A">
            <w:pPr>
              <w:rPr>
                <w:rFonts w:cs="Arial"/>
              </w:rPr>
            </w:pPr>
            <w:r>
              <w:rPr>
                <w:rFonts w:cs="Arial"/>
              </w:rPr>
              <w:t>Simone S. Corrêa</w:t>
            </w:r>
          </w:p>
          <w:p w:rsidR="004E049A" w:rsidRPr="004E049A" w:rsidRDefault="004E049A" w:rsidP="004E049A">
            <w:pPr>
              <w:rPr>
                <w:rFonts w:cs="Arial"/>
              </w:rPr>
            </w:pP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>
            <w:r>
              <w:t>Sec. Executiva</w:t>
            </w:r>
          </w:p>
        </w:tc>
        <w:tc>
          <w:tcPr>
            <w:tcW w:w="235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4E049A" w:rsidRDefault="004E049A" w:rsidP="004E049A"/>
        </w:tc>
      </w:tr>
      <w:tr w:rsidR="004E049A" w:rsidRPr="00691066" w:rsidTr="009C5341">
        <w:tc>
          <w:tcPr>
            <w:tcW w:w="1642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Pr="004E049A" w:rsidRDefault="004E049A" w:rsidP="004E049A">
            <w:pPr>
              <w:rPr>
                <w:rFonts w:cs="Arial"/>
              </w:rPr>
            </w:pPr>
            <w:r>
              <w:rPr>
                <w:rFonts w:cs="Arial"/>
              </w:rPr>
              <w:t>Cheila</w:t>
            </w:r>
            <w:r w:rsidR="00206B7D">
              <w:t xml:space="preserve"> </w:t>
            </w:r>
            <w:r w:rsidR="00206B7D" w:rsidRPr="00206B7D">
              <w:rPr>
                <w:rFonts w:cs="Arial"/>
              </w:rPr>
              <w:t>da Silva Chagas</w:t>
            </w:r>
          </w:p>
        </w:tc>
        <w:tc>
          <w:tcPr>
            <w:tcW w:w="1004" w:type="pc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E049A" w:rsidRDefault="00206B7D" w:rsidP="004E049A">
            <w:r>
              <w:t>Ass. Administrativa</w:t>
            </w:r>
          </w:p>
          <w:p w:rsidR="004E049A" w:rsidRPr="004E049A" w:rsidRDefault="004E049A" w:rsidP="004E049A"/>
        </w:tc>
        <w:tc>
          <w:tcPr>
            <w:tcW w:w="2355" w:type="pct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E049A" w:rsidRPr="004E049A" w:rsidRDefault="004E049A" w:rsidP="004E049A"/>
        </w:tc>
      </w:tr>
    </w:tbl>
    <w:p w:rsidR="007D014C" w:rsidRPr="00F1175D" w:rsidRDefault="007D014C" w:rsidP="004E049A">
      <w:pPr>
        <w:ind w:left="-1701"/>
        <w:jc w:val="both"/>
      </w:pPr>
    </w:p>
    <w:sectPr w:rsidR="007D014C" w:rsidRPr="00F1175D" w:rsidSect="00206B7D">
      <w:pgSz w:w="11906" w:h="16838"/>
      <w:pgMar w:top="1418" w:right="1701" w:bottom="851" w:left="1730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33D0"/>
    <w:rsid w:val="00035D9F"/>
    <w:rsid w:val="00040E42"/>
    <w:rsid w:val="00046447"/>
    <w:rsid w:val="00061EF6"/>
    <w:rsid w:val="00082E8F"/>
    <w:rsid w:val="00095AD0"/>
    <w:rsid w:val="000A0243"/>
    <w:rsid w:val="000A083A"/>
    <w:rsid w:val="000A4CBB"/>
    <w:rsid w:val="000A6CD7"/>
    <w:rsid w:val="000B5A67"/>
    <w:rsid w:val="000D200A"/>
    <w:rsid w:val="000F291F"/>
    <w:rsid w:val="000F6DD2"/>
    <w:rsid w:val="00104AEF"/>
    <w:rsid w:val="001127AF"/>
    <w:rsid w:val="0011750D"/>
    <w:rsid w:val="00117AA8"/>
    <w:rsid w:val="0012134B"/>
    <w:rsid w:val="00123FB8"/>
    <w:rsid w:val="00126F51"/>
    <w:rsid w:val="00142883"/>
    <w:rsid w:val="00160155"/>
    <w:rsid w:val="00170E9C"/>
    <w:rsid w:val="00171A9F"/>
    <w:rsid w:val="001734AD"/>
    <w:rsid w:val="00173C58"/>
    <w:rsid w:val="00180417"/>
    <w:rsid w:val="0018630C"/>
    <w:rsid w:val="0019436F"/>
    <w:rsid w:val="001A3A8A"/>
    <w:rsid w:val="001A5C24"/>
    <w:rsid w:val="001C449B"/>
    <w:rsid w:val="001F558C"/>
    <w:rsid w:val="002021A3"/>
    <w:rsid w:val="00202F5D"/>
    <w:rsid w:val="00206B7D"/>
    <w:rsid w:val="00211F43"/>
    <w:rsid w:val="00224C9B"/>
    <w:rsid w:val="00232858"/>
    <w:rsid w:val="002437AA"/>
    <w:rsid w:val="0024698B"/>
    <w:rsid w:val="002520B3"/>
    <w:rsid w:val="0027085D"/>
    <w:rsid w:val="00273470"/>
    <w:rsid w:val="00287AE1"/>
    <w:rsid w:val="002B4F05"/>
    <w:rsid w:val="002C7AE9"/>
    <w:rsid w:val="002D413D"/>
    <w:rsid w:val="002E2373"/>
    <w:rsid w:val="002F3B4C"/>
    <w:rsid w:val="00301608"/>
    <w:rsid w:val="0030170B"/>
    <w:rsid w:val="00304463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63C67"/>
    <w:rsid w:val="003817BE"/>
    <w:rsid w:val="003916D5"/>
    <w:rsid w:val="00391960"/>
    <w:rsid w:val="003B5D6E"/>
    <w:rsid w:val="003D6418"/>
    <w:rsid w:val="00404B80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D35"/>
    <w:rsid w:val="00465760"/>
    <w:rsid w:val="00467BF8"/>
    <w:rsid w:val="0047510F"/>
    <w:rsid w:val="00483D09"/>
    <w:rsid w:val="00485577"/>
    <w:rsid w:val="004A06A4"/>
    <w:rsid w:val="004B239F"/>
    <w:rsid w:val="004C7944"/>
    <w:rsid w:val="004D1303"/>
    <w:rsid w:val="004D766C"/>
    <w:rsid w:val="004E049A"/>
    <w:rsid w:val="004E2A36"/>
    <w:rsid w:val="004E37DC"/>
    <w:rsid w:val="004E3EBD"/>
    <w:rsid w:val="004E5F28"/>
    <w:rsid w:val="004F1F0E"/>
    <w:rsid w:val="004F37E2"/>
    <w:rsid w:val="004F4F7A"/>
    <w:rsid w:val="00500328"/>
    <w:rsid w:val="00504D45"/>
    <w:rsid w:val="00513484"/>
    <w:rsid w:val="00513DAA"/>
    <w:rsid w:val="00523664"/>
    <w:rsid w:val="00533C0F"/>
    <w:rsid w:val="00537CE2"/>
    <w:rsid w:val="00543B19"/>
    <w:rsid w:val="00550DC9"/>
    <w:rsid w:val="00553A4A"/>
    <w:rsid w:val="00562D94"/>
    <w:rsid w:val="00563A4D"/>
    <w:rsid w:val="00567E34"/>
    <w:rsid w:val="005733B7"/>
    <w:rsid w:val="005734AC"/>
    <w:rsid w:val="0057365D"/>
    <w:rsid w:val="00576124"/>
    <w:rsid w:val="005B18B9"/>
    <w:rsid w:val="005D2E7C"/>
    <w:rsid w:val="005E5888"/>
    <w:rsid w:val="005E5DE0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83110"/>
    <w:rsid w:val="00683E4C"/>
    <w:rsid w:val="00686BEF"/>
    <w:rsid w:val="00691066"/>
    <w:rsid w:val="006D7810"/>
    <w:rsid w:val="006E5E79"/>
    <w:rsid w:val="006E6AD4"/>
    <w:rsid w:val="007035A6"/>
    <w:rsid w:val="00703EC4"/>
    <w:rsid w:val="0071457E"/>
    <w:rsid w:val="007158BC"/>
    <w:rsid w:val="00722DAF"/>
    <w:rsid w:val="007324E8"/>
    <w:rsid w:val="00732D05"/>
    <w:rsid w:val="00737007"/>
    <w:rsid w:val="00737E12"/>
    <w:rsid w:val="00743542"/>
    <w:rsid w:val="0074371C"/>
    <w:rsid w:val="00775D1E"/>
    <w:rsid w:val="00795131"/>
    <w:rsid w:val="00797457"/>
    <w:rsid w:val="007A0BCD"/>
    <w:rsid w:val="007A5950"/>
    <w:rsid w:val="007A596D"/>
    <w:rsid w:val="007B5357"/>
    <w:rsid w:val="007B57E7"/>
    <w:rsid w:val="007C0340"/>
    <w:rsid w:val="007C27D9"/>
    <w:rsid w:val="007C2986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5D60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1083"/>
    <w:rsid w:val="008D3C31"/>
    <w:rsid w:val="008D71A0"/>
    <w:rsid w:val="008E4B3F"/>
    <w:rsid w:val="008F33E0"/>
    <w:rsid w:val="009113E7"/>
    <w:rsid w:val="00911A77"/>
    <w:rsid w:val="00930166"/>
    <w:rsid w:val="00935A2A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07B6"/>
    <w:rsid w:val="009C16D1"/>
    <w:rsid w:val="009C5341"/>
    <w:rsid w:val="009D52EA"/>
    <w:rsid w:val="009E0042"/>
    <w:rsid w:val="009E04D2"/>
    <w:rsid w:val="009F0757"/>
    <w:rsid w:val="009F6C86"/>
    <w:rsid w:val="00A00624"/>
    <w:rsid w:val="00A1445D"/>
    <w:rsid w:val="00A14ABE"/>
    <w:rsid w:val="00A15054"/>
    <w:rsid w:val="00A30385"/>
    <w:rsid w:val="00A36D1E"/>
    <w:rsid w:val="00A457A7"/>
    <w:rsid w:val="00A50A69"/>
    <w:rsid w:val="00A5561B"/>
    <w:rsid w:val="00A751D3"/>
    <w:rsid w:val="00A97BB7"/>
    <w:rsid w:val="00AD0DC5"/>
    <w:rsid w:val="00AE655C"/>
    <w:rsid w:val="00AF6BA0"/>
    <w:rsid w:val="00B01978"/>
    <w:rsid w:val="00B03196"/>
    <w:rsid w:val="00B03934"/>
    <w:rsid w:val="00B1036B"/>
    <w:rsid w:val="00B15574"/>
    <w:rsid w:val="00B20110"/>
    <w:rsid w:val="00B27274"/>
    <w:rsid w:val="00B30C93"/>
    <w:rsid w:val="00B40018"/>
    <w:rsid w:val="00B53794"/>
    <w:rsid w:val="00B70C34"/>
    <w:rsid w:val="00B73B42"/>
    <w:rsid w:val="00B74B6E"/>
    <w:rsid w:val="00B75B3F"/>
    <w:rsid w:val="00B85D70"/>
    <w:rsid w:val="00B8642E"/>
    <w:rsid w:val="00B93BBC"/>
    <w:rsid w:val="00B954B3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46C0"/>
    <w:rsid w:val="00C4667E"/>
    <w:rsid w:val="00C60870"/>
    <w:rsid w:val="00C620DA"/>
    <w:rsid w:val="00C916BF"/>
    <w:rsid w:val="00C94340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561EE"/>
    <w:rsid w:val="00D651F7"/>
    <w:rsid w:val="00D66CAF"/>
    <w:rsid w:val="00D712A9"/>
    <w:rsid w:val="00D81C91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3CDA"/>
    <w:rsid w:val="00DD4FF3"/>
    <w:rsid w:val="00DF2685"/>
    <w:rsid w:val="00E00ED1"/>
    <w:rsid w:val="00E021FF"/>
    <w:rsid w:val="00E2339D"/>
    <w:rsid w:val="00E255EC"/>
    <w:rsid w:val="00E27B52"/>
    <w:rsid w:val="00E35A99"/>
    <w:rsid w:val="00E422F9"/>
    <w:rsid w:val="00E431C6"/>
    <w:rsid w:val="00E579A9"/>
    <w:rsid w:val="00E62CC9"/>
    <w:rsid w:val="00E65213"/>
    <w:rsid w:val="00E70952"/>
    <w:rsid w:val="00E73006"/>
    <w:rsid w:val="00E86FA5"/>
    <w:rsid w:val="00EA6716"/>
    <w:rsid w:val="00EB0B49"/>
    <w:rsid w:val="00EB7507"/>
    <w:rsid w:val="00EC3E3B"/>
    <w:rsid w:val="00EC710E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2C87-625C-44DD-9D14-59492774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2013-10-31T17:45:00Z</cp:lastPrinted>
  <dcterms:created xsi:type="dcterms:W3CDTF">2013-12-09T11:29:00Z</dcterms:created>
  <dcterms:modified xsi:type="dcterms:W3CDTF">2014-01-10T14:46:00Z</dcterms:modified>
</cp:coreProperties>
</file>