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72"/>
        <w:gridCol w:w="2308"/>
        <w:gridCol w:w="6"/>
        <w:gridCol w:w="8"/>
        <w:gridCol w:w="401"/>
        <w:gridCol w:w="3826"/>
      </w:tblGrid>
      <w:tr w:rsidR="00946C47" w:rsidRPr="00946C47" w:rsidTr="00FC0B53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946C47" w:rsidRDefault="00423252" w:rsidP="000F4C39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0F4C39">
              <w:rPr>
                <w:rFonts w:cs="Arial"/>
                <w:b/>
              </w:rPr>
              <w:t>20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FC0B53">
        <w:tc>
          <w:tcPr>
            <w:tcW w:w="3072" w:type="pct"/>
            <w:gridSpan w:val="5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ºandar</w:t>
            </w:r>
          </w:p>
        </w:tc>
        <w:tc>
          <w:tcPr>
            <w:tcW w:w="1928" w:type="pct"/>
          </w:tcPr>
          <w:p w:rsidR="003817BE" w:rsidRPr="00946C47" w:rsidRDefault="003817BE" w:rsidP="000F4C39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0F4C39">
              <w:rPr>
                <w:rFonts w:cs="Arial"/>
              </w:rPr>
              <w:t>28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E721F6">
              <w:rPr>
                <w:rFonts w:cs="Arial"/>
              </w:rPr>
              <w:t>3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FC0B53">
        <w:tc>
          <w:tcPr>
            <w:tcW w:w="5000" w:type="pct"/>
            <w:gridSpan w:val="6"/>
            <w:shd w:val="clear" w:color="auto" w:fill="auto"/>
          </w:tcPr>
          <w:p w:rsidR="00D5171C" w:rsidRPr="00946C47" w:rsidRDefault="00911A77" w:rsidP="000F4C39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r w:rsidR="000F4C39">
              <w:rPr>
                <w:rFonts w:cs="Arial"/>
              </w:rPr>
              <w:t xml:space="preserve">Presidente Roberto Py, </w:t>
            </w:r>
            <w:r w:rsidR="00FF2C8B" w:rsidRPr="00946C47">
              <w:t>Co</w:t>
            </w:r>
            <w:r w:rsidR="000F4C39">
              <w:t>ordenador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r w:rsidR="0016374E" w:rsidRPr="00946C47">
              <w:t xml:space="preserve"> </w:t>
            </w:r>
            <w:r w:rsidR="008D0F16" w:rsidRPr="00946C47">
              <w:t xml:space="preserve">e </w:t>
            </w:r>
            <w:r w:rsidR="000F4C39">
              <w:t xml:space="preserve">o Conselheiro </w:t>
            </w:r>
            <w:r w:rsidR="008D0F16" w:rsidRPr="00946C47">
              <w:t>Ednezer Rodrigues Flores</w:t>
            </w:r>
            <w:r w:rsidR="00134AC9" w:rsidRPr="00946C47">
              <w:t xml:space="preserve">. </w:t>
            </w:r>
            <w:r w:rsidR="00826C5C" w:rsidRPr="00946C47">
              <w:t>Secretária Simone S. Corrêa.</w:t>
            </w:r>
          </w:p>
        </w:tc>
      </w:tr>
      <w:tr w:rsidR="00946C47" w:rsidRPr="00946C47" w:rsidTr="00FC0B53">
        <w:tc>
          <w:tcPr>
            <w:tcW w:w="5000" w:type="pct"/>
            <w:gridSpan w:val="6"/>
            <w:shd w:val="clear" w:color="auto" w:fill="FFC000"/>
          </w:tcPr>
          <w:p w:rsidR="003817BE" w:rsidRPr="00946C47" w:rsidRDefault="00BD79CA" w:rsidP="003817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</w:p>
        </w:tc>
      </w:tr>
      <w:tr w:rsidR="00946C47" w:rsidRPr="00946C47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1. </w:t>
            </w:r>
            <w:r w:rsidR="00E721F6">
              <w:rPr>
                <w:b/>
              </w:rPr>
              <w:t>Aprovação da Súmula anterior</w:t>
            </w:r>
          </w:p>
        </w:tc>
      </w:tr>
      <w:tr w:rsidR="00946C47" w:rsidRPr="00946C47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653BD0" w:rsidP="00F21760">
            <w:pPr>
              <w:jc w:val="both"/>
            </w:pPr>
            <w:r>
              <w:t>O</w:t>
            </w:r>
            <w:r w:rsidR="007D7C51" w:rsidRPr="00946C47">
              <w:t xml:space="preserve"> Cons. </w:t>
            </w:r>
            <w:r>
              <w:t xml:space="preserve">Marcelo </w:t>
            </w:r>
            <w:r w:rsidR="00E721F6">
              <w:t xml:space="preserve">aprovou a súmula </w:t>
            </w:r>
            <w:r w:rsidR="00F21760">
              <w:t>anterior.</w:t>
            </w:r>
          </w:p>
        </w:tc>
      </w:tr>
      <w:tr w:rsidR="00946C47" w:rsidRPr="00946C47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E721F6" w:rsidP="00AE5C03">
            <w:pPr>
              <w:jc w:val="both"/>
            </w:pPr>
            <w:r>
              <w:t xml:space="preserve">Encaminhar </w:t>
            </w:r>
            <w:r w:rsidR="00AE5C03">
              <w:t xml:space="preserve">a Súmula aos conselheiros </w:t>
            </w:r>
            <w:r w:rsidR="003A4389">
              <w:t xml:space="preserve">para </w:t>
            </w:r>
            <w:r w:rsidR="00AE5C03">
              <w:t xml:space="preserve">conhecimento 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946C47" w:rsidRPr="00946C47" w:rsidTr="00FC0B53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946C47" w:rsidRDefault="007D7C51" w:rsidP="00653BD0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2. </w:t>
            </w:r>
            <w:r w:rsidR="00653BD0">
              <w:rPr>
                <w:b/>
              </w:rPr>
              <w:t>Relato dos Processos e Denúncias verificados na reunião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53BD0" w:rsidRPr="00387268" w:rsidRDefault="00653BD0" w:rsidP="00522887">
            <w:pPr>
              <w:jc w:val="both"/>
              <w:rPr>
                <w:b/>
              </w:rPr>
            </w:pPr>
            <w:r w:rsidRPr="00387268">
              <w:rPr>
                <w:b/>
              </w:rPr>
              <w:t xml:space="preserve">A Comissão decidiu </w:t>
            </w:r>
            <w:r w:rsidR="00874CF5" w:rsidRPr="00387268">
              <w:rPr>
                <w:b/>
              </w:rPr>
              <w:t>sobre os Processos abaixo relacionados:</w:t>
            </w:r>
          </w:p>
          <w:p w:rsidR="00387268" w:rsidRDefault="00387268" w:rsidP="00522887">
            <w:pPr>
              <w:jc w:val="both"/>
              <w:rPr>
                <w:b/>
              </w:rPr>
            </w:pPr>
          </w:p>
          <w:p w:rsidR="00522887" w:rsidRPr="00AE5C03" w:rsidRDefault="00522887" w:rsidP="00522887">
            <w:pPr>
              <w:jc w:val="both"/>
            </w:pPr>
            <w:r w:rsidRPr="00387268">
              <w:rPr>
                <w:b/>
              </w:rPr>
              <w:t>Processo Administrativo nº 066/2012</w:t>
            </w:r>
            <w:r w:rsidRPr="00AE5C03">
              <w:t xml:space="preserve"> – Decide-se em não admitir, considerando o desinteresse do denunciante, juntado à folha 13 deste processo, logo arquive-se o mesmo.</w:t>
            </w:r>
          </w:p>
          <w:p w:rsidR="00387268" w:rsidRDefault="00387268" w:rsidP="00522887">
            <w:pPr>
              <w:jc w:val="both"/>
              <w:rPr>
                <w:b/>
              </w:rPr>
            </w:pPr>
          </w:p>
          <w:p w:rsidR="00522887" w:rsidRPr="00AE5C03" w:rsidRDefault="00522887" w:rsidP="00522887">
            <w:pPr>
              <w:jc w:val="both"/>
            </w:pPr>
            <w:r w:rsidRPr="00387268">
              <w:rPr>
                <w:b/>
              </w:rPr>
              <w:t>Processo Administrativo nº 103/2013</w:t>
            </w:r>
            <w:r w:rsidRPr="00AE5C03">
              <w:t xml:space="preserve"> – Decide-se em acatar a denúncia, logo instaure-se o processo ético disciplinar, oficie-se as partes para apresentação de novos documentos que possam contribuir para análise da CED/RS. Transcorrido os prazos pertinentes retorne-se os autos para análise da Comissão. </w:t>
            </w:r>
          </w:p>
          <w:p w:rsidR="00387268" w:rsidRDefault="00387268" w:rsidP="00522887">
            <w:pPr>
              <w:jc w:val="both"/>
              <w:rPr>
                <w:b/>
              </w:rPr>
            </w:pPr>
          </w:p>
          <w:p w:rsidR="00522887" w:rsidRPr="00AE5C03" w:rsidRDefault="00522887" w:rsidP="00522887">
            <w:pPr>
              <w:jc w:val="both"/>
            </w:pPr>
            <w:r w:rsidRPr="00387268">
              <w:rPr>
                <w:b/>
              </w:rPr>
              <w:t>Processo Administrativo nº 102/2013</w:t>
            </w:r>
            <w:r w:rsidRPr="00AE5C03">
              <w:t xml:space="preserve"> – Decide-se acatar a denúncia. Oficie-se as partes sobre a decisão e para que juntem novos documentos que possam contribuir com a análise da Comissão. Encaminha-se o processo para a assessoria técnica para análise das provas juntadas e elaboração de parecer sobre as mesmas. Após juntada dos documentos retorna-se o processo para analise da Comissão.</w:t>
            </w:r>
          </w:p>
          <w:p w:rsidR="00522887" w:rsidRPr="00AE5C03" w:rsidRDefault="00522887" w:rsidP="00522887">
            <w:pPr>
              <w:jc w:val="both"/>
            </w:pPr>
          </w:p>
          <w:p w:rsidR="00522887" w:rsidRPr="00AE5C03" w:rsidRDefault="00522887" w:rsidP="00522887">
            <w:pPr>
              <w:jc w:val="both"/>
            </w:pPr>
            <w:r w:rsidRPr="00387268">
              <w:rPr>
                <w:b/>
              </w:rPr>
              <w:t>Denúncia nº 2069</w:t>
            </w:r>
            <w:r w:rsidRPr="00AE5C03">
              <w:t xml:space="preserve"> – Preparar despacho para Cons. Marcelo assinar e encaminhar para a CEP. Encaminha-se a Comissão de Exercício Profissional para análise e que tome as devidas providências/diligências para que se elucidem os fatos e delibere sobre a denúncia.</w:t>
            </w:r>
          </w:p>
          <w:p w:rsidR="00522887" w:rsidRPr="00AE5C03" w:rsidRDefault="00522887" w:rsidP="00522887"/>
          <w:p w:rsidR="00522887" w:rsidRPr="00AE5C03" w:rsidRDefault="00522887" w:rsidP="00522887">
            <w:r w:rsidRPr="00387268">
              <w:rPr>
                <w:b/>
              </w:rPr>
              <w:t xml:space="preserve">Denúncia nº 2343 </w:t>
            </w:r>
            <w:r w:rsidRPr="00AE5C03">
              <w:t>– A Comissão decidiu:</w:t>
            </w:r>
          </w:p>
          <w:p w:rsidR="00522887" w:rsidRPr="00AE5C03" w:rsidRDefault="00522887" w:rsidP="00522887">
            <w:r w:rsidRPr="00AE5C03">
              <w:t>1 – Solicita a assessora jurídica para que verifique no sistema se há documentos anexos e que havendo junte aos mesmos a denúncia.</w:t>
            </w:r>
          </w:p>
          <w:p w:rsidR="00522887" w:rsidRPr="00AE5C03" w:rsidRDefault="00522887" w:rsidP="00522887">
            <w:r w:rsidRPr="00AE5C03">
              <w:t>2 – Verificar situação do profissional perante o CAU/RS</w:t>
            </w:r>
          </w:p>
          <w:p w:rsidR="009B02A4" w:rsidRDefault="00522887" w:rsidP="009B02A4">
            <w:pPr>
              <w:jc w:val="both"/>
            </w:pPr>
            <w:r w:rsidRPr="00AE5C03">
              <w:t>3 – Admite-se a denúncia e oficie-se as partes para juntada de documentos</w:t>
            </w:r>
            <w:r w:rsidR="009B02A4" w:rsidRPr="00AE5C03">
              <w:t xml:space="preserve"> </w:t>
            </w:r>
          </w:p>
          <w:p w:rsidR="009B02A4" w:rsidRDefault="009B02A4" w:rsidP="009B02A4">
            <w:pPr>
              <w:jc w:val="both"/>
            </w:pPr>
          </w:p>
          <w:p w:rsidR="00387268" w:rsidRDefault="009B02A4" w:rsidP="00D02D3D">
            <w:pPr>
              <w:jc w:val="both"/>
            </w:pPr>
            <w:r w:rsidRPr="009B02A4">
              <w:rPr>
                <w:b/>
              </w:rPr>
              <w:t>Processo Administrativo nº 2008/2013</w:t>
            </w:r>
            <w:r>
              <w:t xml:space="preserve"> - </w:t>
            </w:r>
            <w:r w:rsidRPr="00AE5C03">
              <w:t>O Cons. Ednezer relatou o</w:t>
            </w:r>
            <w:r>
              <w:t xml:space="preserve"> Processo Administrativo nº 2008/2013</w:t>
            </w:r>
            <w:r w:rsidRPr="00AE5C03">
              <w:t>,</w:t>
            </w:r>
            <w:r w:rsidR="00D02D3D">
              <w:t xml:space="preserve"> sugeriu admitir </w:t>
            </w:r>
            <w:r>
              <w:t xml:space="preserve">o </w:t>
            </w:r>
            <w:r w:rsidRPr="00AE5C03">
              <w:t>processo</w:t>
            </w:r>
            <w:r w:rsidR="00D02D3D">
              <w:t xml:space="preserve"> e </w:t>
            </w:r>
            <w:r w:rsidRPr="00AE5C03">
              <w:t>acatar a denúncia.</w:t>
            </w:r>
          </w:p>
          <w:p w:rsidR="00D02D3D" w:rsidRPr="00AE5C03" w:rsidRDefault="00D02D3D" w:rsidP="00D02D3D">
            <w:pPr>
              <w:jc w:val="both"/>
            </w:pPr>
          </w:p>
        </w:tc>
      </w:tr>
      <w:tr w:rsidR="00946C47" w:rsidRPr="00AE5C03" w:rsidTr="00FC0B53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Pr="00AE5C03" w:rsidRDefault="00DF3478" w:rsidP="002F64BE">
            <w:pPr>
              <w:jc w:val="both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Pr="00AE5C03" w:rsidRDefault="00DF3478" w:rsidP="00BF3C60">
            <w:pPr>
              <w:jc w:val="both"/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946C47" w:rsidRPr="00AE5C03" w:rsidTr="00FC0B53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Pr="00AE5C03" w:rsidRDefault="00AE5C03" w:rsidP="00BF3C60">
            <w:pPr>
              <w:jc w:val="both"/>
            </w:pPr>
            <w:r w:rsidRPr="00AE5C03">
              <w:t>Preparar relatório dos processos que foram analisados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Pr="00AE5C03" w:rsidRDefault="00AE5C03" w:rsidP="00BF3C60">
            <w:pPr>
              <w:jc w:val="both"/>
            </w:pPr>
            <w:r w:rsidRPr="00AE5C03">
              <w:t>Sec. Simone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AE5C03" w:rsidRDefault="00522887" w:rsidP="00E721F6">
            <w:pPr>
              <w:jc w:val="both"/>
              <w:rPr>
                <w:b/>
              </w:rPr>
            </w:pPr>
            <w:r w:rsidRPr="00AE5C03">
              <w:rPr>
                <w:b/>
              </w:rPr>
              <w:t xml:space="preserve">Processo </w:t>
            </w:r>
            <w:r w:rsidR="00AE5C03" w:rsidRPr="00AE5C03">
              <w:rPr>
                <w:b/>
              </w:rPr>
              <w:t>que serão relatados na próxima reunião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DF3478" w:rsidRPr="00AE5C03" w:rsidRDefault="00AE5C03" w:rsidP="00AE5C03">
            <w:r w:rsidRPr="00AE5C03">
              <w:t>Processo SICCAU nº 1814/2013 – Cons. Ednezer levou o processo para relatar</w:t>
            </w:r>
            <w:r w:rsidR="00D02D3D">
              <w:t xml:space="preserve"> na próxima reunião da CED</w:t>
            </w:r>
            <w:r w:rsidRPr="00AE5C03">
              <w:t>.</w:t>
            </w:r>
          </w:p>
        </w:tc>
      </w:tr>
      <w:tr w:rsidR="00946C47" w:rsidRPr="00AE5C03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F0B4E" w:rsidRPr="00AE5C03" w:rsidRDefault="00AE5C03" w:rsidP="008D0F16">
            <w:pPr>
              <w:jc w:val="both"/>
              <w:rPr>
                <w:b/>
              </w:rPr>
            </w:pPr>
            <w:r w:rsidRPr="00AE5C03">
              <w:rPr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F0B4E" w:rsidRPr="00AE5C03" w:rsidRDefault="00AE5C03" w:rsidP="008D0F16">
            <w:pPr>
              <w:jc w:val="both"/>
              <w:rPr>
                <w:b/>
              </w:rPr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946C47" w:rsidRPr="00AE5C03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A2C" w:rsidRPr="00AE5C03" w:rsidRDefault="00AE5C03" w:rsidP="00AE5C03">
            <w:pPr>
              <w:jc w:val="both"/>
            </w:pPr>
            <w:r w:rsidRPr="00AE5C03">
              <w:t>Processo SICCAU nº 1814/2013, será relatado na próxima reunião da CED</w:t>
            </w:r>
            <w:r>
              <w:t>.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F5A2C" w:rsidRPr="00AE5C03" w:rsidRDefault="00AE5C03" w:rsidP="009B02A4">
            <w:pPr>
              <w:jc w:val="both"/>
            </w:pPr>
            <w:r w:rsidRPr="00AE5C03">
              <w:t>Co</w:t>
            </w:r>
            <w:r w:rsidR="009B02A4">
              <w:t>ns.</w:t>
            </w:r>
            <w:r w:rsidRPr="00AE5C03">
              <w:t xml:space="preserve"> Ednezer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6F0B4E" w:rsidRPr="00AE5C03" w:rsidRDefault="00AE5C03" w:rsidP="00AE5C03">
            <w:pPr>
              <w:jc w:val="both"/>
              <w:rPr>
                <w:b/>
              </w:rPr>
            </w:pPr>
            <w:r>
              <w:rPr>
                <w:b/>
              </w:rPr>
              <w:t>Relat</w:t>
            </w:r>
            <w:r w:rsidR="004C1BC1">
              <w:rPr>
                <w:b/>
              </w:rPr>
              <w:t>o da Arquiteta e Urbanista L D B</w:t>
            </w:r>
            <w:bookmarkStart w:id="0" w:name="_GoBack"/>
            <w:bookmarkEnd w:id="0"/>
          </w:p>
        </w:tc>
      </w:tr>
      <w:tr w:rsidR="00FC0B53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0B53" w:rsidRDefault="00FC0B53" w:rsidP="00AE5C03">
            <w:pPr>
              <w:jc w:val="both"/>
              <w:rPr>
                <w:b/>
              </w:rPr>
            </w:pPr>
            <w:r>
              <w:t xml:space="preserve">A Arquiteta encaminhou um texto sobre a </w:t>
            </w:r>
            <w:r w:rsidRPr="00AE5C03">
              <w:t>Secretaria de Obras do Estado – sobre a obra da Escola Parque do Trabalhador, em São Leopoldo</w:t>
            </w:r>
            <w:r>
              <w:t xml:space="preserve">. O Cons. Marcelo encaminhará diretamente esse assunto ao </w:t>
            </w:r>
            <w:r w:rsidRPr="00AE5C03">
              <w:t>Presidente</w:t>
            </w:r>
            <w:r>
              <w:t xml:space="preserve"> Py.</w:t>
            </w:r>
          </w:p>
        </w:tc>
      </w:tr>
      <w:tr w:rsidR="00FC0B53" w:rsidRPr="00AE5C03" w:rsidTr="00FC0B53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3304D7">
            <w:pPr>
              <w:jc w:val="both"/>
              <w:rPr>
                <w:b/>
              </w:rPr>
            </w:pPr>
            <w:r>
              <w:rPr>
                <w:b/>
              </w:rPr>
              <w:t>Decisões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C0B53" w:rsidRPr="00AE5C03" w:rsidRDefault="00FC0B53" w:rsidP="003304D7">
            <w:pPr>
              <w:jc w:val="both"/>
              <w:rPr>
                <w:b/>
              </w:rPr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FC0B53" w:rsidRPr="00AE5C03" w:rsidTr="00FC0B53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E9393E">
            <w:pPr>
              <w:jc w:val="both"/>
            </w:pPr>
            <w:r>
              <w:t>Encaminhar esse assunto ao Presidente Py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FC0B53" w:rsidRPr="00AE5C03" w:rsidRDefault="00FC0B53" w:rsidP="00E9393E">
            <w:pPr>
              <w:jc w:val="both"/>
            </w:pPr>
            <w:r>
              <w:t>Cons. Marcelo</w:t>
            </w:r>
          </w:p>
        </w:tc>
      </w:tr>
      <w:tr w:rsidR="00FC0B53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FC0B53" w:rsidRDefault="00FC0B53" w:rsidP="00AE5C03">
            <w:pPr>
              <w:jc w:val="both"/>
              <w:rPr>
                <w:b/>
              </w:rPr>
            </w:pPr>
            <w:r>
              <w:rPr>
                <w:b/>
              </w:rPr>
              <w:t>Ato normativo para as Audiências de Conciliação</w:t>
            </w:r>
          </w:p>
        </w:tc>
      </w:tr>
      <w:tr w:rsidR="00FC0B53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0B53" w:rsidRPr="00AE5C03" w:rsidRDefault="00FC0B53" w:rsidP="009B02A4">
            <w:pPr>
              <w:jc w:val="both"/>
            </w:pPr>
            <w:r>
              <w:t xml:space="preserve">O Cons. Marcelo solicitou </w:t>
            </w:r>
            <w:r w:rsidR="009B02A4">
              <w:t xml:space="preserve">preparar </w:t>
            </w:r>
            <w:r w:rsidR="00CC44CC">
              <w:t xml:space="preserve">o </w:t>
            </w:r>
            <w:r w:rsidR="009B02A4">
              <w:t>A</w:t>
            </w:r>
            <w:r>
              <w:t xml:space="preserve">to </w:t>
            </w:r>
            <w:r w:rsidR="009B02A4">
              <w:t>No</w:t>
            </w:r>
            <w:r>
              <w:t>rmativo para as Audiências de Conciliação</w:t>
            </w:r>
            <w:r w:rsidR="009B02A4">
              <w:t xml:space="preserve"> para ser analisado na próxima reunião da CED.</w:t>
            </w:r>
          </w:p>
        </w:tc>
      </w:tr>
      <w:tr w:rsidR="00FC0B53" w:rsidRPr="00AE5C03" w:rsidTr="00FC0B53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5F4AC9">
            <w:pPr>
              <w:jc w:val="both"/>
              <w:rPr>
                <w:b/>
              </w:rPr>
            </w:pPr>
            <w:r>
              <w:rPr>
                <w:b/>
              </w:rPr>
              <w:t>Decisões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C0B53" w:rsidRPr="00AE5C03" w:rsidRDefault="00FC0B53" w:rsidP="0090133A">
            <w:pPr>
              <w:jc w:val="both"/>
              <w:rPr>
                <w:b/>
              </w:rPr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FC0B53" w:rsidRPr="00AE5C03" w:rsidTr="00FC0B53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9B02A4" w:rsidP="005F5A2C">
            <w:pPr>
              <w:jc w:val="both"/>
            </w:pPr>
            <w:r>
              <w:t>Preparar o Ato Normativo das Audiências de Conciliação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FC0B53" w:rsidRPr="00AE5C03" w:rsidRDefault="009B02A4" w:rsidP="005F5A2C">
            <w:pPr>
              <w:jc w:val="both"/>
            </w:pPr>
            <w:r>
              <w:t>Ass. Jurídica Letícia</w:t>
            </w:r>
          </w:p>
        </w:tc>
      </w:tr>
      <w:tr w:rsidR="009B02A4" w:rsidRPr="00AE5C03" w:rsidTr="009B02A4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9B02A4" w:rsidRPr="009B02A4" w:rsidRDefault="009B02A4" w:rsidP="005F5A2C">
            <w:pPr>
              <w:jc w:val="both"/>
              <w:rPr>
                <w:b/>
              </w:rPr>
            </w:pPr>
            <w:r w:rsidRPr="009B02A4">
              <w:rPr>
                <w:b/>
              </w:rPr>
              <w:lastRenderedPageBreak/>
              <w:t>Prazo de retorno dos Processos</w:t>
            </w:r>
          </w:p>
        </w:tc>
      </w:tr>
      <w:tr w:rsidR="009B02A4" w:rsidRPr="00AE5C03" w:rsidTr="009B02A4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B02A4" w:rsidRDefault="009B02A4" w:rsidP="005F5A2C">
            <w:pPr>
              <w:jc w:val="both"/>
            </w:pPr>
            <w:r>
              <w:t>O Cons. Marcelo solicitou que os ofícios que forem encaminhados, devem contar o prazo de 15 dias, após esse período o Processo deve retornar para a avaliação da Comissão.</w:t>
            </w:r>
          </w:p>
          <w:p w:rsidR="009B02A4" w:rsidRDefault="009B02A4" w:rsidP="009B02A4">
            <w:pPr>
              <w:jc w:val="both"/>
            </w:pPr>
            <w:r>
              <w:t>Os Processos que estiverem esperando o retorno do AR, também devem ser verificados o prazo de 15 dias e após esse período o Processo deve retornar para a avaliação da Comissão.</w:t>
            </w:r>
          </w:p>
        </w:tc>
      </w:tr>
      <w:tr w:rsidR="009B02A4" w:rsidRPr="00AE5C03" w:rsidTr="003304D7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B02A4" w:rsidRPr="00AE5C03" w:rsidRDefault="009B02A4" w:rsidP="003304D7">
            <w:pPr>
              <w:jc w:val="both"/>
              <w:rPr>
                <w:b/>
              </w:rPr>
            </w:pPr>
            <w:r>
              <w:rPr>
                <w:b/>
              </w:rPr>
              <w:t>Decisões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B02A4" w:rsidRPr="00AE5C03" w:rsidRDefault="009B02A4" w:rsidP="003304D7">
            <w:pPr>
              <w:jc w:val="both"/>
              <w:rPr>
                <w:b/>
              </w:rPr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9B02A4" w:rsidRPr="00AE5C03" w:rsidTr="00FC0B53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B02A4" w:rsidRDefault="009B02A4" w:rsidP="005F5A2C">
            <w:pPr>
              <w:jc w:val="both"/>
            </w:pPr>
            <w:r>
              <w:t>Verificar os prazos de retorno dos ofícios e AR.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B02A4" w:rsidRDefault="009B02A4" w:rsidP="009B02A4">
            <w:pPr>
              <w:jc w:val="both"/>
            </w:pPr>
            <w:r>
              <w:t>Sec. Simone</w:t>
            </w:r>
          </w:p>
        </w:tc>
      </w:tr>
      <w:tr w:rsidR="00FC0B53" w:rsidRPr="00AE5C03" w:rsidTr="009B02A4">
        <w:trPr>
          <w:trHeight w:val="109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PARTICIPANTES:</w:t>
            </w:r>
          </w:p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CARGO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ASSINATURA</w:t>
            </w:r>
          </w:p>
        </w:tc>
      </w:tr>
      <w:tr w:rsidR="00FC0B53" w:rsidRPr="00AE5C03" w:rsidTr="009B02A4">
        <w:trPr>
          <w:trHeight w:val="127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r w:rsidRPr="00AE5C03">
              <w:t>Marcelo Petrucci Maia</w:t>
            </w:r>
          </w:p>
          <w:p w:rsidR="00FC0B53" w:rsidRPr="00AE5C03" w:rsidRDefault="00FC0B53" w:rsidP="00D5171C"/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9B02A4">
        <w:trPr>
          <w:trHeight w:val="117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AD651B">
            <w:pPr>
              <w:rPr>
                <w:rFonts w:cs="Arial"/>
              </w:rPr>
            </w:pPr>
            <w:r w:rsidRPr="00AE5C03">
              <w:rPr>
                <w:rFonts w:cs="Arial"/>
              </w:rPr>
              <w:t xml:space="preserve">Núbia </w:t>
            </w:r>
            <w:r w:rsidRPr="00AE5C03">
              <w:t>Margot Menezes Jardim</w:t>
            </w:r>
          </w:p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Conselheira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9B02A4">
        <w:trPr>
          <w:trHeight w:val="135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rPr>
                <w:rFonts w:cs="Arial"/>
              </w:rPr>
            </w:pPr>
            <w:r w:rsidRPr="00AE5C03">
              <w:t>Fernando Oltramari</w:t>
            </w:r>
          </w:p>
          <w:p w:rsidR="00FC0B53" w:rsidRPr="00AE5C03" w:rsidRDefault="00FC0B53" w:rsidP="00D5171C">
            <w:pPr>
              <w:rPr>
                <w:rFonts w:cs="Arial"/>
              </w:rPr>
            </w:pPr>
          </w:p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 xml:space="preserve"> </w:t>
            </w:r>
          </w:p>
        </w:tc>
      </w:tr>
      <w:tr w:rsidR="00FC0B53" w:rsidRPr="00AE5C03" w:rsidTr="009B02A4">
        <w:trPr>
          <w:trHeight w:val="135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r w:rsidRPr="00AE5C03">
              <w:t xml:space="preserve">Ednezer Rodrigues Flores </w:t>
            </w:r>
          </w:p>
          <w:p w:rsidR="00FC0B53" w:rsidRPr="00AE5C03" w:rsidRDefault="00FC0B53" w:rsidP="00D5171C"/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Conselheiro Suplente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9B02A4">
        <w:trPr>
          <w:trHeight w:val="281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DEMAIS PARTICIPANTES:</w:t>
            </w:r>
          </w:p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9B02A4">
        <w:trPr>
          <w:trHeight w:val="209"/>
        </w:trPr>
        <w:tc>
          <w:tcPr>
            <w:tcW w:w="170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r w:rsidRPr="00AE5C03">
              <w:t>Letícia S. Filgueras</w:t>
            </w:r>
          </w:p>
          <w:p w:rsidR="00FC0B53" w:rsidRPr="00AE5C03" w:rsidRDefault="00FC0B53" w:rsidP="000E6B7C"/>
        </w:tc>
        <w:tc>
          <w:tcPr>
            <w:tcW w:w="11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Assessora Jurídica</w:t>
            </w:r>
          </w:p>
        </w:tc>
        <w:tc>
          <w:tcPr>
            <w:tcW w:w="2137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9B02A4">
        <w:trPr>
          <w:trHeight w:val="209"/>
        </w:trPr>
        <w:tc>
          <w:tcPr>
            <w:tcW w:w="17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r w:rsidRPr="00AE5C03">
              <w:t>Simone S. Corrêa</w:t>
            </w:r>
          </w:p>
        </w:tc>
        <w:tc>
          <w:tcPr>
            <w:tcW w:w="1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Secretária</w:t>
            </w:r>
          </w:p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E5C03" w:rsidRDefault="00B05D04" w:rsidP="00A53895"/>
    <w:sectPr w:rsidR="00B05D04" w:rsidRPr="00AE5C03" w:rsidSect="004C0F89"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 w15:restartNumberingAfterBreak="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 w15:restartNumberingAfterBreak="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114F"/>
    <w:rsid w:val="0036708D"/>
    <w:rsid w:val="00373CC9"/>
    <w:rsid w:val="003817BE"/>
    <w:rsid w:val="00387268"/>
    <w:rsid w:val="003A4389"/>
    <w:rsid w:val="003B192E"/>
    <w:rsid w:val="003C048C"/>
    <w:rsid w:val="003E41EC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1BC1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2887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D1B92"/>
    <w:rsid w:val="006E495B"/>
    <w:rsid w:val="006F0B4E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579F"/>
    <w:rsid w:val="00887F55"/>
    <w:rsid w:val="00897E8A"/>
    <w:rsid w:val="008C1066"/>
    <w:rsid w:val="008C5345"/>
    <w:rsid w:val="008D0F16"/>
    <w:rsid w:val="008E4B3F"/>
    <w:rsid w:val="00903826"/>
    <w:rsid w:val="00911A77"/>
    <w:rsid w:val="009150C2"/>
    <w:rsid w:val="009173DB"/>
    <w:rsid w:val="009337FE"/>
    <w:rsid w:val="009379BD"/>
    <w:rsid w:val="009455F2"/>
    <w:rsid w:val="00946C47"/>
    <w:rsid w:val="00950B58"/>
    <w:rsid w:val="00950F9F"/>
    <w:rsid w:val="00973CA7"/>
    <w:rsid w:val="009810AC"/>
    <w:rsid w:val="00981732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4604"/>
    <w:rsid w:val="00AE5C03"/>
    <w:rsid w:val="00AE645B"/>
    <w:rsid w:val="00AE655C"/>
    <w:rsid w:val="00AF5207"/>
    <w:rsid w:val="00B01978"/>
    <w:rsid w:val="00B05D04"/>
    <w:rsid w:val="00B1036B"/>
    <w:rsid w:val="00B177DF"/>
    <w:rsid w:val="00B20110"/>
    <w:rsid w:val="00B25BF0"/>
    <w:rsid w:val="00B2647A"/>
    <w:rsid w:val="00B30C93"/>
    <w:rsid w:val="00B378A0"/>
    <w:rsid w:val="00B51888"/>
    <w:rsid w:val="00B51BF5"/>
    <w:rsid w:val="00B53794"/>
    <w:rsid w:val="00B66C3C"/>
    <w:rsid w:val="00B73B42"/>
    <w:rsid w:val="00B74B6E"/>
    <w:rsid w:val="00B74BF1"/>
    <w:rsid w:val="00B7725B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F07"/>
    <w:rsid w:val="00CD4393"/>
    <w:rsid w:val="00CD6E36"/>
    <w:rsid w:val="00CD71B2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7507"/>
    <w:rsid w:val="00EC3E3B"/>
    <w:rsid w:val="00EC594B"/>
    <w:rsid w:val="00EC68FD"/>
    <w:rsid w:val="00EE0E65"/>
    <w:rsid w:val="00EE2A54"/>
    <w:rsid w:val="00EE52AA"/>
    <w:rsid w:val="00EF1665"/>
    <w:rsid w:val="00EF7A11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456EF-1CD7-4388-BF5F-9B9A6C3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1401-24BB-425C-A57A-51B1CEB1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7</cp:revision>
  <cp:lastPrinted>2014-04-08T17:58:00Z</cp:lastPrinted>
  <dcterms:created xsi:type="dcterms:W3CDTF">2014-04-08T14:22:00Z</dcterms:created>
  <dcterms:modified xsi:type="dcterms:W3CDTF">2017-02-10T16:33:00Z</dcterms:modified>
</cp:coreProperties>
</file>