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4"/>
        <w:gridCol w:w="4996"/>
      </w:tblGrid>
      <w:tr w:rsidR="000A68A4" w:rsidRPr="0088392B">
        <w:trPr>
          <w:trHeight w:hRule="exact" w:val="439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A4" w:rsidRDefault="0088392B" w:rsidP="008E1792">
            <w:pPr>
              <w:ind w:left="118"/>
              <w:rPr>
                <w:rFonts w:ascii="Arial" w:hAnsi="Arial"/>
                <w:b/>
                <w:color w:val="000000"/>
                <w:spacing w:val="-3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3"/>
                <w:sz w:val="19"/>
                <w:lang w:val="pt-PT"/>
              </w:rPr>
              <w:t>2</w:t>
            </w:r>
            <w:r w:rsidR="008E1792">
              <w:rPr>
                <w:rFonts w:ascii="Arial" w:hAnsi="Arial"/>
                <w:b/>
                <w:color w:val="000000"/>
                <w:spacing w:val="-3"/>
                <w:sz w:val="19"/>
                <w:lang w:val="pt-PT"/>
              </w:rPr>
              <w:t>ª</w:t>
            </w: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pacing w:val="-3"/>
                <w:sz w:val="19"/>
                <w:lang w:val="pt-PT"/>
              </w:rPr>
              <w:t xml:space="preserve"> REUNIÃO DA COMISSÃO DE ÉTICA E DISCIPLINA DO CAU/RS</w:t>
            </w:r>
          </w:p>
        </w:tc>
      </w:tr>
      <w:tr w:rsidR="000A68A4" w:rsidRPr="008E1792">
        <w:trPr>
          <w:trHeight w:hRule="exact" w:val="281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A4" w:rsidRDefault="0088392B">
            <w:pPr>
              <w:tabs>
                <w:tab w:val="right" w:pos="7225"/>
              </w:tabs>
              <w:ind w:left="118"/>
              <w:rPr>
                <w:rFonts w:ascii="Tahoma" w:hAnsi="Tahoma"/>
                <w:color w:val="000000"/>
                <w:spacing w:val="6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6"/>
                <w:sz w:val="18"/>
                <w:lang w:val="pt-PT"/>
              </w:rPr>
              <w:t>Local: Sede do CAU/RS</w:t>
            </w:r>
            <w:r>
              <w:rPr>
                <w:rFonts w:ascii="Tahoma" w:hAnsi="Tahoma"/>
                <w:color w:val="000000"/>
                <w:spacing w:val="6"/>
                <w:sz w:val="18"/>
                <w:lang w:val="pt-PT"/>
              </w:rPr>
              <w:tab/>
            </w:r>
            <w:r>
              <w:rPr>
                <w:rFonts w:ascii="Arial" w:hAnsi="Arial"/>
                <w:color w:val="000000"/>
                <w:spacing w:val="6"/>
                <w:w w:val="300"/>
                <w:sz w:val="18"/>
                <w:vertAlign w:val="superscript"/>
                <w:lang w:val="pt-PT"/>
              </w:rPr>
              <w:t>i</w:t>
            </w:r>
            <w:r>
              <w:rPr>
                <w:rFonts w:ascii="Tahoma" w:hAnsi="Tahoma"/>
                <w:color w:val="000000"/>
                <w:spacing w:val="6"/>
                <w:sz w:val="18"/>
                <w:lang w:val="pt-PT"/>
              </w:rPr>
              <w:t xml:space="preserve"> DATA: </w:t>
            </w:r>
            <w:r>
              <w:rPr>
                <w:rFonts w:ascii="Arial" w:hAnsi="Arial"/>
                <w:b/>
                <w:color w:val="000000"/>
                <w:spacing w:val="6"/>
                <w:sz w:val="19"/>
                <w:lang w:val="pt-PT"/>
              </w:rPr>
              <w:t>21/02/2013</w:t>
            </w:r>
          </w:p>
        </w:tc>
      </w:tr>
      <w:tr w:rsidR="000A68A4">
        <w:trPr>
          <w:trHeight w:hRule="exact" w:val="277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A4" w:rsidRDefault="0088392B">
            <w:pPr>
              <w:ind w:left="118"/>
              <w:rPr>
                <w:rFonts w:ascii="Arial" w:hAnsi="Arial"/>
                <w:b/>
                <w:color w:val="000000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19"/>
                <w:lang w:val="pt-PT"/>
              </w:rPr>
              <w:t>SUMULA</w:t>
            </w:r>
          </w:p>
        </w:tc>
      </w:tr>
      <w:tr w:rsidR="000A68A4">
        <w:trPr>
          <w:trHeight w:hRule="exact" w:val="295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A4" w:rsidRDefault="0088392B">
            <w:pPr>
              <w:tabs>
                <w:tab w:val="right" w:pos="3999"/>
              </w:tabs>
              <w:ind w:right="6210"/>
              <w:jc w:val="right"/>
              <w:rPr>
                <w:rFonts w:ascii="Arial" w:hAnsi="Arial"/>
                <w:b/>
                <w:color w:val="000000"/>
                <w:spacing w:val="-44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44"/>
                <w:sz w:val="19"/>
                <w:lang w:val="pt-PT"/>
              </w:rPr>
              <w:t>1.</w:t>
            </w:r>
            <w:r>
              <w:rPr>
                <w:rFonts w:ascii="Arial" w:hAnsi="Arial"/>
                <w:b/>
                <w:color w:val="000000"/>
                <w:spacing w:val="-44"/>
                <w:sz w:val="19"/>
                <w:lang w:val="pt-PT"/>
              </w:rPr>
              <w:tab/>
            </w:r>
            <w:r>
              <w:rPr>
                <w:rFonts w:ascii="Arial" w:hAnsi="Arial"/>
                <w:b/>
                <w:color w:val="000000"/>
                <w:sz w:val="19"/>
                <w:lang w:val="pt-PT"/>
              </w:rPr>
              <w:t>Aprovação das súmulas anteriores</w:t>
            </w:r>
          </w:p>
        </w:tc>
      </w:tr>
      <w:tr w:rsidR="000A68A4" w:rsidRPr="008E1792">
        <w:trPr>
          <w:trHeight w:hRule="exact" w:val="818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A4" w:rsidRDefault="0088392B">
            <w:pPr>
              <w:ind w:left="118"/>
              <w:rPr>
                <w:rFonts w:ascii="Tahoma" w:hAnsi="Tahoma"/>
                <w:color w:val="000000"/>
                <w:spacing w:val="9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A súmula da reunião anterior foi aprovada.</w:t>
            </w:r>
          </w:p>
        </w:tc>
      </w:tr>
      <w:tr w:rsidR="000A68A4" w:rsidRPr="008E1792">
        <w:trPr>
          <w:trHeight w:hRule="exact" w:val="284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A4" w:rsidRDefault="0088392B">
            <w:pPr>
              <w:numPr>
                <w:ilvl w:val="0"/>
                <w:numId w:val="1"/>
              </w:numPr>
              <w:ind w:left="0" w:right="5220"/>
              <w:jc w:val="right"/>
              <w:rPr>
                <w:rFonts w:ascii="Arial" w:hAnsi="Arial"/>
                <w:b/>
                <w:color w:val="000000"/>
                <w:spacing w:val="1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1"/>
                <w:sz w:val="19"/>
                <w:lang w:val="pt-PT"/>
              </w:rPr>
              <w:t>Designação do Coordenador da CED/RS para 2013</w:t>
            </w:r>
          </w:p>
        </w:tc>
      </w:tr>
      <w:tr w:rsidR="000A68A4" w:rsidRPr="008E1792">
        <w:trPr>
          <w:trHeight w:hRule="exact" w:val="1346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A4" w:rsidRDefault="0088392B">
            <w:pPr>
              <w:spacing w:before="288" w:line="276" w:lineRule="auto"/>
              <w:ind w:left="144" w:right="108"/>
              <w:rPr>
                <w:rFonts w:ascii="Tahoma" w:hAnsi="Tahoma"/>
                <w:color w:val="000000"/>
                <w:spacing w:val="9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 xml:space="preserve">O Conselheiro Marcelo Petrucci Maia foi escolhido como Coordenador da Comissão de Ética e Disciplina para o </w:t>
            </w:r>
            <w:r>
              <w:rPr>
                <w:rFonts w:ascii="Tahoma" w:hAnsi="Tahoma"/>
                <w:color w:val="000000"/>
                <w:spacing w:val="6"/>
                <w:sz w:val="18"/>
                <w:lang w:val="pt-PT"/>
              </w:rPr>
              <w:t>ano de 2013.</w:t>
            </w:r>
          </w:p>
        </w:tc>
      </w:tr>
      <w:tr w:rsidR="000A68A4">
        <w:trPr>
          <w:trHeight w:hRule="exact" w:val="540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A4" w:rsidRDefault="0088392B">
            <w:pPr>
              <w:ind w:left="118"/>
              <w:rPr>
                <w:rFonts w:ascii="Arial" w:hAnsi="Arial"/>
                <w:b/>
                <w:color w:val="000000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19"/>
                <w:lang w:val="pt-PT"/>
              </w:rPr>
              <w:t>Decisões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A4" w:rsidRDefault="0088392B">
            <w:pPr>
              <w:ind w:left="125"/>
              <w:rPr>
                <w:rFonts w:ascii="Arial" w:hAnsi="Arial"/>
                <w:b/>
                <w:color w:val="000000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19"/>
                <w:lang w:val="pt-PT"/>
              </w:rPr>
              <w:t>Providências/Responsável</w:t>
            </w:r>
          </w:p>
        </w:tc>
      </w:tr>
      <w:tr w:rsidR="000A68A4">
        <w:trPr>
          <w:trHeight w:hRule="exact" w:val="537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A4" w:rsidRDefault="0088392B">
            <w:pPr>
              <w:tabs>
                <w:tab w:val="left" w:pos="1341"/>
                <w:tab w:val="left" w:pos="1692"/>
                <w:tab w:val="left" w:pos="2952"/>
                <w:tab w:val="left" w:pos="3303"/>
                <w:tab w:val="left" w:pos="4212"/>
                <w:tab w:val="right" w:pos="5101"/>
              </w:tabs>
              <w:ind w:left="118"/>
              <w:rPr>
                <w:rFonts w:ascii="Tahoma" w:hAnsi="Tahoma"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z w:val="18"/>
                <w:lang w:val="pt-PT"/>
              </w:rPr>
              <w:t>Comunicar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à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Presidência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a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escolha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do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novo</w:t>
            </w:r>
          </w:p>
          <w:p w:rsidR="000A68A4" w:rsidRDefault="0088392B">
            <w:pPr>
              <w:spacing w:before="72" w:line="208" w:lineRule="auto"/>
              <w:ind w:left="118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Coordenador.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A4" w:rsidRDefault="0088392B">
            <w:pPr>
              <w:ind w:left="125"/>
              <w:rPr>
                <w:rFonts w:ascii="Tahoma" w:hAnsi="Tahoma"/>
                <w:color w:val="000000"/>
                <w:spacing w:val="12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Comunicação interna/Unidade Técnica</w:t>
            </w:r>
          </w:p>
        </w:tc>
      </w:tr>
      <w:tr w:rsidR="000A68A4" w:rsidRPr="008E1792">
        <w:trPr>
          <w:trHeight w:hRule="exact" w:val="543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A4" w:rsidRDefault="0088392B">
            <w:pPr>
              <w:numPr>
                <w:ilvl w:val="0"/>
                <w:numId w:val="1"/>
              </w:numPr>
              <w:tabs>
                <w:tab w:val="decimal" w:pos="334"/>
              </w:tabs>
              <w:spacing w:before="252"/>
              <w:ind w:left="118"/>
              <w:rPr>
                <w:rFonts w:ascii="Arial" w:hAnsi="Arial"/>
                <w:b/>
                <w:color w:val="000000"/>
                <w:spacing w:val="5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5"/>
                <w:sz w:val="19"/>
                <w:lang w:val="pt-PT"/>
              </w:rPr>
              <w:t>Apresentação do Dr. Filipe Diffini Santa Maria</w:t>
            </w:r>
          </w:p>
          <w:p w:rsidR="0088392B" w:rsidRDefault="0088392B" w:rsidP="0088392B">
            <w:pPr>
              <w:tabs>
                <w:tab w:val="decimal" w:pos="288"/>
                <w:tab w:val="decimal" w:pos="334"/>
              </w:tabs>
              <w:spacing w:before="252"/>
              <w:ind w:left="118"/>
              <w:rPr>
                <w:rFonts w:ascii="Arial" w:hAnsi="Arial"/>
                <w:b/>
                <w:color w:val="000000"/>
                <w:spacing w:val="5"/>
                <w:sz w:val="19"/>
                <w:lang w:val="pt-PT"/>
              </w:rPr>
            </w:pPr>
          </w:p>
        </w:tc>
      </w:tr>
      <w:tr w:rsidR="0088392B" w:rsidRPr="008E1792" w:rsidTr="0088392B">
        <w:trPr>
          <w:trHeight w:hRule="exact" w:val="2538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92B" w:rsidRDefault="0088392B" w:rsidP="0088392B">
            <w:pPr>
              <w:tabs>
                <w:tab w:val="decimal" w:pos="288"/>
                <w:tab w:val="decimal" w:pos="334"/>
              </w:tabs>
              <w:spacing w:before="252"/>
              <w:ind w:left="118"/>
              <w:rPr>
                <w:rFonts w:ascii="Arial" w:hAnsi="Arial"/>
                <w:color w:val="000000"/>
                <w:spacing w:val="5"/>
                <w:sz w:val="19"/>
                <w:lang w:val="pt-PT"/>
              </w:rPr>
            </w:pPr>
            <w:r>
              <w:rPr>
                <w:rFonts w:ascii="Arial" w:hAnsi="Arial"/>
                <w:color w:val="000000"/>
                <w:spacing w:val="5"/>
                <w:sz w:val="19"/>
                <w:lang w:val="pt-PT"/>
              </w:rPr>
              <w:t>Dr. Filipe Diffini Santa Maria apresentou aos Conselheiros da CEP/RS Guia de Auxílio para instrução e julgamento de processos éticos – disciplinares. Também apresentou modelos de comunicação a serem enviadas às partes envolvidas.Todos foram aprovados e serão utilizados para as providências da Comissão de Ética. Será também montando um fluxograma de tramitação de denúncias, com base no guia de auxílio.</w:t>
            </w:r>
          </w:p>
          <w:p w:rsidR="0088392B" w:rsidRDefault="0088392B" w:rsidP="0088392B">
            <w:pPr>
              <w:tabs>
                <w:tab w:val="decimal" w:pos="288"/>
                <w:tab w:val="decimal" w:pos="334"/>
              </w:tabs>
              <w:spacing w:before="252"/>
              <w:ind w:left="118"/>
              <w:rPr>
                <w:rFonts w:ascii="Arial" w:hAnsi="Arial"/>
                <w:color w:val="000000"/>
                <w:spacing w:val="5"/>
                <w:sz w:val="19"/>
                <w:lang w:val="pt-PT"/>
              </w:rPr>
            </w:pPr>
            <w:r>
              <w:rPr>
                <w:rFonts w:ascii="Arial" w:hAnsi="Arial"/>
                <w:color w:val="000000"/>
                <w:spacing w:val="5"/>
                <w:sz w:val="19"/>
                <w:lang w:val="pt-PT"/>
              </w:rPr>
              <w:t>Em relação aos processos de falta ético disciplipnar contra Arquitetos e Urbanista que ainda estãono Crea, Presidente Roberty Py levantou a questão do CAU ter que julga-los, pois no seu entendimento o CAU não é um conselho sucessor do Crea.</w:t>
            </w:r>
          </w:p>
          <w:p w:rsidR="0088392B" w:rsidRPr="0088392B" w:rsidRDefault="0088392B" w:rsidP="0088392B">
            <w:pPr>
              <w:tabs>
                <w:tab w:val="decimal" w:pos="288"/>
                <w:tab w:val="decimal" w:pos="334"/>
              </w:tabs>
              <w:spacing w:before="252"/>
              <w:rPr>
                <w:rFonts w:ascii="Arial" w:hAnsi="Arial"/>
                <w:color w:val="000000"/>
                <w:spacing w:val="5"/>
                <w:sz w:val="19"/>
                <w:lang w:val="pt-PT"/>
              </w:rPr>
            </w:pPr>
          </w:p>
          <w:p w:rsidR="0088392B" w:rsidRDefault="0088392B" w:rsidP="0088392B">
            <w:pPr>
              <w:tabs>
                <w:tab w:val="decimal" w:pos="288"/>
                <w:tab w:val="decimal" w:pos="334"/>
              </w:tabs>
              <w:spacing w:before="252"/>
              <w:rPr>
                <w:rFonts w:ascii="Arial" w:hAnsi="Arial"/>
                <w:b/>
                <w:color w:val="000000"/>
                <w:spacing w:val="5"/>
                <w:sz w:val="19"/>
                <w:lang w:val="pt-PT"/>
              </w:rPr>
            </w:pPr>
          </w:p>
        </w:tc>
      </w:tr>
      <w:tr w:rsidR="0088392B" w:rsidRPr="008E1792">
        <w:trPr>
          <w:trHeight w:hRule="exact" w:val="543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92B" w:rsidRDefault="0088392B">
            <w:pPr>
              <w:numPr>
                <w:ilvl w:val="0"/>
                <w:numId w:val="1"/>
              </w:numPr>
              <w:tabs>
                <w:tab w:val="decimal" w:pos="334"/>
              </w:tabs>
              <w:spacing w:before="252"/>
              <w:ind w:left="118"/>
              <w:rPr>
                <w:rFonts w:ascii="Arial" w:hAnsi="Arial"/>
                <w:b/>
                <w:color w:val="000000"/>
                <w:spacing w:val="5"/>
                <w:sz w:val="19"/>
                <w:lang w:val="pt-PT"/>
              </w:rPr>
            </w:pPr>
          </w:p>
        </w:tc>
      </w:tr>
      <w:tr w:rsidR="0088392B">
        <w:trPr>
          <w:trHeight w:hRule="exact" w:val="551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Pr="0088392B" w:rsidRDefault="0088392B" w:rsidP="0088392B">
            <w:pPr>
              <w:ind w:left="118"/>
              <w:rPr>
                <w:rFonts w:ascii="Tahoma" w:hAnsi="Tahoma"/>
                <w:b/>
                <w:color w:val="000000"/>
                <w:sz w:val="20"/>
                <w:lang w:val="pt-PT"/>
              </w:rPr>
            </w:pPr>
            <w:r w:rsidRPr="0088392B">
              <w:rPr>
                <w:rFonts w:ascii="Tahoma" w:hAnsi="Tahoma"/>
                <w:b/>
                <w:color w:val="000000"/>
                <w:sz w:val="20"/>
                <w:lang w:val="pt-PT"/>
              </w:rPr>
              <w:t>Decisões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ind w:left="125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Providências/Responsável</w:t>
            </w:r>
          </w:p>
        </w:tc>
      </w:tr>
      <w:tr w:rsidR="0088392B" w:rsidRPr="008E1792">
        <w:trPr>
          <w:trHeight w:hRule="exact" w:val="385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ind w:left="118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Adoção dos Modelos a serem enviados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ind w:left="125"/>
              <w:rPr>
                <w:rFonts w:ascii="Tahoma" w:hAnsi="Tahoma"/>
                <w:color w:val="000000"/>
                <w:spacing w:val="9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A Unidade Técnica ficará responsável pelos envios</w:t>
            </w:r>
          </w:p>
        </w:tc>
      </w:tr>
      <w:tr w:rsidR="0088392B">
        <w:trPr>
          <w:trHeight w:hRule="exact" w:val="378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92B" w:rsidRDefault="0088392B" w:rsidP="0088392B">
            <w:pPr>
              <w:ind w:left="118"/>
              <w:rPr>
                <w:rFonts w:ascii="Tahoma" w:hAnsi="Tahoma"/>
                <w:color w:val="000000"/>
                <w:spacing w:val="9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Criação de Fluxograma de tramitação das denúncias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92B" w:rsidRDefault="0088392B" w:rsidP="0088392B">
            <w:pPr>
              <w:ind w:left="125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Unidade Técnica irá elaborar</w:t>
            </w:r>
          </w:p>
        </w:tc>
      </w:tr>
      <w:tr w:rsidR="0088392B" w:rsidRPr="008E1792">
        <w:trPr>
          <w:trHeight w:hRule="exact" w:val="537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numPr>
                <w:ilvl w:val="0"/>
                <w:numId w:val="1"/>
              </w:numPr>
              <w:tabs>
                <w:tab w:val="clear" w:pos="288"/>
                <w:tab w:val="decimal" w:pos="406"/>
              </w:tabs>
              <w:ind w:left="118"/>
              <w:rPr>
                <w:rFonts w:ascii="Tahoma" w:hAnsi="Tahoma"/>
                <w:b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8"/>
                <w:sz w:val="18"/>
                <w:lang w:val="pt-PT"/>
              </w:rPr>
              <w:t>Análise dos Processos em carga</w:t>
            </w:r>
          </w:p>
        </w:tc>
      </w:tr>
      <w:tr w:rsidR="0088392B" w:rsidRPr="008E1792">
        <w:trPr>
          <w:trHeight w:hRule="exact" w:val="1076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92B" w:rsidRDefault="0088392B" w:rsidP="0088392B">
            <w:pPr>
              <w:spacing w:line="292" w:lineRule="auto"/>
              <w:ind w:left="108" w:right="144"/>
              <w:rPr>
                <w:rFonts w:ascii="Tahoma" w:hAnsi="Tahoma"/>
                <w:color w:val="000000"/>
                <w:spacing w:val="11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Os processos não foram analisados individualmente, mas ficou definido o envio de ofício aos denunciados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solicitando defesa prévia a ser apresentada do prazo de dez dias.</w:t>
            </w:r>
          </w:p>
        </w:tc>
      </w:tr>
      <w:tr w:rsidR="0088392B">
        <w:trPr>
          <w:trHeight w:hRule="exact" w:val="547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ind w:left="118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Decisões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ind w:left="125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Providências/Responsável</w:t>
            </w:r>
          </w:p>
        </w:tc>
      </w:tr>
      <w:tr w:rsidR="0088392B">
        <w:trPr>
          <w:trHeight w:hRule="exact" w:val="425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ind w:left="118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Enviar ofício aos denunciados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ind w:left="125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Unidade Técnica</w:t>
            </w:r>
          </w:p>
        </w:tc>
      </w:tr>
      <w:tr w:rsidR="0088392B">
        <w:trPr>
          <w:trHeight w:hRule="exact" w:val="32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92B" w:rsidRDefault="0088392B" w:rsidP="0088392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8392B" w:rsidRPr="008E1792">
        <w:trPr>
          <w:trHeight w:hRule="exact" w:val="274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92B" w:rsidRDefault="0088392B" w:rsidP="0088392B">
            <w:pPr>
              <w:numPr>
                <w:ilvl w:val="0"/>
                <w:numId w:val="1"/>
              </w:numPr>
              <w:tabs>
                <w:tab w:val="clear" w:pos="288"/>
                <w:tab w:val="decimal" w:pos="406"/>
              </w:tabs>
              <w:ind w:left="118"/>
              <w:rPr>
                <w:rFonts w:ascii="Tahoma" w:hAnsi="Tahoma"/>
                <w:b/>
                <w:color w:val="000000"/>
                <w:spacing w:val="21"/>
                <w:sz w:val="16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21"/>
                <w:sz w:val="16"/>
                <w:lang w:val="pt-PT"/>
              </w:rPr>
              <w:t>Aprovação de texto orientativo para veiculação no site sobre denúncia de falta ético</w:t>
            </w:r>
            <w:r>
              <w:rPr>
                <w:rFonts w:ascii="Arial" w:hAnsi="Arial"/>
                <w:b/>
                <w:color w:val="000000"/>
                <w:spacing w:val="21"/>
                <w:sz w:val="6"/>
                <w:lang w:val="pt-PT"/>
              </w:rPr>
              <w:t>-</w:t>
            </w:r>
            <w:r>
              <w:rPr>
                <w:rFonts w:ascii="Tahoma" w:hAnsi="Tahoma"/>
                <w:b/>
                <w:color w:val="000000"/>
                <w:spacing w:val="21"/>
                <w:sz w:val="16"/>
                <w:lang w:val="pt-PT"/>
              </w:rPr>
              <w:t>disciplinar</w:t>
            </w:r>
          </w:p>
        </w:tc>
      </w:tr>
      <w:tr w:rsidR="0088392B" w:rsidRPr="008E1792">
        <w:trPr>
          <w:trHeight w:hRule="exact" w:val="1051"/>
        </w:trPr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92B" w:rsidRDefault="0088392B" w:rsidP="0088392B">
            <w:pPr>
              <w:tabs>
                <w:tab w:val="right" w:pos="10090"/>
              </w:tabs>
              <w:ind w:left="118"/>
              <w:rPr>
                <w:rFonts w:ascii="Tahoma" w:hAnsi="Tahoma"/>
                <w:color w:val="000000"/>
                <w:spacing w:val="12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 xml:space="preserve">A Assessoria Maríndia formulou ❑ texto orientativo </w:t>
            </w:r>
            <w:proofErr w:type="gramStart"/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que que</w:t>
            </w:r>
            <w:proofErr w:type="gramEnd"/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 xml:space="preserve"> será </w:t>
            </w: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>enviado para aval do Dr. Filipe e aprovado</w:t>
            </w:r>
          </w:p>
          <w:p w:rsidR="0088392B" w:rsidRDefault="0088392B" w:rsidP="0088392B">
            <w:pPr>
              <w:ind w:left="118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pela Comissão em uma próxima reunião.</w:t>
            </w:r>
          </w:p>
        </w:tc>
      </w:tr>
    </w:tbl>
    <w:p w:rsidR="00800A34" w:rsidRDefault="00800A34">
      <w:pPr>
        <w:rPr>
          <w:lang w:val="pt-BR"/>
        </w:rPr>
      </w:pPr>
    </w:p>
    <w:p w:rsidR="0088392B" w:rsidRPr="0088392B" w:rsidRDefault="0088392B" w:rsidP="0088392B">
      <w:pPr>
        <w:rPr>
          <w:lang w:val="pt-PT"/>
        </w:rPr>
      </w:pPr>
    </w:p>
    <w:sectPr w:rsidR="0088392B" w:rsidRPr="0088392B">
      <w:pgSz w:w="11918" w:h="16854"/>
      <w:pgMar w:top="1400" w:right="769" w:bottom="1204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226F"/>
    <w:multiLevelType w:val="multilevel"/>
    <w:tmpl w:val="82625E2C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1"/>
        <w:w w:val="100"/>
        <w:sz w:val="19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68A4"/>
    <w:rsid w:val="000A68A4"/>
    <w:rsid w:val="00800A34"/>
    <w:rsid w:val="0088392B"/>
    <w:rsid w:val="008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6D50-962E-4689-9508-EE358201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Claudivana Bittencourt</cp:lastModifiedBy>
  <cp:revision>3</cp:revision>
  <dcterms:created xsi:type="dcterms:W3CDTF">2017-02-09T13:19:00Z</dcterms:created>
  <dcterms:modified xsi:type="dcterms:W3CDTF">2017-02-17T17:44:00Z</dcterms:modified>
</cp:coreProperties>
</file>