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5982" w:type="pct"/>
        <w:tblInd w:w="-743" w:type="dxa"/>
        <w:tblLook w:val="04A0" w:firstRow="1" w:lastRow="0" w:firstColumn="1" w:lastColumn="0" w:noHBand="0" w:noVBand="1"/>
      </w:tblPr>
      <w:tblGrid>
        <w:gridCol w:w="3388"/>
        <w:gridCol w:w="2268"/>
        <w:gridCol w:w="26"/>
        <w:gridCol w:w="6"/>
        <w:gridCol w:w="8"/>
        <w:gridCol w:w="401"/>
        <w:gridCol w:w="3826"/>
      </w:tblGrid>
      <w:tr w:rsidR="00946C47" w:rsidRPr="00946C47" w:rsidTr="00D5171C">
        <w:trPr>
          <w:trHeight w:val="276"/>
        </w:trPr>
        <w:tc>
          <w:tcPr>
            <w:tcW w:w="5000" w:type="pct"/>
            <w:gridSpan w:val="7"/>
            <w:shd w:val="clear" w:color="auto" w:fill="D9D9D9" w:themeFill="background1" w:themeFillShade="D9"/>
          </w:tcPr>
          <w:p w:rsidR="003817BE" w:rsidRPr="00946C47" w:rsidRDefault="00423252" w:rsidP="001B0AAC">
            <w:pPr>
              <w:jc w:val="center"/>
              <w:rPr>
                <w:rFonts w:cs="Arial"/>
                <w:b/>
              </w:rPr>
            </w:pPr>
            <w:r w:rsidRPr="00946C47">
              <w:rPr>
                <w:rFonts w:cs="Arial"/>
                <w:b/>
              </w:rPr>
              <w:t xml:space="preserve">SÚMULA DA </w:t>
            </w:r>
            <w:r w:rsidR="0024481F" w:rsidRPr="00946C47">
              <w:rPr>
                <w:rFonts w:cs="Arial"/>
                <w:b/>
              </w:rPr>
              <w:t>1</w:t>
            </w:r>
            <w:r w:rsidR="00172867" w:rsidRPr="00946C47">
              <w:rPr>
                <w:rFonts w:cs="Arial"/>
                <w:b/>
              </w:rPr>
              <w:t>7</w:t>
            </w:r>
            <w:r w:rsidR="0024481F" w:rsidRPr="00946C47">
              <w:rPr>
                <w:rFonts w:cs="Arial"/>
                <w:b/>
              </w:rPr>
              <w:t>ª</w:t>
            </w:r>
            <w:r w:rsidRPr="00946C47">
              <w:rPr>
                <w:rFonts w:cs="Arial"/>
                <w:b/>
              </w:rPr>
              <w:t xml:space="preserve"> REUNIÃO D</w:t>
            </w:r>
            <w:r w:rsidR="0022361A" w:rsidRPr="00946C47">
              <w:rPr>
                <w:rFonts w:cs="Arial"/>
                <w:b/>
              </w:rPr>
              <w:t>A COMISSÃO DE ÉTICA E DISCIPLINA</w:t>
            </w:r>
          </w:p>
        </w:tc>
      </w:tr>
      <w:tr w:rsidR="00946C47" w:rsidRPr="00946C47" w:rsidTr="006F0B4E">
        <w:tc>
          <w:tcPr>
            <w:tcW w:w="3072" w:type="pct"/>
            <w:gridSpan w:val="6"/>
          </w:tcPr>
          <w:p w:rsidR="003817BE" w:rsidRPr="00946C47" w:rsidRDefault="003817BE" w:rsidP="00BA4152">
            <w:pPr>
              <w:jc w:val="both"/>
              <w:rPr>
                <w:rFonts w:cs="Arial"/>
              </w:rPr>
            </w:pPr>
            <w:r w:rsidRPr="00946C47">
              <w:rPr>
                <w:rFonts w:cs="Arial"/>
              </w:rPr>
              <w:t>L</w:t>
            </w:r>
            <w:r w:rsidR="0022361A" w:rsidRPr="00946C47">
              <w:rPr>
                <w:rFonts w:cs="Arial"/>
              </w:rPr>
              <w:t>OCAL</w:t>
            </w:r>
            <w:r w:rsidRPr="00946C47">
              <w:rPr>
                <w:rFonts w:cs="Arial"/>
              </w:rPr>
              <w:t xml:space="preserve">: </w:t>
            </w:r>
            <w:r w:rsidR="006F0B4E" w:rsidRPr="00946C47">
              <w:rPr>
                <w:rFonts w:cs="Arial"/>
              </w:rPr>
              <w:t>Rua Dona Laura nº 320 – Sala de Reuniões – 1</w:t>
            </w:r>
            <w:r w:rsidR="00BA4152" w:rsidRPr="00946C47">
              <w:rPr>
                <w:rFonts w:cs="Arial"/>
              </w:rPr>
              <w:t>4</w:t>
            </w:r>
            <w:r w:rsidR="006F0B4E" w:rsidRPr="00946C47">
              <w:rPr>
                <w:rFonts w:cs="Arial"/>
              </w:rPr>
              <w:t>ºandar</w:t>
            </w:r>
          </w:p>
        </w:tc>
        <w:tc>
          <w:tcPr>
            <w:tcW w:w="1928" w:type="pct"/>
          </w:tcPr>
          <w:p w:rsidR="003817BE" w:rsidRPr="00946C47" w:rsidRDefault="003817BE" w:rsidP="006F0B4E">
            <w:pPr>
              <w:tabs>
                <w:tab w:val="left" w:pos="2400"/>
              </w:tabs>
              <w:jc w:val="both"/>
              <w:rPr>
                <w:rFonts w:cs="Arial"/>
              </w:rPr>
            </w:pPr>
            <w:r w:rsidRPr="00946C47">
              <w:rPr>
                <w:rFonts w:cs="Arial"/>
              </w:rPr>
              <w:t>DATA:</w:t>
            </w:r>
            <w:r w:rsidR="00FD02AA" w:rsidRPr="00946C47">
              <w:rPr>
                <w:rFonts w:cs="Arial"/>
              </w:rPr>
              <w:t xml:space="preserve"> </w:t>
            </w:r>
            <w:r w:rsidR="0016374E" w:rsidRPr="00946C47">
              <w:rPr>
                <w:rFonts w:cs="Arial"/>
              </w:rPr>
              <w:t>2</w:t>
            </w:r>
            <w:r w:rsidR="006F0B4E" w:rsidRPr="00946C47">
              <w:rPr>
                <w:rFonts w:cs="Arial"/>
              </w:rPr>
              <w:t>7</w:t>
            </w:r>
            <w:r w:rsidR="00E255EC" w:rsidRPr="00946C47">
              <w:rPr>
                <w:rFonts w:cs="Arial"/>
              </w:rPr>
              <w:t>.</w:t>
            </w:r>
            <w:r w:rsidR="006F0B4E" w:rsidRPr="00946C47">
              <w:rPr>
                <w:rFonts w:cs="Arial"/>
              </w:rPr>
              <w:t>0</w:t>
            </w:r>
            <w:r w:rsidR="001B0AAC" w:rsidRPr="00946C47">
              <w:rPr>
                <w:rFonts w:cs="Arial"/>
              </w:rPr>
              <w:t>1</w:t>
            </w:r>
            <w:r w:rsidR="00E255EC" w:rsidRPr="00946C47">
              <w:rPr>
                <w:rFonts w:cs="Arial"/>
              </w:rPr>
              <w:t>.1</w:t>
            </w:r>
            <w:r w:rsidR="006F0B4E" w:rsidRPr="00946C47">
              <w:rPr>
                <w:rFonts w:cs="Arial"/>
              </w:rPr>
              <w:t>4</w:t>
            </w:r>
            <w:r w:rsidR="00BB13C2" w:rsidRPr="00946C47">
              <w:rPr>
                <w:rFonts w:cs="Arial"/>
              </w:rPr>
              <w:tab/>
            </w:r>
          </w:p>
        </w:tc>
      </w:tr>
      <w:tr w:rsidR="00946C47" w:rsidRPr="00946C47" w:rsidTr="00D5171C">
        <w:tc>
          <w:tcPr>
            <w:tcW w:w="5000" w:type="pct"/>
            <w:gridSpan w:val="7"/>
            <w:shd w:val="clear" w:color="auto" w:fill="auto"/>
          </w:tcPr>
          <w:p w:rsidR="00D5171C" w:rsidRPr="00946C47" w:rsidRDefault="00911A77" w:rsidP="006F0B4E">
            <w:pPr>
              <w:jc w:val="both"/>
              <w:rPr>
                <w:rFonts w:cs="Arial"/>
              </w:rPr>
            </w:pPr>
            <w:r w:rsidRPr="00946C47">
              <w:rPr>
                <w:rFonts w:cs="Arial"/>
                <w:b/>
              </w:rPr>
              <w:t>PRESENTES:</w:t>
            </w:r>
            <w:r w:rsidRPr="00946C47">
              <w:rPr>
                <w:rFonts w:cs="Arial"/>
              </w:rPr>
              <w:t xml:space="preserve"> </w:t>
            </w:r>
            <w:r w:rsidR="00CD6E36" w:rsidRPr="00946C47">
              <w:rPr>
                <w:rFonts w:cs="Arial"/>
              </w:rPr>
              <w:t xml:space="preserve">Coordenador </w:t>
            </w:r>
            <w:r w:rsidR="000D3541" w:rsidRPr="00946C47">
              <w:t>Marcelo Petrucci Maia</w:t>
            </w:r>
            <w:r w:rsidR="0016374E" w:rsidRPr="00946C47">
              <w:t xml:space="preserve">, </w:t>
            </w:r>
            <w:r w:rsidR="00CD6E36" w:rsidRPr="00946C47">
              <w:t>Conselheiro</w:t>
            </w:r>
            <w:r w:rsidR="0016374E" w:rsidRPr="00946C47">
              <w:t xml:space="preserve">s Fernando Oltramari </w:t>
            </w:r>
            <w:r w:rsidR="008D0F16" w:rsidRPr="00946C47">
              <w:t>e Ednezer Rodrigues Flores</w:t>
            </w:r>
            <w:r w:rsidR="00134AC9" w:rsidRPr="00946C47">
              <w:t xml:space="preserve">. </w:t>
            </w:r>
            <w:r w:rsidR="00826C5C" w:rsidRPr="00946C47">
              <w:t>Assessora Jurídica Letícia S. Filgueras</w:t>
            </w:r>
            <w:r w:rsidR="008D0F16" w:rsidRPr="00946C47">
              <w:t xml:space="preserve"> e</w:t>
            </w:r>
            <w:r w:rsidR="00826C5C" w:rsidRPr="00946C47">
              <w:t xml:space="preserve"> Secretária Simone S. Corrêa.</w:t>
            </w:r>
          </w:p>
        </w:tc>
      </w:tr>
      <w:tr w:rsidR="00946C47" w:rsidRPr="00946C47" w:rsidTr="00130091">
        <w:tc>
          <w:tcPr>
            <w:tcW w:w="5000" w:type="pct"/>
            <w:gridSpan w:val="7"/>
            <w:shd w:val="clear" w:color="auto" w:fill="FFC000"/>
          </w:tcPr>
          <w:p w:rsidR="003817BE" w:rsidRPr="00946C47" w:rsidRDefault="00BD79CA" w:rsidP="003817BE">
            <w:pPr>
              <w:jc w:val="both"/>
              <w:rPr>
                <w:rFonts w:cs="Arial"/>
                <w:b/>
              </w:rPr>
            </w:pPr>
            <w:r w:rsidRPr="00946C47">
              <w:rPr>
                <w:rFonts w:cs="Arial"/>
                <w:b/>
              </w:rPr>
              <w:t>ASSUNTOS TRATADOS</w:t>
            </w:r>
          </w:p>
        </w:tc>
      </w:tr>
      <w:tr w:rsidR="00946C47" w:rsidRPr="00946C47" w:rsidTr="008F1770">
        <w:tc>
          <w:tcPr>
            <w:tcW w:w="5000" w:type="pct"/>
            <w:gridSpan w:val="7"/>
            <w:tcBorders>
              <w:bottom w:val="single" w:sz="4" w:space="0" w:color="000000" w:themeColor="text1"/>
            </w:tcBorders>
            <w:shd w:val="clear" w:color="auto" w:fill="FFC000"/>
          </w:tcPr>
          <w:p w:rsidR="007D7C51" w:rsidRPr="00946C47" w:rsidRDefault="007D7C51" w:rsidP="008F1770">
            <w:pPr>
              <w:jc w:val="both"/>
              <w:rPr>
                <w:b/>
              </w:rPr>
            </w:pPr>
            <w:r w:rsidRPr="00946C47">
              <w:rPr>
                <w:b/>
              </w:rPr>
              <w:t>1. Eleição do Coordenador da Comissão</w:t>
            </w:r>
          </w:p>
        </w:tc>
      </w:tr>
      <w:tr w:rsidR="00946C47" w:rsidRPr="00946C47" w:rsidTr="008F1770">
        <w:tc>
          <w:tcPr>
            <w:tcW w:w="5000" w:type="pct"/>
            <w:gridSpan w:val="7"/>
            <w:tcBorders>
              <w:bottom w:val="single" w:sz="4" w:space="0" w:color="000000" w:themeColor="text1"/>
            </w:tcBorders>
            <w:shd w:val="clear" w:color="auto" w:fill="auto"/>
          </w:tcPr>
          <w:p w:rsidR="007D7C51" w:rsidRPr="00946C47" w:rsidRDefault="007D7C51" w:rsidP="008F1770">
            <w:pPr>
              <w:jc w:val="both"/>
            </w:pPr>
            <w:r w:rsidRPr="00946C47">
              <w:t>O Cons. Ednezer comentou que o Cons. Marcelo tem feito um bom trabalho na Comissão e sugeriu que o Cons. Marcelo poderia continuar como Coordenador. O Cons. Oltramari também concordou permanecendo assim o Cons. Marcelo como coordenador da Comissão de Ética e Disciplina.</w:t>
            </w:r>
          </w:p>
        </w:tc>
      </w:tr>
      <w:tr w:rsidR="00946C47" w:rsidRPr="00946C47" w:rsidTr="00DF3478">
        <w:tc>
          <w:tcPr>
            <w:tcW w:w="2870" w:type="pct"/>
            <w:gridSpan w:val="5"/>
            <w:tcBorders>
              <w:bottom w:val="single" w:sz="4" w:space="0" w:color="000000" w:themeColor="text1"/>
              <w:right w:val="single" w:sz="4" w:space="0" w:color="auto"/>
            </w:tcBorders>
            <w:shd w:val="clear" w:color="auto" w:fill="D9D9D9" w:themeFill="background1" w:themeFillShade="D9"/>
          </w:tcPr>
          <w:p w:rsidR="007D7C51" w:rsidRPr="00946C47" w:rsidRDefault="007D7C51" w:rsidP="008F1770">
            <w:pPr>
              <w:jc w:val="both"/>
              <w:rPr>
                <w:b/>
              </w:rPr>
            </w:pPr>
            <w:r w:rsidRPr="00946C47">
              <w:rPr>
                <w:rFonts w:cs="Arial"/>
                <w:b/>
              </w:rPr>
              <w:t>Decisões</w:t>
            </w:r>
          </w:p>
        </w:tc>
        <w:tc>
          <w:tcPr>
            <w:tcW w:w="2130" w:type="pct"/>
            <w:gridSpan w:val="2"/>
            <w:tcBorders>
              <w:left w:val="single" w:sz="4" w:space="0" w:color="auto"/>
              <w:bottom w:val="single" w:sz="4" w:space="0" w:color="000000" w:themeColor="text1"/>
            </w:tcBorders>
            <w:shd w:val="clear" w:color="auto" w:fill="D9D9D9" w:themeFill="background1" w:themeFillShade="D9"/>
          </w:tcPr>
          <w:p w:rsidR="007D7C51" w:rsidRPr="00946C47" w:rsidRDefault="007D7C51" w:rsidP="008F1770">
            <w:pPr>
              <w:jc w:val="both"/>
              <w:rPr>
                <w:b/>
              </w:rPr>
            </w:pPr>
            <w:r w:rsidRPr="00946C47">
              <w:rPr>
                <w:rFonts w:cs="Arial"/>
                <w:b/>
              </w:rPr>
              <w:t>Providências/Responsável</w:t>
            </w:r>
          </w:p>
        </w:tc>
      </w:tr>
      <w:tr w:rsidR="00946C47" w:rsidRPr="00946C47" w:rsidTr="008F1770">
        <w:tc>
          <w:tcPr>
            <w:tcW w:w="2870" w:type="pct"/>
            <w:gridSpan w:val="5"/>
            <w:tcBorders>
              <w:bottom w:val="single" w:sz="4" w:space="0" w:color="000000" w:themeColor="text1"/>
              <w:right w:val="single" w:sz="4" w:space="0" w:color="auto"/>
            </w:tcBorders>
            <w:shd w:val="clear" w:color="auto" w:fill="FFFFFF" w:themeFill="background1"/>
          </w:tcPr>
          <w:p w:rsidR="007D7C51" w:rsidRPr="00946C47" w:rsidRDefault="007D7C51" w:rsidP="008F1770">
            <w:pPr>
              <w:jc w:val="both"/>
            </w:pPr>
            <w:r w:rsidRPr="00946C47">
              <w:t>Preparar memorando comunicando ao Presidente que o Cons. Marcelo permanece como coordenador da Comissão de Ética e Disciplina</w:t>
            </w:r>
          </w:p>
        </w:tc>
        <w:tc>
          <w:tcPr>
            <w:tcW w:w="2130" w:type="pct"/>
            <w:gridSpan w:val="2"/>
            <w:tcBorders>
              <w:left w:val="single" w:sz="4" w:space="0" w:color="auto"/>
              <w:bottom w:val="single" w:sz="4" w:space="0" w:color="000000" w:themeColor="text1"/>
            </w:tcBorders>
            <w:shd w:val="clear" w:color="auto" w:fill="FFFFFF" w:themeFill="background1"/>
          </w:tcPr>
          <w:p w:rsidR="007D7C51" w:rsidRPr="00946C47" w:rsidRDefault="007D7C51" w:rsidP="008F1770">
            <w:pPr>
              <w:jc w:val="both"/>
            </w:pPr>
            <w:r w:rsidRPr="00946C47">
              <w:t>Sec. Simone</w:t>
            </w:r>
          </w:p>
        </w:tc>
      </w:tr>
      <w:tr w:rsidR="00946C47" w:rsidRPr="00946C47" w:rsidTr="00D5171C">
        <w:trPr>
          <w:trHeight w:val="183"/>
        </w:trPr>
        <w:tc>
          <w:tcPr>
            <w:tcW w:w="5000" w:type="pct"/>
            <w:gridSpan w:val="7"/>
            <w:shd w:val="clear" w:color="auto" w:fill="FFC000"/>
          </w:tcPr>
          <w:p w:rsidR="003817BE" w:rsidRPr="00946C47" w:rsidRDefault="007D7C51" w:rsidP="0016374E">
            <w:pPr>
              <w:jc w:val="both"/>
              <w:rPr>
                <w:b/>
              </w:rPr>
            </w:pPr>
            <w:r w:rsidRPr="00946C47">
              <w:rPr>
                <w:b/>
              </w:rPr>
              <w:t>2. Participação na I Conferência de Arquitetura e Urbanismo</w:t>
            </w:r>
          </w:p>
        </w:tc>
      </w:tr>
      <w:tr w:rsidR="00946C47" w:rsidRPr="00946C47" w:rsidTr="00D05634">
        <w:tc>
          <w:tcPr>
            <w:tcW w:w="5000" w:type="pct"/>
            <w:gridSpan w:val="7"/>
            <w:tcBorders>
              <w:bottom w:val="single" w:sz="4" w:space="0" w:color="000000" w:themeColor="text1"/>
            </w:tcBorders>
            <w:shd w:val="clear" w:color="auto" w:fill="FFFFFF" w:themeFill="background1"/>
          </w:tcPr>
          <w:p w:rsidR="00BF3C60" w:rsidRPr="00946C47" w:rsidRDefault="007D7C51" w:rsidP="00B2647A">
            <w:pPr>
              <w:jc w:val="both"/>
            </w:pPr>
            <w:r w:rsidRPr="00946C47">
              <w:t xml:space="preserve">O Cons. Marcelo disse que não sabe como está o formato </w:t>
            </w:r>
            <w:r w:rsidR="00F32C89" w:rsidRPr="00946C47">
              <w:t xml:space="preserve">dessa </w:t>
            </w:r>
            <w:r w:rsidR="00CD71B2" w:rsidRPr="00946C47">
              <w:t xml:space="preserve">I </w:t>
            </w:r>
            <w:r w:rsidRPr="00946C47">
              <w:t>Conferência de Arquitetura e Urbanismo</w:t>
            </w:r>
            <w:r w:rsidR="00F32C89" w:rsidRPr="00946C47">
              <w:t xml:space="preserve"> em Brasília</w:t>
            </w:r>
            <w:r w:rsidRPr="00946C47">
              <w:t xml:space="preserve">, questionou se a Comissão precisa levar algum material </w:t>
            </w:r>
            <w:r w:rsidR="00F32C89" w:rsidRPr="00946C47">
              <w:t>para esse evento e se todos os Cons. vão participar. O Presidente Py comentou que a Conferência é na parte da manhã</w:t>
            </w:r>
            <w:r w:rsidR="00CD71B2" w:rsidRPr="00946C47">
              <w:t xml:space="preserve"> e o Congresso à tarde, sugeriu que todos os conselheiros fossem no evento, comentou que vai encaminhar um e-mail informando a todos os conselheiros e verificando a disponibilidade de cada um para participar dessa Conferência.</w:t>
            </w:r>
            <w:r w:rsidR="00DF3478" w:rsidRPr="00946C47">
              <w:t xml:space="preserve"> O Cons. Marcelo disse que participará da Conferência.</w:t>
            </w:r>
            <w:r w:rsidR="00CD71B2" w:rsidRPr="00946C47">
              <w:t xml:space="preserve"> O Cons. Ednezer comentou que seria bom levar uma apresentação do que a Comissão de Ética fez e </w:t>
            </w:r>
            <w:r w:rsidR="00B2647A" w:rsidRPr="00946C47">
              <w:t>desenvolveu aqui no CAU/RS. O Cons. Ednezer comentou em divulgar o Código de Ética nas uni</w:t>
            </w:r>
            <w:r w:rsidR="00DF3478" w:rsidRPr="00946C47">
              <w:t>versidades, eventos, seminários.</w:t>
            </w:r>
          </w:p>
        </w:tc>
      </w:tr>
      <w:tr w:rsidR="00946C47" w:rsidRPr="00946C47" w:rsidTr="00156A2E">
        <w:tc>
          <w:tcPr>
            <w:tcW w:w="2866" w:type="pct"/>
            <w:gridSpan w:val="4"/>
            <w:tcBorders>
              <w:bottom w:val="single" w:sz="4" w:space="0" w:color="000000" w:themeColor="text1"/>
              <w:right w:val="single" w:sz="4" w:space="0" w:color="auto"/>
            </w:tcBorders>
            <w:shd w:val="clear" w:color="auto" w:fill="D9D9D9" w:themeFill="background1" w:themeFillShade="D9"/>
          </w:tcPr>
          <w:p w:rsidR="00526020" w:rsidRPr="00946C47" w:rsidRDefault="00DF3478" w:rsidP="002F64BE">
            <w:pPr>
              <w:jc w:val="both"/>
              <w:rPr>
                <w:rFonts w:cs="Arial"/>
                <w:b/>
              </w:rPr>
            </w:pPr>
            <w:r w:rsidRPr="00946C47">
              <w:rPr>
                <w:rFonts w:cs="Arial"/>
                <w:b/>
              </w:rPr>
              <w:t>Decisões</w:t>
            </w:r>
          </w:p>
        </w:tc>
        <w:tc>
          <w:tcPr>
            <w:tcW w:w="2134" w:type="pct"/>
            <w:gridSpan w:val="3"/>
            <w:tcBorders>
              <w:left w:val="single" w:sz="4" w:space="0" w:color="auto"/>
              <w:bottom w:val="single" w:sz="4" w:space="0" w:color="000000" w:themeColor="text1"/>
            </w:tcBorders>
            <w:shd w:val="clear" w:color="auto" w:fill="D9D9D9" w:themeFill="background1" w:themeFillShade="D9"/>
          </w:tcPr>
          <w:p w:rsidR="00526020" w:rsidRPr="00946C47" w:rsidRDefault="00DF3478" w:rsidP="00BF3C60">
            <w:pPr>
              <w:jc w:val="both"/>
            </w:pPr>
            <w:r w:rsidRPr="00946C47">
              <w:rPr>
                <w:rFonts w:cs="Arial"/>
                <w:b/>
              </w:rPr>
              <w:t>Providências/Responsável</w:t>
            </w:r>
          </w:p>
        </w:tc>
      </w:tr>
      <w:tr w:rsidR="00946C47" w:rsidRPr="00946C47" w:rsidTr="00156A2E">
        <w:tc>
          <w:tcPr>
            <w:tcW w:w="2866" w:type="pct"/>
            <w:gridSpan w:val="4"/>
            <w:tcBorders>
              <w:bottom w:val="single" w:sz="4" w:space="0" w:color="000000" w:themeColor="text1"/>
              <w:right w:val="single" w:sz="4" w:space="0" w:color="auto"/>
            </w:tcBorders>
            <w:shd w:val="clear" w:color="auto" w:fill="FFFFFF" w:themeFill="background1"/>
          </w:tcPr>
          <w:p w:rsidR="00526020" w:rsidRPr="00946C47" w:rsidRDefault="00526020" w:rsidP="00BF3C60">
            <w:pPr>
              <w:jc w:val="both"/>
            </w:pPr>
          </w:p>
        </w:tc>
        <w:tc>
          <w:tcPr>
            <w:tcW w:w="2134" w:type="pct"/>
            <w:gridSpan w:val="3"/>
            <w:tcBorders>
              <w:left w:val="single" w:sz="4" w:space="0" w:color="auto"/>
              <w:bottom w:val="single" w:sz="4" w:space="0" w:color="000000" w:themeColor="text1"/>
            </w:tcBorders>
            <w:shd w:val="clear" w:color="auto" w:fill="FFFFFF" w:themeFill="background1"/>
          </w:tcPr>
          <w:p w:rsidR="00526020" w:rsidRPr="00946C47" w:rsidRDefault="00526020" w:rsidP="00BF3C60">
            <w:pPr>
              <w:jc w:val="both"/>
            </w:pPr>
          </w:p>
        </w:tc>
      </w:tr>
      <w:tr w:rsidR="00946C47" w:rsidRPr="00946C47" w:rsidTr="00526020">
        <w:tc>
          <w:tcPr>
            <w:tcW w:w="5000" w:type="pct"/>
            <w:gridSpan w:val="7"/>
            <w:tcBorders>
              <w:bottom w:val="single" w:sz="4" w:space="0" w:color="000000" w:themeColor="text1"/>
            </w:tcBorders>
            <w:shd w:val="clear" w:color="auto" w:fill="FFC000"/>
          </w:tcPr>
          <w:p w:rsidR="00526020" w:rsidRPr="00946C47" w:rsidRDefault="00DF3478" w:rsidP="008D0F16">
            <w:pPr>
              <w:jc w:val="both"/>
              <w:rPr>
                <w:b/>
              </w:rPr>
            </w:pPr>
            <w:r w:rsidRPr="00946C47">
              <w:rPr>
                <w:b/>
              </w:rPr>
              <w:t>3. Elaboração do Calendário da Reuniões Ordinárias</w:t>
            </w:r>
          </w:p>
        </w:tc>
      </w:tr>
      <w:tr w:rsidR="00946C47" w:rsidRPr="00946C47" w:rsidTr="006F0B4E">
        <w:tc>
          <w:tcPr>
            <w:tcW w:w="5000" w:type="pct"/>
            <w:gridSpan w:val="7"/>
            <w:tcBorders>
              <w:bottom w:val="single" w:sz="4" w:space="0" w:color="000000" w:themeColor="text1"/>
            </w:tcBorders>
            <w:shd w:val="clear" w:color="auto" w:fill="auto"/>
          </w:tcPr>
          <w:p w:rsidR="006F0B4E" w:rsidRPr="00946C47" w:rsidRDefault="00DF3478" w:rsidP="006F0B4E">
            <w:pPr>
              <w:jc w:val="both"/>
            </w:pPr>
            <w:r w:rsidRPr="00946C47">
              <w:t>Conforme decidido na reunião, segue abaixo o Calendário da Comissão de Ética e Disciplina:</w:t>
            </w:r>
          </w:p>
          <w:p w:rsidR="00DF3478" w:rsidRPr="00946C47" w:rsidRDefault="00DF3478" w:rsidP="00DF3478">
            <w:r w:rsidRPr="00946C47">
              <w:t>10-02-14 – 14h</w:t>
            </w:r>
          </w:p>
          <w:p w:rsidR="00DF3478" w:rsidRPr="00946C47" w:rsidRDefault="0086430B" w:rsidP="00DF3478">
            <w:r w:rsidRPr="00946C47">
              <w:t>14-03-14 – 10 h às 12h</w:t>
            </w:r>
          </w:p>
          <w:p w:rsidR="00124DD5" w:rsidRPr="00946C47" w:rsidRDefault="00DF3478" w:rsidP="00DF3478">
            <w:r w:rsidRPr="00946C47">
              <w:t xml:space="preserve">28-03-14 – </w:t>
            </w:r>
            <w:r w:rsidR="00124DD5" w:rsidRPr="00946C47">
              <w:t xml:space="preserve">10h às 12h - </w:t>
            </w:r>
            <w:r w:rsidR="0086430B" w:rsidRPr="00946C47">
              <w:t>R</w:t>
            </w:r>
            <w:r w:rsidRPr="00946C47">
              <w:t xml:space="preserve">eunião </w:t>
            </w:r>
            <w:r w:rsidR="0086430B" w:rsidRPr="00946C47">
              <w:t>para tratar sobre a A</w:t>
            </w:r>
            <w:r w:rsidRPr="00946C47">
              <w:t>udiência</w:t>
            </w:r>
          </w:p>
          <w:p w:rsidR="00DF3478" w:rsidRPr="00946C47" w:rsidRDefault="00124DD5" w:rsidP="00DF3478">
            <w:r w:rsidRPr="00946C47">
              <w:t xml:space="preserve">28-03-14 </w:t>
            </w:r>
            <w:r w:rsidR="00DF3478" w:rsidRPr="00946C47">
              <w:t>–</w:t>
            </w:r>
            <w:r w:rsidRPr="00946C47">
              <w:t xml:space="preserve"> </w:t>
            </w:r>
            <w:r w:rsidR="00DF3478" w:rsidRPr="00946C47">
              <w:t xml:space="preserve">14h </w:t>
            </w:r>
            <w:r w:rsidR="0086430B" w:rsidRPr="00946C47">
              <w:t>às</w:t>
            </w:r>
            <w:r w:rsidR="00DF3478" w:rsidRPr="00946C47">
              <w:t xml:space="preserve"> </w:t>
            </w:r>
            <w:r w:rsidR="0086430B" w:rsidRPr="00946C47">
              <w:t>18h – Duas A</w:t>
            </w:r>
            <w:r w:rsidR="00DF3478" w:rsidRPr="00946C47">
              <w:t>udiências</w:t>
            </w:r>
            <w:r w:rsidR="0086430B" w:rsidRPr="00946C47">
              <w:t xml:space="preserve"> (14h às 16h – 16h às 18h)</w:t>
            </w:r>
          </w:p>
          <w:p w:rsidR="00DF3478" w:rsidRPr="00946C47" w:rsidRDefault="00DF3478" w:rsidP="00DF3478">
            <w:r w:rsidRPr="00946C47">
              <w:t>11-04-14 – 14h</w:t>
            </w:r>
          </w:p>
          <w:p w:rsidR="00DF3478" w:rsidRPr="00946C47" w:rsidRDefault="00DF3478" w:rsidP="00DF3478">
            <w:r w:rsidRPr="00946C47">
              <w:t>09-05-1</w:t>
            </w:r>
            <w:r w:rsidR="00124DD5" w:rsidRPr="00946C47">
              <w:t>4 – 14</w:t>
            </w:r>
            <w:r w:rsidRPr="00946C47">
              <w:t>h</w:t>
            </w:r>
          </w:p>
          <w:p w:rsidR="00DF3478" w:rsidRPr="00946C47" w:rsidRDefault="00DF3478" w:rsidP="00DF3478">
            <w:r w:rsidRPr="00946C47">
              <w:t>06-06-14 – 14h</w:t>
            </w:r>
          </w:p>
          <w:p w:rsidR="00DF3478" w:rsidRPr="00946C47" w:rsidRDefault="00DF3478" w:rsidP="00DF3478">
            <w:r w:rsidRPr="00946C47">
              <w:t>04-07-14 – 14h</w:t>
            </w:r>
          </w:p>
          <w:p w:rsidR="00124DD5" w:rsidRPr="00946C47" w:rsidRDefault="00124DD5" w:rsidP="00DF3478">
            <w:r w:rsidRPr="00946C47">
              <w:t>08-08-14 – 14h</w:t>
            </w:r>
          </w:p>
          <w:p w:rsidR="00DF3478" w:rsidRPr="00946C47" w:rsidRDefault="00DF3478" w:rsidP="00DF3478">
            <w:r w:rsidRPr="00946C47">
              <w:t>05-09-14 – 14h</w:t>
            </w:r>
          </w:p>
          <w:p w:rsidR="00DF3478" w:rsidRPr="00946C47" w:rsidRDefault="00DF3478" w:rsidP="00DF3478">
            <w:r w:rsidRPr="00946C47">
              <w:t>10-10-14 – 14h</w:t>
            </w:r>
          </w:p>
          <w:p w:rsidR="0086430B" w:rsidRPr="00946C47" w:rsidRDefault="00DF3478" w:rsidP="00DF3478">
            <w:r w:rsidRPr="00946C47">
              <w:t>07-11-14</w:t>
            </w:r>
            <w:r w:rsidR="00124DD5" w:rsidRPr="00946C47">
              <w:t xml:space="preserve"> </w:t>
            </w:r>
            <w:r w:rsidR="0086430B" w:rsidRPr="00946C47">
              <w:t>–</w:t>
            </w:r>
            <w:r w:rsidRPr="00946C47">
              <w:t xml:space="preserve"> </w:t>
            </w:r>
            <w:r w:rsidR="0086430B" w:rsidRPr="00946C47">
              <w:t>14h</w:t>
            </w:r>
          </w:p>
          <w:p w:rsidR="00DF3478" w:rsidRPr="00946C47" w:rsidRDefault="00DF3478" w:rsidP="0086430B">
            <w:r w:rsidRPr="00946C47">
              <w:t xml:space="preserve">05-12-14 </w:t>
            </w:r>
            <w:r w:rsidR="0086430B" w:rsidRPr="00946C47">
              <w:t>– 14h</w:t>
            </w:r>
          </w:p>
        </w:tc>
      </w:tr>
      <w:tr w:rsidR="00946C47" w:rsidRPr="00946C47" w:rsidTr="006F0B4E">
        <w:tc>
          <w:tcPr>
            <w:tcW w:w="2870" w:type="pct"/>
            <w:gridSpan w:val="5"/>
            <w:tcBorders>
              <w:bottom w:val="single" w:sz="4" w:space="0" w:color="000000" w:themeColor="text1"/>
              <w:right w:val="single" w:sz="4" w:space="0" w:color="auto"/>
            </w:tcBorders>
            <w:shd w:val="clear" w:color="auto" w:fill="BFBFBF" w:themeFill="background1" w:themeFillShade="BF"/>
          </w:tcPr>
          <w:p w:rsidR="006F0B4E" w:rsidRPr="00946C47" w:rsidRDefault="0086430B" w:rsidP="008D0F16">
            <w:pPr>
              <w:jc w:val="both"/>
              <w:rPr>
                <w:b/>
              </w:rPr>
            </w:pPr>
            <w:r w:rsidRPr="00946C47">
              <w:rPr>
                <w:rFonts w:cs="Arial"/>
                <w:b/>
              </w:rPr>
              <w:t>Decisões</w:t>
            </w:r>
          </w:p>
        </w:tc>
        <w:tc>
          <w:tcPr>
            <w:tcW w:w="2130" w:type="pct"/>
            <w:gridSpan w:val="2"/>
            <w:tcBorders>
              <w:left w:val="single" w:sz="4" w:space="0" w:color="auto"/>
              <w:bottom w:val="single" w:sz="4" w:space="0" w:color="000000" w:themeColor="text1"/>
            </w:tcBorders>
            <w:shd w:val="clear" w:color="auto" w:fill="BFBFBF" w:themeFill="background1" w:themeFillShade="BF"/>
          </w:tcPr>
          <w:p w:rsidR="006F0B4E" w:rsidRPr="00946C47" w:rsidRDefault="0086430B" w:rsidP="008D0F16">
            <w:pPr>
              <w:jc w:val="both"/>
              <w:rPr>
                <w:b/>
              </w:rPr>
            </w:pPr>
            <w:r w:rsidRPr="00946C47">
              <w:rPr>
                <w:rFonts w:cs="Arial"/>
                <w:b/>
              </w:rPr>
              <w:t>Providências/Responsável</w:t>
            </w:r>
          </w:p>
        </w:tc>
      </w:tr>
      <w:tr w:rsidR="00946C47" w:rsidRPr="00946C47" w:rsidTr="006F0B4E">
        <w:tc>
          <w:tcPr>
            <w:tcW w:w="2870" w:type="pct"/>
            <w:gridSpan w:val="5"/>
            <w:tcBorders>
              <w:bottom w:val="single" w:sz="4" w:space="0" w:color="000000" w:themeColor="text1"/>
              <w:right w:val="single" w:sz="4" w:space="0" w:color="auto"/>
            </w:tcBorders>
            <w:shd w:val="clear" w:color="auto" w:fill="FFFFFF" w:themeFill="background1"/>
          </w:tcPr>
          <w:p w:rsidR="006F0B4E" w:rsidRPr="00946C47" w:rsidRDefault="0086430B" w:rsidP="00BA4152">
            <w:pPr>
              <w:jc w:val="both"/>
            </w:pPr>
            <w:r w:rsidRPr="00946C47">
              <w:t>Encaminhar aos Conselheiros o Calendário da Comissão</w:t>
            </w:r>
          </w:p>
        </w:tc>
        <w:tc>
          <w:tcPr>
            <w:tcW w:w="2130" w:type="pct"/>
            <w:gridSpan w:val="2"/>
            <w:tcBorders>
              <w:left w:val="single" w:sz="4" w:space="0" w:color="auto"/>
              <w:bottom w:val="single" w:sz="4" w:space="0" w:color="000000" w:themeColor="text1"/>
            </w:tcBorders>
            <w:shd w:val="clear" w:color="auto" w:fill="FFFFFF" w:themeFill="background1"/>
          </w:tcPr>
          <w:p w:rsidR="006F0B4E" w:rsidRPr="00946C47" w:rsidRDefault="0086430B" w:rsidP="008D0F16">
            <w:pPr>
              <w:jc w:val="both"/>
            </w:pPr>
            <w:r w:rsidRPr="00946C47">
              <w:t>Sec. Simone</w:t>
            </w:r>
          </w:p>
        </w:tc>
      </w:tr>
      <w:tr w:rsidR="00946C47" w:rsidRPr="00946C47" w:rsidTr="00526020">
        <w:tc>
          <w:tcPr>
            <w:tcW w:w="5000" w:type="pct"/>
            <w:gridSpan w:val="7"/>
            <w:tcBorders>
              <w:bottom w:val="single" w:sz="4" w:space="0" w:color="000000" w:themeColor="text1"/>
            </w:tcBorders>
            <w:shd w:val="clear" w:color="auto" w:fill="FFC000"/>
          </w:tcPr>
          <w:p w:rsidR="006F0B4E" w:rsidRPr="00946C47" w:rsidRDefault="0086430B" w:rsidP="008D0F16">
            <w:pPr>
              <w:jc w:val="both"/>
              <w:rPr>
                <w:b/>
              </w:rPr>
            </w:pPr>
            <w:r w:rsidRPr="00946C47">
              <w:rPr>
                <w:b/>
              </w:rPr>
              <w:t>4. Agendamento das Audiências pertinentes</w:t>
            </w:r>
          </w:p>
        </w:tc>
      </w:tr>
      <w:tr w:rsidR="00946C47" w:rsidRPr="00946C47" w:rsidTr="0086430B">
        <w:tc>
          <w:tcPr>
            <w:tcW w:w="5000" w:type="pct"/>
            <w:gridSpan w:val="7"/>
            <w:tcBorders>
              <w:bottom w:val="single" w:sz="4" w:space="0" w:color="000000" w:themeColor="text1"/>
            </w:tcBorders>
            <w:shd w:val="clear" w:color="auto" w:fill="FFFFFF" w:themeFill="background1"/>
          </w:tcPr>
          <w:p w:rsidR="007D7C51" w:rsidRPr="00946C47" w:rsidRDefault="0086430B" w:rsidP="00CA7A53">
            <w:r w:rsidRPr="00946C47">
              <w:t xml:space="preserve">A Comissão agendou para o dia 28-03-14 </w:t>
            </w:r>
            <w:r w:rsidR="00CA7A53" w:rsidRPr="00946C47">
              <w:t xml:space="preserve">das </w:t>
            </w:r>
            <w:r w:rsidRPr="00946C47">
              <w:t xml:space="preserve">10h às 12h - Reunião para tratar sobre a Audiência e no mesmo dia a partir das 14h </w:t>
            </w:r>
            <w:r w:rsidR="00CA7A53" w:rsidRPr="00946C47">
              <w:t xml:space="preserve">até </w:t>
            </w:r>
            <w:r w:rsidRPr="00946C47">
              <w:t>às 18h – Duas Audiências (14h às 16h – 16h às 18h)</w:t>
            </w:r>
          </w:p>
        </w:tc>
      </w:tr>
      <w:tr w:rsidR="00946C47" w:rsidRPr="00946C47" w:rsidTr="00526020">
        <w:tc>
          <w:tcPr>
            <w:tcW w:w="5000" w:type="pct"/>
            <w:gridSpan w:val="7"/>
            <w:tcBorders>
              <w:bottom w:val="single" w:sz="4" w:space="0" w:color="000000" w:themeColor="text1"/>
            </w:tcBorders>
            <w:shd w:val="clear" w:color="auto" w:fill="FFC000"/>
          </w:tcPr>
          <w:p w:rsidR="007D7C51" w:rsidRPr="00946C47" w:rsidRDefault="00CA7A53" w:rsidP="00CA7A53">
            <w:pPr>
              <w:jc w:val="both"/>
              <w:rPr>
                <w:b/>
              </w:rPr>
            </w:pPr>
            <w:r w:rsidRPr="00946C47">
              <w:rPr>
                <w:b/>
              </w:rPr>
              <w:t xml:space="preserve">5. Elaboração de ações para a divulgação do Código de Ética </w:t>
            </w:r>
          </w:p>
        </w:tc>
      </w:tr>
      <w:tr w:rsidR="00946C47" w:rsidRPr="00946C47" w:rsidTr="004C0F89">
        <w:trPr>
          <w:trHeight w:val="2317"/>
        </w:trPr>
        <w:tc>
          <w:tcPr>
            <w:tcW w:w="5000" w:type="pct"/>
            <w:gridSpan w:val="7"/>
            <w:tcBorders>
              <w:bottom w:val="single" w:sz="4" w:space="0" w:color="000000" w:themeColor="text1"/>
            </w:tcBorders>
            <w:shd w:val="clear" w:color="auto" w:fill="FFFFFF" w:themeFill="background1"/>
          </w:tcPr>
          <w:p w:rsidR="007D7C51" w:rsidRPr="00946C47" w:rsidRDefault="00FF55CB" w:rsidP="00D2425C">
            <w:pPr>
              <w:jc w:val="both"/>
            </w:pPr>
            <w:r w:rsidRPr="00946C47">
              <w:t xml:space="preserve">O Cons. Marcelo comentou em ter mais divulgação do Código de Ética, divulgar em eventos, seminários. Talvez um evento juntamente com a Comissão de Ensino e Formação para divulgar nas instituições de ensino. Cons. Ednezer comentou que a sociedade tem que se conscientizar sobre o Código de Ética. O Presidente Py não acha interessante fazer um evento com a Comissão de Ensino e Formação e comentou que a CEF juntamente com a CEP </w:t>
            </w:r>
            <w:r w:rsidR="00D2425C" w:rsidRPr="00946C47">
              <w:t>fará</w:t>
            </w:r>
            <w:r w:rsidRPr="00946C47">
              <w:t xml:space="preserve"> uma Plenária Temática </w:t>
            </w:r>
            <w:r w:rsidR="00D2425C" w:rsidRPr="00946C47">
              <w:t>para discutir assuntos pertinentes sobre as IES. O Cons. Marcelo sugeriu em ter um aplicativo no site do CAU para que o profissional possa baixar. O Cons. Oltramari sugeriu em termos um contrato com agência de comunicação para divulgar o Código de Ética. O Presidente Py comentou que a licitação para agência de publicidade não deu certo, que nove agências foram impugnando umas as outras e que estão abrindo uma nova licitação para essa contratação. O Cons. Marcelo sugeriu colocar no informativo e no site algumas regras do Código de Ética.</w:t>
            </w:r>
          </w:p>
        </w:tc>
      </w:tr>
      <w:tr w:rsidR="00946C47" w:rsidRPr="00946C47" w:rsidTr="00FF55CB">
        <w:tc>
          <w:tcPr>
            <w:tcW w:w="2850" w:type="pct"/>
            <w:gridSpan w:val="2"/>
            <w:tcBorders>
              <w:bottom w:val="single" w:sz="4" w:space="0" w:color="000000" w:themeColor="text1"/>
              <w:right w:val="single" w:sz="4" w:space="0" w:color="auto"/>
            </w:tcBorders>
            <w:shd w:val="clear" w:color="auto" w:fill="BFBFBF" w:themeFill="background1" w:themeFillShade="BF"/>
          </w:tcPr>
          <w:p w:rsidR="00CA7A53" w:rsidRPr="00946C47" w:rsidRDefault="00CA7A53" w:rsidP="008F1770">
            <w:pPr>
              <w:jc w:val="both"/>
              <w:rPr>
                <w:b/>
              </w:rPr>
            </w:pPr>
            <w:r w:rsidRPr="00946C47">
              <w:rPr>
                <w:rFonts w:cs="Arial"/>
                <w:b/>
              </w:rPr>
              <w:lastRenderedPageBreak/>
              <w:t>Decisões</w:t>
            </w:r>
          </w:p>
        </w:tc>
        <w:tc>
          <w:tcPr>
            <w:tcW w:w="2150" w:type="pct"/>
            <w:gridSpan w:val="5"/>
            <w:tcBorders>
              <w:left w:val="single" w:sz="4" w:space="0" w:color="auto"/>
              <w:bottom w:val="single" w:sz="4" w:space="0" w:color="000000" w:themeColor="text1"/>
            </w:tcBorders>
            <w:shd w:val="clear" w:color="auto" w:fill="BFBFBF" w:themeFill="background1" w:themeFillShade="BF"/>
          </w:tcPr>
          <w:p w:rsidR="00CA7A53" w:rsidRPr="00946C47" w:rsidRDefault="00CA7A53" w:rsidP="008F1770">
            <w:pPr>
              <w:jc w:val="both"/>
              <w:rPr>
                <w:b/>
              </w:rPr>
            </w:pPr>
            <w:r w:rsidRPr="00946C47">
              <w:rPr>
                <w:rFonts w:cs="Arial"/>
                <w:b/>
              </w:rPr>
              <w:t>Providências/Responsável</w:t>
            </w:r>
          </w:p>
        </w:tc>
      </w:tr>
      <w:tr w:rsidR="00946C47" w:rsidRPr="00946C47" w:rsidTr="00CA7A53">
        <w:tc>
          <w:tcPr>
            <w:tcW w:w="2850" w:type="pct"/>
            <w:gridSpan w:val="2"/>
            <w:tcBorders>
              <w:bottom w:val="single" w:sz="4" w:space="0" w:color="000000" w:themeColor="text1"/>
              <w:right w:val="single" w:sz="4" w:space="0" w:color="auto"/>
            </w:tcBorders>
            <w:shd w:val="clear" w:color="auto" w:fill="FFFFFF" w:themeFill="background1"/>
          </w:tcPr>
          <w:p w:rsidR="00CA7A53" w:rsidRPr="00946C47" w:rsidRDefault="00CA7A53" w:rsidP="008D0F16">
            <w:pPr>
              <w:jc w:val="both"/>
              <w:rPr>
                <w:b/>
              </w:rPr>
            </w:pPr>
          </w:p>
        </w:tc>
        <w:tc>
          <w:tcPr>
            <w:tcW w:w="2150" w:type="pct"/>
            <w:gridSpan w:val="5"/>
            <w:tcBorders>
              <w:left w:val="single" w:sz="4" w:space="0" w:color="auto"/>
              <w:bottom w:val="single" w:sz="4" w:space="0" w:color="000000" w:themeColor="text1"/>
            </w:tcBorders>
            <w:shd w:val="clear" w:color="auto" w:fill="FFFFFF" w:themeFill="background1"/>
          </w:tcPr>
          <w:p w:rsidR="00CA7A53" w:rsidRPr="00946C47" w:rsidRDefault="00CA7A53" w:rsidP="008F1770">
            <w:pPr>
              <w:jc w:val="both"/>
            </w:pPr>
          </w:p>
        </w:tc>
      </w:tr>
      <w:tr w:rsidR="00946C47" w:rsidRPr="00946C47" w:rsidTr="0078264B">
        <w:tc>
          <w:tcPr>
            <w:tcW w:w="5000" w:type="pct"/>
            <w:gridSpan w:val="7"/>
            <w:tcBorders>
              <w:bottom w:val="single" w:sz="4" w:space="0" w:color="000000" w:themeColor="text1"/>
            </w:tcBorders>
            <w:shd w:val="clear" w:color="auto" w:fill="FFC000"/>
          </w:tcPr>
          <w:p w:rsidR="0078264B" w:rsidRPr="00946C47" w:rsidRDefault="0078264B" w:rsidP="008F1770">
            <w:pPr>
              <w:jc w:val="both"/>
              <w:rPr>
                <w:b/>
              </w:rPr>
            </w:pPr>
            <w:r w:rsidRPr="00946C47">
              <w:rPr>
                <w:b/>
              </w:rPr>
              <w:t>6. Distribuição e análise de novas denúncias</w:t>
            </w:r>
          </w:p>
        </w:tc>
      </w:tr>
      <w:tr w:rsidR="00946C47" w:rsidRPr="00946C47" w:rsidTr="0078264B">
        <w:tc>
          <w:tcPr>
            <w:tcW w:w="5000" w:type="pct"/>
            <w:gridSpan w:val="7"/>
            <w:tcBorders>
              <w:bottom w:val="single" w:sz="4" w:space="0" w:color="000000" w:themeColor="text1"/>
            </w:tcBorders>
            <w:shd w:val="clear" w:color="auto" w:fill="FFFFFF" w:themeFill="background1"/>
          </w:tcPr>
          <w:p w:rsidR="0078264B" w:rsidRPr="00946C47" w:rsidRDefault="0078264B" w:rsidP="00946C47">
            <w:pPr>
              <w:jc w:val="both"/>
            </w:pPr>
            <w:r w:rsidRPr="00946C47">
              <w:t>Foram analisadas a denúncias conforme abaixo:</w:t>
            </w:r>
          </w:p>
          <w:p w:rsidR="0078264B" w:rsidRPr="00946C47" w:rsidRDefault="0078264B" w:rsidP="00946C47">
            <w:pPr>
              <w:jc w:val="both"/>
            </w:pPr>
          </w:p>
          <w:p w:rsidR="0078264B" w:rsidRPr="00946C47" w:rsidRDefault="0078264B" w:rsidP="00946C47">
            <w:pPr>
              <w:jc w:val="both"/>
            </w:pPr>
            <w:r w:rsidRPr="00946C47">
              <w:t xml:space="preserve">Denúncia </w:t>
            </w:r>
            <w:r w:rsidR="00E65FAE" w:rsidRPr="00946C47">
              <w:t xml:space="preserve">1931 - </w:t>
            </w:r>
            <w:r w:rsidRPr="00946C47">
              <w:t xml:space="preserve">encaminhada pela Ass. Jurídica Letícia </w:t>
            </w:r>
            <w:r w:rsidR="00E65FAE" w:rsidRPr="00946C47">
              <w:t xml:space="preserve">para </w:t>
            </w:r>
            <w:r w:rsidRPr="00946C47">
              <w:t>o</w:t>
            </w:r>
            <w:r w:rsidR="00E65FAE" w:rsidRPr="00946C47">
              <w:t xml:space="preserve"> </w:t>
            </w:r>
            <w:r w:rsidRPr="00946C47">
              <w:t xml:space="preserve">e-mail </w:t>
            </w:r>
            <w:r w:rsidR="00E65FAE" w:rsidRPr="00946C47">
              <w:t>d</w:t>
            </w:r>
            <w:r w:rsidRPr="00946C47">
              <w:t>o Cons. Veríssimo;</w:t>
            </w:r>
          </w:p>
          <w:p w:rsidR="0078264B" w:rsidRPr="00946C47" w:rsidRDefault="0078264B" w:rsidP="00946C47">
            <w:pPr>
              <w:jc w:val="both"/>
            </w:pPr>
          </w:p>
          <w:p w:rsidR="0078264B" w:rsidRPr="00946C47" w:rsidRDefault="0078264B" w:rsidP="00946C47">
            <w:pPr>
              <w:jc w:val="both"/>
            </w:pPr>
            <w:r w:rsidRPr="00946C47">
              <w:t>Denúncia 1994 – vista a denúncia voto em admitir a denúncia, intima-se a denunciada para apresentar defesa prévia e o denunciante para que junte documentos comprobatórios dos fatos;</w:t>
            </w:r>
          </w:p>
          <w:p w:rsidR="0078264B" w:rsidRPr="00946C47" w:rsidRDefault="0078264B" w:rsidP="00946C47">
            <w:pPr>
              <w:jc w:val="both"/>
            </w:pPr>
          </w:p>
          <w:p w:rsidR="0078264B" w:rsidRPr="00946C47" w:rsidRDefault="0078264B" w:rsidP="00946C47">
            <w:pPr>
              <w:jc w:val="both"/>
            </w:pPr>
            <w:r w:rsidRPr="00946C47">
              <w:t>Denúncia 2106 – vista a denúncia voto por admitir intimando-se o denunciado para defesa prévia e igualmente intime-se a denunciante para juntar aos autos os documentos físicos conforme mencionado na denúncia;</w:t>
            </w:r>
          </w:p>
          <w:p w:rsidR="0078264B" w:rsidRPr="00946C47" w:rsidRDefault="0078264B" w:rsidP="00946C47">
            <w:pPr>
              <w:jc w:val="both"/>
            </w:pPr>
          </w:p>
          <w:p w:rsidR="0078264B" w:rsidRPr="00946C47" w:rsidRDefault="0078264B" w:rsidP="00946C47">
            <w:pPr>
              <w:jc w:val="both"/>
            </w:pPr>
            <w:r w:rsidRPr="00946C47">
              <w:t>Denúncia 202 – encaminhe-se a Comissão de Exercício Profissional por tratar-se de denú</w:t>
            </w:r>
            <w:r w:rsidR="004C55BE">
              <w:t>n</w:t>
            </w:r>
            <w:r w:rsidRPr="00946C47">
              <w:t>cia contra empresa de leigo a qual está usando projetos de profissionais sem autorização;</w:t>
            </w:r>
          </w:p>
          <w:p w:rsidR="0078264B" w:rsidRPr="00946C47" w:rsidRDefault="0078264B" w:rsidP="00946C47">
            <w:pPr>
              <w:jc w:val="both"/>
            </w:pPr>
          </w:p>
          <w:p w:rsidR="0078264B" w:rsidRPr="00946C47" w:rsidRDefault="0078264B" w:rsidP="00946C47">
            <w:pPr>
              <w:jc w:val="both"/>
            </w:pPr>
            <w:r w:rsidRPr="00946C47">
              <w:t>Denúncia 2008 – visto a denúncia voto em admitir a mesma, intima-se a denunciada para defesa prévia e o denunciante para que junte documentos comprobatórios dos fatos relatados;</w:t>
            </w:r>
          </w:p>
          <w:p w:rsidR="0078264B" w:rsidRPr="00946C47" w:rsidRDefault="0078264B" w:rsidP="00946C47">
            <w:pPr>
              <w:jc w:val="both"/>
            </w:pPr>
          </w:p>
          <w:p w:rsidR="0078264B" w:rsidRPr="00946C47" w:rsidRDefault="0078264B" w:rsidP="00946C47">
            <w:pPr>
              <w:jc w:val="both"/>
            </w:pPr>
            <w:r w:rsidRPr="00946C47">
              <w:t>Denúncia 2009 – admite-se denúncia solicitando esclarecimentos e provas documentais por parte do requerente. Intime-se o denunciado a apresentar defesa prévia. Provas documentais, contratos, RRT, documentos técnicos, etc;</w:t>
            </w:r>
          </w:p>
          <w:p w:rsidR="0078264B" w:rsidRPr="00946C47" w:rsidRDefault="0078264B" w:rsidP="00946C47">
            <w:pPr>
              <w:jc w:val="both"/>
            </w:pPr>
          </w:p>
          <w:p w:rsidR="0078264B" w:rsidRPr="00946C47" w:rsidRDefault="0078264B" w:rsidP="00946C47">
            <w:pPr>
              <w:jc w:val="both"/>
            </w:pPr>
            <w:r w:rsidRPr="00946C47">
              <w:t>Denúncia 2026 – acolher a denúncia face documentos e argumentos apresentados pela denunciante. Intimar denunciada para defesa prévia;</w:t>
            </w:r>
          </w:p>
          <w:p w:rsidR="0078264B" w:rsidRPr="00946C47" w:rsidRDefault="0078264B" w:rsidP="00946C47">
            <w:pPr>
              <w:jc w:val="both"/>
            </w:pPr>
          </w:p>
          <w:p w:rsidR="0078264B" w:rsidRPr="00946C47" w:rsidRDefault="0078264B" w:rsidP="00946C47">
            <w:pPr>
              <w:jc w:val="both"/>
            </w:pPr>
            <w:r w:rsidRPr="00946C47">
              <w:t>Denúncia 2206 – vista a denúncia a Comissão de Ética e Disciplina encaminha os fatos para a Comissão de Exercício Profissional haja vista não se tratar de situação com indícios de infração ético-disciplinar. Para a CEP eventuais deliberações e providências, sugerindo-se oficiar a “fase” para prestar esclarecimentos sobre os fatos narrados na denúncia;</w:t>
            </w:r>
          </w:p>
          <w:p w:rsidR="0078264B" w:rsidRPr="00946C47" w:rsidRDefault="0078264B" w:rsidP="00946C47">
            <w:pPr>
              <w:jc w:val="both"/>
            </w:pPr>
          </w:p>
          <w:p w:rsidR="0078264B" w:rsidRPr="00946C47" w:rsidRDefault="0078264B" w:rsidP="00946C47">
            <w:pPr>
              <w:jc w:val="both"/>
            </w:pPr>
            <w:r w:rsidRPr="00946C47">
              <w:t>Denúncia 2023 – admite-se denúncia face ao exposto, solicitamos ao denunciante apresentação de documentos que comprovem os fatos narrados. Intimar denúncia para defesa prévia;</w:t>
            </w:r>
          </w:p>
          <w:p w:rsidR="00E65FAE" w:rsidRPr="00946C47" w:rsidRDefault="00E65FAE" w:rsidP="00946C47">
            <w:pPr>
              <w:jc w:val="both"/>
            </w:pPr>
          </w:p>
          <w:p w:rsidR="00E65FAE" w:rsidRPr="00946C47" w:rsidRDefault="00E65FAE" w:rsidP="00946C47">
            <w:pPr>
              <w:jc w:val="both"/>
            </w:pPr>
            <w:r w:rsidRPr="00946C47">
              <w:t>Denúncia 1814 – vista a denúncia, voto em admitir a mesma e intime-se a denunciada a apresentar defesa prévia;</w:t>
            </w:r>
          </w:p>
          <w:p w:rsidR="0078264B" w:rsidRPr="00946C47" w:rsidRDefault="0078264B" w:rsidP="00946C47">
            <w:pPr>
              <w:jc w:val="both"/>
            </w:pPr>
          </w:p>
          <w:p w:rsidR="0078264B" w:rsidRPr="00946C47" w:rsidRDefault="008130D5" w:rsidP="00946C47">
            <w:pPr>
              <w:jc w:val="both"/>
            </w:pPr>
            <w:r>
              <w:t>Denunciante: S B S S</w:t>
            </w:r>
            <w:r w:rsidR="0078264B" w:rsidRPr="00946C47">
              <w:t xml:space="preserve"> – vista a denúncia, voto em admitir a mesma intima-se o denunciado para que apresente defesa prévia;</w:t>
            </w:r>
          </w:p>
          <w:p w:rsidR="0078264B" w:rsidRPr="00946C47" w:rsidRDefault="0078264B" w:rsidP="00946C47">
            <w:pPr>
              <w:jc w:val="both"/>
            </w:pPr>
          </w:p>
          <w:p w:rsidR="0078264B" w:rsidRPr="00946C47" w:rsidRDefault="008130D5" w:rsidP="00946C47">
            <w:pPr>
              <w:jc w:val="both"/>
            </w:pPr>
            <w:r>
              <w:t>Denunciante N T T S</w:t>
            </w:r>
            <w:r w:rsidR="0078264B" w:rsidRPr="00946C47">
              <w:t xml:space="preserve"> denúncia contra Arq. E</w:t>
            </w:r>
            <w:r>
              <w:t xml:space="preserve"> J</w:t>
            </w:r>
            <w:r w:rsidR="0078264B" w:rsidRPr="00946C47">
              <w:t xml:space="preserve"> A G. Vista a denúncia, voto em admitir a mesma, intima-se o denunciado para apresentação de defesa prévia e a denunciada para que junte documentos comprobatórios dos fatos narrados;</w:t>
            </w:r>
          </w:p>
          <w:p w:rsidR="0078264B" w:rsidRPr="00946C47" w:rsidRDefault="0078264B" w:rsidP="00946C47">
            <w:pPr>
              <w:jc w:val="both"/>
            </w:pPr>
          </w:p>
          <w:p w:rsidR="0078264B" w:rsidRPr="00946C47" w:rsidRDefault="008130D5" w:rsidP="00946C47">
            <w:pPr>
              <w:jc w:val="both"/>
            </w:pPr>
            <w:r>
              <w:t>Denunciante – V P e denunciado L S F</w:t>
            </w:r>
            <w:r w:rsidR="0078264B" w:rsidRPr="00946C47">
              <w:t>– admitir denúncia, solicitando documentos comprobatórios e que esclareçam tais informações aos denunciantes. Intima</w:t>
            </w:r>
            <w:r w:rsidR="00E65FAE" w:rsidRPr="00946C47">
              <w:t>r denunciado para defesa prévia;</w:t>
            </w:r>
          </w:p>
          <w:p w:rsidR="0078264B" w:rsidRPr="00946C47" w:rsidRDefault="0078264B" w:rsidP="00946C47">
            <w:pPr>
              <w:jc w:val="both"/>
            </w:pPr>
          </w:p>
          <w:p w:rsidR="0078264B" w:rsidRPr="00946C47" w:rsidRDefault="0078264B" w:rsidP="00946C47">
            <w:pPr>
              <w:jc w:val="both"/>
            </w:pPr>
            <w:r w:rsidRPr="00946C47">
              <w:t xml:space="preserve">Processo SICCAU </w:t>
            </w:r>
            <w:r w:rsidR="00E65FAE" w:rsidRPr="00946C47">
              <w:t xml:space="preserve">nº </w:t>
            </w:r>
            <w:r w:rsidRPr="00946C47">
              <w:t>1657</w:t>
            </w:r>
            <w:r w:rsidR="00E65FAE" w:rsidRPr="00946C47">
              <w:t>/2013</w:t>
            </w:r>
            <w:r w:rsidRPr="00946C47">
              <w:t xml:space="preserve"> – NÃO ACATOU </w:t>
            </w:r>
            <w:r w:rsidR="00E65FAE" w:rsidRPr="00946C47">
              <w:t xml:space="preserve">A DENÚNCIA. Encaminhar </w:t>
            </w:r>
            <w:r w:rsidRPr="00946C47">
              <w:t>of</w:t>
            </w:r>
            <w:r w:rsidR="00E65FAE" w:rsidRPr="00946C47">
              <w:t>í</w:t>
            </w:r>
            <w:r w:rsidRPr="00946C47">
              <w:t xml:space="preserve">cio para as partes que </w:t>
            </w:r>
            <w:r w:rsidR="00E65FAE" w:rsidRPr="00946C47">
              <w:t xml:space="preserve">o processo será </w:t>
            </w:r>
            <w:r w:rsidRPr="00946C47">
              <w:t>arquivado</w:t>
            </w:r>
            <w:r w:rsidR="00E65FAE" w:rsidRPr="00946C47">
              <w:t>;</w:t>
            </w:r>
          </w:p>
          <w:p w:rsidR="00E65FAE" w:rsidRPr="00946C47" w:rsidRDefault="00E65FAE" w:rsidP="00946C47">
            <w:pPr>
              <w:jc w:val="both"/>
            </w:pPr>
          </w:p>
          <w:p w:rsidR="0078264B" w:rsidRPr="00946C47" w:rsidRDefault="0078264B" w:rsidP="00946C47">
            <w:pPr>
              <w:jc w:val="both"/>
            </w:pPr>
            <w:r w:rsidRPr="00946C47">
              <w:t xml:space="preserve">Processo </w:t>
            </w:r>
            <w:r w:rsidR="00E65FAE" w:rsidRPr="00946C47">
              <w:t>A</w:t>
            </w:r>
            <w:r w:rsidRPr="00946C47">
              <w:t xml:space="preserve">dministrativo nº 062/2012 – </w:t>
            </w:r>
            <w:r w:rsidR="00E65FAE" w:rsidRPr="00946C47">
              <w:t>SICCAU</w:t>
            </w:r>
            <w:r w:rsidRPr="00946C47">
              <w:t xml:space="preserve"> </w:t>
            </w:r>
            <w:r w:rsidR="00E65FAE" w:rsidRPr="00946C47">
              <w:t xml:space="preserve">nº </w:t>
            </w:r>
            <w:r w:rsidRPr="00946C47">
              <w:t xml:space="preserve">53954/2013 – </w:t>
            </w:r>
            <w:r w:rsidR="00E65FAE" w:rsidRPr="00946C47">
              <w:t xml:space="preserve">fazer contato telefônico </w:t>
            </w:r>
            <w:r w:rsidRPr="00946C47">
              <w:t>com a denunciante</w:t>
            </w:r>
            <w:r w:rsidR="00E65FAE" w:rsidRPr="00946C47">
              <w:t>;</w:t>
            </w:r>
          </w:p>
          <w:p w:rsidR="00E65FAE" w:rsidRPr="00946C47" w:rsidRDefault="00E65FAE" w:rsidP="00946C47">
            <w:pPr>
              <w:jc w:val="both"/>
            </w:pPr>
          </w:p>
          <w:p w:rsidR="0078264B" w:rsidRPr="00946C47" w:rsidRDefault="0078264B" w:rsidP="00946C47">
            <w:pPr>
              <w:jc w:val="both"/>
            </w:pPr>
            <w:r w:rsidRPr="00946C47">
              <w:t xml:space="preserve">Processo </w:t>
            </w:r>
            <w:r w:rsidR="00E65FAE" w:rsidRPr="00946C47">
              <w:t>A</w:t>
            </w:r>
            <w:r w:rsidRPr="00946C47">
              <w:t>dministrativo nº 061/2012</w:t>
            </w:r>
            <w:r w:rsidR="00E65FAE" w:rsidRPr="00946C47">
              <w:t xml:space="preserve"> - SICCAU</w:t>
            </w:r>
            <w:r w:rsidRPr="00946C47">
              <w:t xml:space="preserve"> nº 539</w:t>
            </w:r>
            <w:r w:rsidR="00E65FAE" w:rsidRPr="00946C47">
              <w:t>33/2013 – NÃO ACATAR A DENÚNCIA;</w:t>
            </w:r>
          </w:p>
          <w:p w:rsidR="00E65FAE" w:rsidRPr="00946C47" w:rsidRDefault="00E65FAE" w:rsidP="00946C47">
            <w:pPr>
              <w:jc w:val="both"/>
            </w:pPr>
          </w:p>
          <w:p w:rsidR="0078264B" w:rsidRPr="00946C47" w:rsidRDefault="0078264B" w:rsidP="00946C47">
            <w:pPr>
              <w:jc w:val="both"/>
            </w:pPr>
            <w:r w:rsidRPr="00946C47">
              <w:t xml:space="preserve">Processo </w:t>
            </w:r>
            <w:r w:rsidR="00E65FAE" w:rsidRPr="00946C47">
              <w:t>SICCAU</w:t>
            </w:r>
            <w:r w:rsidRPr="00946C47">
              <w:t xml:space="preserve"> nº 50932/2013 – diante da defesa apresentada a </w:t>
            </w:r>
            <w:r w:rsidR="00E65FAE" w:rsidRPr="00946C47">
              <w:t>C</w:t>
            </w:r>
            <w:r w:rsidRPr="00946C47">
              <w:t>omissão sugeriu não acata</w:t>
            </w:r>
            <w:r w:rsidR="00E65FAE" w:rsidRPr="00946C47">
              <w:t>r</w:t>
            </w:r>
            <w:r w:rsidRPr="00946C47">
              <w:t xml:space="preserve"> a denúncia.</w:t>
            </w:r>
          </w:p>
        </w:tc>
      </w:tr>
      <w:tr w:rsidR="00946C47" w:rsidRPr="00946C47" w:rsidTr="004C55BE">
        <w:tc>
          <w:tcPr>
            <w:tcW w:w="2863" w:type="pct"/>
            <w:gridSpan w:val="3"/>
            <w:tcBorders>
              <w:bottom w:val="single" w:sz="4" w:space="0" w:color="000000" w:themeColor="text1"/>
              <w:right w:val="single" w:sz="4" w:space="0" w:color="auto"/>
            </w:tcBorders>
            <w:shd w:val="clear" w:color="auto" w:fill="BFBFBF" w:themeFill="background1" w:themeFillShade="BF"/>
          </w:tcPr>
          <w:p w:rsidR="00E65FAE" w:rsidRPr="00946C47" w:rsidRDefault="00E65FAE" w:rsidP="008F1770">
            <w:pPr>
              <w:jc w:val="both"/>
              <w:rPr>
                <w:rFonts w:cs="Arial"/>
                <w:b/>
              </w:rPr>
            </w:pPr>
            <w:r w:rsidRPr="00946C47">
              <w:rPr>
                <w:rFonts w:cs="Arial"/>
                <w:b/>
              </w:rPr>
              <w:lastRenderedPageBreak/>
              <w:t>Decisões</w:t>
            </w:r>
          </w:p>
        </w:tc>
        <w:tc>
          <w:tcPr>
            <w:tcW w:w="2137" w:type="pct"/>
            <w:gridSpan w:val="4"/>
            <w:tcBorders>
              <w:left w:val="single" w:sz="4" w:space="0" w:color="auto"/>
              <w:bottom w:val="single" w:sz="4" w:space="0" w:color="000000" w:themeColor="text1"/>
            </w:tcBorders>
            <w:shd w:val="clear" w:color="auto" w:fill="BFBFBF" w:themeFill="background1" w:themeFillShade="BF"/>
          </w:tcPr>
          <w:p w:rsidR="00E65FAE" w:rsidRPr="00946C47" w:rsidRDefault="00E65FAE" w:rsidP="008F1770">
            <w:pPr>
              <w:jc w:val="both"/>
            </w:pPr>
            <w:r w:rsidRPr="00946C47">
              <w:rPr>
                <w:rFonts w:cs="Arial"/>
                <w:b/>
              </w:rPr>
              <w:t>Providências/Responsável</w:t>
            </w:r>
          </w:p>
        </w:tc>
      </w:tr>
      <w:tr w:rsidR="00946C47" w:rsidRPr="00946C47" w:rsidTr="004C55BE">
        <w:tc>
          <w:tcPr>
            <w:tcW w:w="2863" w:type="pct"/>
            <w:gridSpan w:val="3"/>
            <w:tcBorders>
              <w:bottom w:val="single" w:sz="4" w:space="0" w:color="000000" w:themeColor="text1"/>
              <w:right w:val="single" w:sz="4" w:space="0" w:color="auto"/>
            </w:tcBorders>
            <w:shd w:val="clear" w:color="auto" w:fill="FFFFFF" w:themeFill="background1"/>
          </w:tcPr>
          <w:p w:rsidR="00E65FAE" w:rsidRPr="00946C47" w:rsidRDefault="00E65FAE" w:rsidP="008F1770">
            <w:pPr>
              <w:jc w:val="both"/>
            </w:pPr>
            <w:r w:rsidRPr="00946C47">
              <w:t>Preparar os devidos encaminhamentos conforme acima sugerido pela Comissão.</w:t>
            </w:r>
          </w:p>
        </w:tc>
        <w:tc>
          <w:tcPr>
            <w:tcW w:w="2137" w:type="pct"/>
            <w:gridSpan w:val="4"/>
            <w:tcBorders>
              <w:left w:val="single" w:sz="4" w:space="0" w:color="auto"/>
              <w:bottom w:val="single" w:sz="4" w:space="0" w:color="000000" w:themeColor="text1"/>
            </w:tcBorders>
            <w:shd w:val="clear" w:color="auto" w:fill="FFFFFF" w:themeFill="background1"/>
          </w:tcPr>
          <w:p w:rsidR="00E65FAE" w:rsidRPr="00946C47" w:rsidRDefault="00E65FAE" w:rsidP="008F1770">
            <w:pPr>
              <w:jc w:val="both"/>
            </w:pPr>
            <w:r w:rsidRPr="00946C47">
              <w:t>Ass. Jurídica Letícia</w:t>
            </w:r>
          </w:p>
        </w:tc>
      </w:tr>
      <w:tr w:rsidR="00946C47" w:rsidRPr="00946C47" w:rsidTr="00E65FAE">
        <w:tc>
          <w:tcPr>
            <w:tcW w:w="5000" w:type="pct"/>
            <w:gridSpan w:val="7"/>
            <w:tcBorders>
              <w:bottom w:val="single" w:sz="4" w:space="0" w:color="000000" w:themeColor="text1"/>
            </w:tcBorders>
            <w:shd w:val="clear" w:color="auto" w:fill="FFC000"/>
          </w:tcPr>
          <w:p w:rsidR="00E65FAE" w:rsidRPr="00946C47" w:rsidRDefault="00E65FAE" w:rsidP="008F1770">
            <w:pPr>
              <w:jc w:val="both"/>
              <w:rPr>
                <w:b/>
              </w:rPr>
            </w:pPr>
            <w:r w:rsidRPr="00946C47">
              <w:rPr>
                <w:b/>
              </w:rPr>
              <w:t>7. Assuntos Gerais</w:t>
            </w:r>
          </w:p>
        </w:tc>
      </w:tr>
      <w:tr w:rsidR="00946C47" w:rsidRPr="00946C47" w:rsidTr="0078264B">
        <w:tc>
          <w:tcPr>
            <w:tcW w:w="5000" w:type="pct"/>
            <w:gridSpan w:val="7"/>
            <w:tcBorders>
              <w:bottom w:val="single" w:sz="4" w:space="0" w:color="000000" w:themeColor="text1"/>
            </w:tcBorders>
            <w:shd w:val="clear" w:color="auto" w:fill="FFFFFF" w:themeFill="background1"/>
          </w:tcPr>
          <w:p w:rsidR="00946C47" w:rsidRPr="00946C47" w:rsidRDefault="00946C47" w:rsidP="00946C47">
            <w:pPr>
              <w:jc w:val="both"/>
              <w:rPr>
                <w:rFonts w:cs="Arial"/>
              </w:rPr>
            </w:pPr>
            <w:r w:rsidRPr="00946C47">
              <w:rPr>
                <w:rFonts w:cs="Arial"/>
              </w:rPr>
              <w:t>7.1 O Presidente Py comentou que tem participado do início de todas as reuniões das Comissões. O Presidente Py informou que esta sala é da Comissão de Ética e Disciplina e sugeriu que as audiências devem ser na sala de reuniões do 15º andar e que ao lado da sala grande tem uma sala disponível que pode ser ocupada no dia da audiência para as testemunhas. O Cons. Marcelo comentou que juntamente com a Ass. Jurídica Letícia vai montar um documento para audiências de conciliação. O Cons. Ednezer comentou que o Conselho deveria ter a câmara de arbitragem. A Ass. Jurídica Letícia disse que as vezes as pessoas denunciam os arquitetos porque não conseguem entrar em contato com os profissionais.</w:t>
            </w:r>
          </w:p>
          <w:p w:rsidR="00946C47" w:rsidRPr="00946C47" w:rsidRDefault="00946C47" w:rsidP="00946C47">
            <w:pPr>
              <w:jc w:val="both"/>
              <w:rPr>
                <w:rFonts w:cs="Arial"/>
              </w:rPr>
            </w:pPr>
          </w:p>
          <w:p w:rsidR="00E65FAE" w:rsidRPr="00946C47" w:rsidRDefault="00946C47" w:rsidP="008F1770">
            <w:pPr>
              <w:jc w:val="both"/>
              <w:rPr>
                <w:rFonts w:cs="Arial"/>
              </w:rPr>
            </w:pPr>
            <w:r w:rsidRPr="00946C47">
              <w:rPr>
                <w:rFonts w:cs="Arial"/>
              </w:rPr>
              <w:t xml:space="preserve">7.2 O Presidente Py comentou que a Comissão deve ter o planejamento para o ano todo, ter a sua proposta de trabalho, deu como exemplo que pode ser realizado em outubro, mas tem que ser programado agora no início do ano. </w:t>
            </w:r>
          </w:p>
        </w:tc>
      </w:tr>
      <w:tr w:rsidR="00946C47" w:rsidRPr="00946C47" w:rsidTr="008F1770">
        <w:trPr>
          <w:trHeight w:val="183"/>
        </w:trPr>
        <w:tc>
          <w:tcPr>
            <w:tcW w:w="5000" w:type="pct"/>
            <w:gridSpan w:val="7"/>
            <w:shd w:val="clear" w:color="auto" w:fill="FFC000"/>
          </w:tcPr>
          <w:p w:rsidR="00E65FAE" w:rsidRPr="00946C47" w:rsidRDefault="00E65FAE" w:rsidP="0078264B">
            <w:pPr>
              <w:jc w:val="both"/>
              <w:rPr>
                <w:b/>
              </w:rPr>
            </w:pPr>
            <w:r w:rsidRPr="00946C47">
              <w:rPr>
                <w:rFonts w:cs="Arial"/>
                <w:b/>
              </w:rPr>
              <w:t xml:space="preserve">8. Aprovação das Súmulas anteriores </w:t>
            </w:r>
          </w:p>
        </w:tc>
      </w:tr>
      <w:tr w:rsidR="00946C47" w:rsidRPr="00946C47" w:rsidTr="008F1770">
        <w:tc>
          <w:tcPr>
            <w:tcW w:w="5000" w:type="pct"/>
            <w:gridSpan w:val="7"/>
            <w:tcBorders>
              <w:bottom w:val="single" w:sz="4" w:space="0" w:color="000000" w:themeColor="text1"/>
            </w:tcBorders>
            <w:shd w:val="clear" w:color="auto" w:fill="FFFFFF" w:themeFill="background1"/>
          </w:tcPr>
          <w:p w:rsidR="00E65FAE" w:rsidRPr="00946C47" w:rsidRDefault="00E65FAE" w:rsidP="008F1770">
            <w:pPr>
              <w:jc w:val="both"/>
            </w:pPr>
            <w:r w:rsidRPr="00946C47">
              <w:t>O Conselheiro Marcelo aprovou a Súmula 16ª da Comissão de Ética e Disciplina.</w:t>
            </w:r>
          </w:p>
        </w:tc>
      </w:tr>
      <w:tr w:rsidR="00946C47" w:rsidRPr="00946C47" w:rsidTr="004C55BE">
        <w:tc>
          <w:tcPr>
            <w:tcW w:w="2863" w:type="pct"/>
            <w:gridSpan w:val="3"/>
            <w:tcBorders>
              <w:bottom w:val="single" w:sz="4" w:space="0" w:color="000000" w:themeColor="text1"/>
              <w:right w:val="single" w:sz="4" w:space="0" w:color="auto"/>
            </w:tcBorders>
            <w:shd w:val="clear" w:color="auto" w:fill="D9D9D9" w:themeFill="background1" w:themeFillShade="D9"/>
          </w:tcPr>
          <w:p w:rsidR="00E65FAE" w:rsidRPr="00946C47" w:rsidRDefault="00E65FAE" w:rsidP="008F1770">
            <w:pPr>
              <w:jc w:val="both"/>
              <w:rPr>
                <w:rFonts w:cs="Arial"/>
                <w:b/>
              </w:rPr>
            </w:pPr>
            <w:r w:rsidRPr="00946C47">
              <w:rPr>
                <w:rFonts w:cs="Arial"/>
                <w:b/>
              </w:rPr>
              <w:t>Decisões</w:t>
            </w:r>
          </w:p>
        </w:tc>
        <w:tc>
          <w:tcPr>
            <w:tcW w:w="2137" w:type="pct"/>
            <w:gridSpan w:val="4"/>
            <w:tcBorders>
              <w:left w:val="single" w:sz="4" w:space="0" w:color="auto"/>
              <w:bottom w:val="single" w:sz="4" w:space="0" w:color="000000" w:themeColor="text1"/>
            </w:tcBorders>
            <w:shd w:val="clear" w:color="auto" w:fill="D9D9D9" w:themeFill="background1" w:themeFillShade="D9"/>
          </w:tcPr>
          <w:p w:rsidR="00E65FAE" w:rsidRPr="00946C47" w:rsidRDefault="00E65FAE" w:rsidP="008F1770">
            <w:pPr>
              <w:jc w:val="both"/>
            </w:pPr>
            <w:r w:rsidRPr="00946C47">
              <w:rPr>
                <w:rFonts w:cs="Arial"/>
                <w:b/>
              </w:rPr>
              <w:t>Providências/Responsável</w:t>
            </w:r>
          </w:p>
        </w:tc>
      </w:tr>
      <w:tr w:rsidR="00946C47" w:rsidRPr="00946C47" w:rsidTr="004C55BE">
        <w:tc>
          <w:tcPr>
            <w:tcW w:w="2863" w:type="pct"/>
            <w:gridSpan w:val="3"/>
            <w:tcBorders>
              <w:bottom w:val="single" w:sz="4" w:space="0" w:color="000000" w:themeColor="text1"/>
              <w:right w:val="single" w:sz="4" w:space="0" w:color="auto"/>
            </w:tcBorders>
            <w:shd w:val="clear" w:color="auto" w:fill="FFFFFF" w:themeFill="background1"/>
          </w:tcPr>
          <w:p w:rsidR="00E65FAE" w:rsidRPr="00946C47" w:rsidRDefault="00E65FAE" w:rsidP="008F1770">
            <w:pPr>
              <w:jc w:val="both"/>
            </w:pPr>
            <w:r w:rsidRPr="00946C47">
              <w:t>Encaminhar para conhecimentos dos Conselheiros</w:t>
            </w:r>
          </w:p>
        </w:tc>
        <w:tc>
          <w:tcPr>
            <w:tcW w:w="2137" w:type="pct"/>
            <w:gridSpan w:val="4"/>
            <w:tcBorders>
              <w:left w:val="single" w:sz="4" w:space="0" w:color="auto"/>
              <w:bottom w:val="single" w:sz="4" w:space="0" w:color="000000" w:themeColor="text1"/>
            </w:tcBorders>
            <w:shd w:val="clear" w:color="auto" w:fill="FFFFFF" w:themeFill="background1"/>
          </w:tcPr>
          <w:p w:rsidR="00E65FAE" w:rsidRPr="00946C47" w:rsidRDefault="00E65FAE" w:rsidP="008F1770">
            <w:pPr>
              <w:jc w:val="both"/>
            </w:pPr>
            <w:r w:rsidRPr="00946C47">
              <w:t>Sec. Simone</w:t>
            </w:r>
          </w:p>
        </w:tc>
      </w:tr>
      <w:tr w:rsidR="00946C47" w:rsidRPr="00946C47" w:rsidTr="00946C47">
        <w:tc>
          <w:tcPr>
            <w:tcW w:w="5000" w:type="pct"/>
            <w:gridSpan w:val="7"/>
            <w:tcBorders>
              <w:bottom w:val="single" w:sz="4" w:space="0" w:color="000000" w:themeColor="text1"/>
            </w:tcBorders>
            <w:shd w:val="clear" w:color="auto" w:fill="FFC000"/>
          </w:tcPr>
          <w:p w:rsidR="00E65FAE" w:rsidRPr="004C55BE" w:rsidRDefault="00946C47" w:rsidP="00F71841">
            <w:pPr>
              <w:rPr>
                <w:b/>
              </w:rPr>
            </w:pPr>
            <w:r w:rsidRPr="004C55BE">
              <w:rPr>
                <w:b/>
              </w:rPr>
              <w:t>9. Audiência com Denunciante</w:t>
            </w:r>
          </w:p>
        </w:tc>
      </w:tr>
      <w:tr w:rsidR="00946C47" w:rsidRPr="00946C47" w:rsidTr="00946C47">
        <w:tc>
          <w:tcPr>
            <w:tcW w:w="5000" w:type="pct"/>
            <w:gridSpan w:val="7"/>
            <w:tcBorders>
              <w:bottom w:val="single" w:sz="4" w:space="0" w:color="000000" w:themeColor="text1"/>
            </w:tcBorders>
            <w:shd w:val="clear" w:color="auto" w:fill="FFFFFF" w:themeFill="background1"/>
          </w:tcPr>
          <w:p w:rsidR="00946C47" w:rsidRPr="00946C47" w:rsidRDefault="00946C47" w:rsidP="00946C47">
            <w:r w:rsidRPr="00946C47">
              <w:t>A Arquiteta</w:t>
            </w:r>
            <w:r w:rsidR="008130D5">
              <w:t xml:space="preserve"> C</w:t>
            </w:r>
            <w:bookmarkStart w:id="0" w:name="_GoBack"/>
            <w:bookmarkEnd w:id="0"/>
            <w:r w:rsidRPr="00946C47">
              <w:t xml:space="preserve"> disse que prestou serviço durante três anos na Prefeitura de Nova Santa Rita, tem consciência que os projetos feitos por ela, tais como posto de saúde, escolas são da Prefeitura. Só que tiraram o selo da obra e colocaram outro. O Cons. Marcelo questionou como foi feito o contrato entre as partes, se ela deixou que o direito autoral fosse da Prefeitura. A Comissão aconselhou a entrar com uma denúncia no Conselho e no Ministério Público contra a Prefeitura</w:t>
            </w:r>
          </w:p>
        </w:tc>
      </w:tr>
      <w:tr w:rsidR="00946C47" w:rsidRPr="00946C47" w:rsidTr="004C55BE">
        <w:tc>
          <w:tcPr>
            <w:tcW w:w="2863" w:type="pct"/>
            <w:gridSpan w:val="3"/>
            <w:tcBorders>
              <w:bottom w:val="single" w:sz="4" w:space="0" w:color="000000" w:themeColor="text1"/>
              <w:right w:val="single" w:sz="4" w:space="0" w:color="auto"/>
            </w:tcBorders>
            <w:shd w:val="clear" w:color="auto" w:fill="D9D9D9" w:themeFill="background1" w:themeFillShade="D9"/>
          </w:tcPr>
          <w:p w:rsidR="00E65FAE" w:rsidRPr="00946C47" w:rsidRDefault="00E65FAE" w:rsidP="00BF3C60">
            <w:pPr>
              <w:jc w:val="both"/>
            </w:pPr>
            <w:r w:rsidRPr="00946C47">
              <w:rPr>
                <w:rFonts w:cs="Arial"/>
                <w:b/>
              </w:rPr>
              <w:t>Decisões</w:t>
            </w:r>
          </w:p>
        </w:tc>
        <w:tc>
          <w:tcPr>
            <w:tcW w:w="2137" w:type="pct"/>
            <w:gridSpan w:val="4"/>
            <w:tcBorders>
              <w:left w:val="single" w:sz="4" w:space="0" w:color="auto"/>
              <w:bottom w:val="single" w:sz="4" w:space="0" w:color="000000" w:themeColor="text1"/>
            </w:tcBorders>
            <w:shd w:val="clear" w:color="auto" w:fill="D9D9D9" w:themeFill="background1" w:themeFillShade="D9"/>
          </w:tcPr>
          <w:p w:rsidR="00E65FAE" w:rsidRPr="00946C47" w:rsidRDefault="00E65FAE" w:rsidP="002F64BE">
            <w:pPr>
              <w:jc w:val="both"/>
            </w:pPr>
            <w:r w:rsidRPr="00946C47">
              <w:rPr>
                <w:rFonts w:cs="Arial"/>
                <w:b/>
              </w:rPr>
              <w:t>Providências/Responsável</w:t>
            </w:r>
          </w:p>
        </w:tc>
      </w:tr>
      <w:tr w:rsidR="00946C47" w:rsidRPr="00946C47" w:rsidTr="004C55BE">
        <w:tc>
          <w:tcPr>
            <w:tcW w:w="2863" w:type="pct"/>
            <w:gridSpan w:val="3"/>
            <w:tcBorders>
              <w:bottom w:val="single" w:sz="4" w:space="0" w:color="000000" w:themeColor="text1"/>
              <w:right w:val="single" w:sz="4" w:space="0" w:color="auto"/>
            </w:tcBorders>
            <w:shd w:val="clear" w:color="auto" w:fill="FFFFFF" w:themeFill="background1"/>
          </w:tcPr>
          <w:p w:rsidR="00E65FAE" w:rsidRPr="00946C47" w:rsidRDefault="00E65FAE" w:rsidP="0013043A">
            <w:pPr>
              <w:jc w:val="both"/>
            </w:pPr>
          </w:p>
        </w:tc>
        <w:tc>
          <w:tcPr>
            <w:tcW w:w="2137" w:type="pct"/>
            <w:gridSpan w:val="4"/>
            <w:tcBorders>
              <w:left w:val="single" w:sz="4" w:space="0" w:color="auto"/>
              <w:bottom w:val="single" w:sz="4" w:space="0" w:color="000000" w:themeColor="text1"/>
            </w:tcBorders>
            <w:shd w:val="clear" w:color="auto" w:fill="FFFFFF" w:themeFill="background1"/>
          </w:tcPr>
          <w:p w:rsidR="00E65FAE" w:rsidRPr="00946C47" w:rsidRDefault="00E65FAE" w:rsidP="00BF3C60">
            <w:pPr>
              <w:jc w:val="both"/>
            </w:pPr>
          </w:p>
        </w:tc>
      </w:tr>
      <w:tr w:rsidR="00946C47" w:rsidRPr="00946C47" w:rsidTr="005B3E4C">
        <w:trPr>
          <w:trHeight w:val="109"/>
        </w:trPr>
        <w:tc>
          <w:tcPr>
            <w:tcW w:w="1707" w:type="pct"/>
            <w:tcBorders>
              <w:bottom w:val="single" w:sz="4" w:space="0" w:color="auto"/>
              <w:right w:val="single" w:sz="4" w:space="0" w:color="auto"/>
            </w:tcBorders>
            <w:shd w:val="clear" w:color="auto" w:fill="D9D9D9" w:themeFill="background1" w:themeFillShade="D9"/>
          </w:tcPr>
          <w:p w:rsidR="00E65FAE" w:rsidRPr="00946C47" w:rsidRDefault="00E65FAE" w:rsidP="00D5171C">
            <w:pPr>
              <w:jc w:val="center"/>
              <w:rPr>
                <w:rFonts w:cs="Arial"/>
                <w:b/>
              </w:rPr>
            </w:pPr>
            <w:r w:rsidRPr="00946C47">
              <w:rPr>
                <w:rFonts w:cs="Arial"/>
                <w:b/>
              </w:rPr>
              <w:t>PARTICIPANTES:</w:t>
            </w:r>
          </w:p>
        </w:tc>
        <w:tc>
          <w:tcPr>
            <w:tcW w:w="1156" w:type="pct"/>
            <w:gridSpan w:val="2"/>
            <w:tcBorders>
              <w:bottom w:val="single" w:sz="4" w:space="0" w:color="auto"/>
              <w:right w:val="single" w:sz="4" w:space="0" w:color="auto"/>
            </w:tcBorders>
            <w:shd w:val="clear" w:color="auto" w:fill="D9D9D9" w:themeFill="background1" w:themeFillShade="D9"/>
          </w:tcPr>
          <w:p w:rsidR="00E65FAE" w:rsidRPr="00946C47" w:rsidRDefault="00E65FAE" w:rsidP="00D5171C">
            <w:pPr>
              <w:tabs>
                <w:tab w:val="left" w:pos="3343"/>
              </w:tabs>
              <w:jc w:val="center"/>
              <w:rPr>
                <w:rFonts w:cs="Arial"/>
                <w:b/>
              </w:rPr>
            </w:pPr>
            <w:r w:rsidRPr="00946C47">
              <w:rPr>
                <w:rFonts w:cs="Arial"/>
                <w:b/>
              </w:rPr>
              <w:t>CARGO</w:t>
            </w:r>
          </w:p>
        </w:tc>
        <w:tc>
          <w:tcPr>
            <w:tcW w:w="2137" w:type="pct"/>
            <w:gridSpan w:val="4"/>
            <w:tcBorders>
              <w:bottom w:val="single" w:sz="4" w:space="0" w:color="auto"/>
              <w:right w:val="single" w:sz="4" w:space="0" w:color="auto"/>
            </w:tcBorders>
            <w:shd w:val="clear" w:color="auto" w:fill="D9D9D9" w:themeFill="background1" w:themeFillShade="D9"/>
          </w:tcPr>
          <w:p w:rsidR="00E65FAE" w:rsidRPr="00946C47" w:rsidRDefault="00E65FAE" w:rsidP="00D5171C">
            <w:pPr>
              <w:tabs>
                <w:tab w:val="left" w:pos="3343"/>
              </w:tabs>
              <w:jc w:val="center"/>
              <w:rPr>
                <w:rFonts w:cs="Arial"/>
                <w:b/>
              </w:rPr>
            </w:pPr>
            <w:r w:rsidRPr="00946C47">
              <w:rPr>
                <w:rFonts w:cs="Arial"/>
                <w:b/>
              </w:rPr>
              <w:t>ASSINATURA</w:t>
            </w:r>
          </w:p>
        </w:tc>
      </w:tr>
      <w:tr w:rsidR="00946C47" w:rsidRPr="00946C47" w:rsidTr="005B3E4C">
        <w:trPr>
          <w:trHeight w:val="127"/>
        </w:trPr>
        <w:tc>
          <w:tcPr>
            <w:tcW w:w="1707" w:type="pct"/>
            <w:tcBorders>
              <w:bottom w:val="single" w:sz="4" w:space="0" w:color="auto"/>
              <w:right w:val="single" w:sz="4" w:space="0" w:color="auto"/>
            </w:tcBorders>
            <w:shd w:val="clear" w:color="auto" w:fill="FFFFFF" w:themeFill="background1"/>
          </w:tcPr>
          <w:p w:rsidR="00E65FAE" w:rsidRPr="00946C47" w:rsidRDefault="00E65FAE" w:rsidP="00D5171C">
            <w:r w:rsidRPr="00946C47">
              <w:t>Marcelo Petrucci Maia</w:t>
            </w:r>
          </w:p>
          <w:p w:rsidR="00E65FAE" w:rsidRPr="00946C47" w:rsidRDefault="00E65FAE" w:rsidP="00D5171C"/>
        </w:tc>
        <w:tc>
          <w:tcPr>
            <w:tcW w:w="1156" w:type="pct"/>
            <w:gridSpan w:val="2"/>
            <w:tcBorders>
              <w:bottom w:val="single" w:sz="4" w:space="0" w:color="auto"/>
              <w:right w:val="single" w:sz="4" w:space="0" w:color="auto"/>
            </w:tcBorders>
            <w:shd w:val="clear" w:color="auto" w:fill="FFFFFF" w:themeFill="background1"/>
          </w:tcPr>
          <w:p w:rsidR="00E65FAE" w:rsidRPr="00946C47" w:rsidRDefault="00E65FAE" w:rsidP="00D5171C">
            <w:pPr>
              <w:tabs>
                <w:tab w:val="left" w:pos="3343"/>
              </w:tabs>
              <w:rPr>
                <w:rFonts w:cs="Arial"/>
                <w:b/>
              </w:rPr>
            </w:pPr>
            <w:r w:rsidRPr="00946C47">
              <w:rPr>
                <w:rFonts w:cs="Arial"/>
              </w:rPr>
              <w:t>Conselheiro</w:t>
            </w:r>
          </w:p>
        </w:tc>
        <w:tc>
          <w:tcPr>
            <w:tcW w:w="2137" w:type="pct"/>
            <w:gridSpan w:val="4"/>
            <w:tcBorders>
              <w:bottom w:val="single" w:sz="4" w:space="0" w:color="auto"/>
              <w:right w:val="single" w:sz="4" w:space="0" w:color="auto"/>
            </w:tcBorders>
            <w:shd w:val="clear" w:color="auto" w:fill="FFFFFF" w:themeFill="background1"/>
          </w:tcPr>
          <w:p w:rsidR="00E65FAE" w:rsidRPr="00946C47" w:rsidRDefault="00E65FAE" w:rsidP="00D5171C">
            <w:pPr>
              <w:tabs>
                <w:tab w:val="left" w:pos="3343"/>
              </w:tabs>
              <w:rPr>
                <w:rFonts w:cs="Arial"/>
                <w:b/>
              </w:rPr>
            </w:pPr>
          </w:p>
        </w:tc>
      </w:tr>
      <w:tr w:rsidR="00946C47" w:rsidRPr="00946C47" w:rsidTr="005B3E4C">
        <w:trPr>
          <w:trHeight w:val="117"/>
        </w:trPr>
        <w:tc>
          <w:tcPr>
            <w:tcW w:w="1707" w:type="pct"/>
            <w:tcBorders>
              <w:bottom w:val="single" w:sz="4" w:space="0" w:color="auto"/>
              <w:right w:val="single" w:sz="4" w:space="0" w:color="auto"/>
            </w:tcBorders>
            <w:shd w:val="clear" w:color="auto" w:fill="FFFFFF" w:themeFill="background1"/>
          </w:tcPr>
          <w:p w:rsidR="00E65FAE" w:rsidRPr="00946C47" w:rsidRDefault="00E65FAE" w:rsidP="00AD651B">
            <w:pPr>
              <w:rPr>
                <w:rFonts w:cs="Arial"/>
              </w:rPr>
            </w:pPr>
            <w:r w:rsidRPr="00946C47">
              <w:rPr>
                <w:rFonts w:cs="Arial"/>
              </w:rPr>
              <w:t xml:space="preserve">Núbia </w:t>
            </w:r>
            <w:r w:rsidRPr="00946C47">
              <w:t>Margot Menezes Jardim</w:t>
            </w:r>
          </w:p>
        </w:tc>
        <w:tc>
          <w:tcPr>
            <w:tcW w:w="1156" w:type="pct"/>
            <w:gridSpan w:val="2"/>
            <w:tcBorders>
              <w:bottom w:val="single" w:sz="4" w:space="0" w:color="auto"/>
              <w:right w:val="single" w:sz="4" w:space="0" w:color="auto"/>
            </w:tcBorders>
            <w:shd w:val="clear" w:color="auto" w:fill="FFFFFF" w:themeFill="background1"/>
          </w:tcPr>
          <w:p w:rsidR="00E65FAE" w:rsidRPr="00946C47" w:rsidRDefault="00E65FAE" w:rsidP="00D5171C">
            <w:pPr>
              <w:tabs>
                <w:tab w:val="left" w:pos="3343"/>
              </w:tabs>
              <w:rPr>
                <w:rFonts w:cs="Arial"/>
                <w:b/>
              </w:rPr>
            </w:pPr>
            <w:r w:rsidRPr="00946C47">
              <w:rPr>
                <w:rFonts w:cs="Arial"/>
              </w:rPr>
              <w:t>Conselheira</w:t>
            </w:r>
          </w:p>
        </w:tc>
        <w:tc>
          <w:tcPr>
            <w:tcW w:w="2137" w:type="pct"/>
            <w:gridSpan w:val="4"/>
            <w:tcBorders>
              <w:bottom w:val="single" w:sz="4" w:space="0" w:color="auto"/>
              <w:right w:val="single" w:sz="4" w:space="0" w:color="auto"/>
            </w:tcBorders>
            <w:shd w:val="clear" w:color="auto" w:fill="FFFFFF" w:themeFill="background1"/>
          </w:tcPr>
          <w:p w:rsidR="00E65FAE" w:rsidRPr="00946C47" w:rsidRDefault="00E65FAE" w:rsidP="00D5171C">
            <w:pPr>
              <w:tabs>
                <w:tab w:val="left" w:pos="3343"/>
              </w:tabs>
              <w:rPr>
                <w:rFonts w:cs="Arial"/>
                <w:b/>
              </w:rPr>
            </w:pPr>
          </w:p>
          <w:p w:rsidR="00E65FAE" w:rsidRPr="00946C47" w:rsidRDefault="00E65FAE" w:rsidP="00D5171C">
            <w:pPr>
              <w:tabs>
                <w:tab w:val="left" w:pos="3343"/>
              </w:tabs>
              <w:rPr>
                <w:rFonts w:cs="Arial"/>
                <w:b/>
              </w:rPr>
            </w:pPr>
          </w:p>
        </w:tc>
      </w:tr>
      <w:tr w:rsidR="00946C47" w:rsidRPr="00946C47" w:rsidTr="005B3E4C">
        <w:trPr>
          <w:trHeight w:val="135"/>
        </w:trPr>
        <w:tc>
          <w:tcPr>
            <w:tcW w:w="1707" w:type="pct"/>
            <w:tcBorders>
              <w:bottom w:val="single" w:sz="4" w:space="0" w:color="auto"/>
              <w:right w:val="single" w:sz="4" w:space="0" w:color="auto"/>
            </w:tcBorders>
            <w:shd w:val="clear" w:color="auto" w:fill="FFFFFF" w:themeFill="background1"/>
          </w:tcPr>
          <w:p w:rsidR="00E65FAE" w:rsidRPr="00946C47" w:rsidRDefault="00E65FAE" w:rsidP="00D5171C">
            <w:pPr>
              <w:rPr>
                <w:rFonts w:cs="Arial"/>
              </w:rPr>
            </w:pPr>
            <w:r w:rsidRPr="00946C47">
              <w:t>Fernando Oltramari</w:t>
            </w:r>
          </w:p>
          <w:p w:rsidR="00E65FAE" w:rsidRPr="00946C47" w:rsidRDefault="00E65FAE" w:rsidP="00D5171C">
            <w:pPr>
              <w:rPr>
                <w:rFonts w:cs="Arial"/>
              </w:rPr>
            </w:pPr>
          </w:p>
        </w:tc>
        <w:tc>
          <w:tcPr>
            <w:tcW w:w="1156" w:type="pct"/>
            <w:gridSpan w:val="2"/>
            <w:tcBorders>
              <w:bottom w:val="single" w:sz="4" w:space="0" w:color="auto"/>
              <w:right w:val="single" w:sz="4" w:space="0" w:color="auto"/>
            </w:tcBorders>
            <w:shd w:val="clear" w:color="auto" w:fill="FFFFFF" w:themeFill="background1"/>
          </w:tcPr>
          <w:p w:rsidR="00E65FAE" w:rsidRPr="00946C47" w:rsidRDefault="00E65FAE" w:rsidP="00D5171C">
            <w:pPr>
              <w:tabs>
                <w:tab w:val="left" w:pos="3343"/>
              </w:tabs>
              <w:rPr>
                <w:rFonts w:cs="Arial"/>
                <w:b/>
              </w:rPr>
            </w:pPr>
            <w:r w:rsidRPr="00946C47">
              <w:rPr>
                <w:rFonts w:cs="Arial"/>
              </w:rPr>
              <w:t>Conselheiro</w:t>
            </w:r>
          </w:p>
        </w:tc>
        <w:tc>
          <w:tcPr>
            <w:tcW w:w="2137" w:type="pct"/>
            <w:gridSpan w:val="4"/>
            <w:tcBorders>
              <w:bottom w:val="single" w:sz="4" w:space="0" w:color="auto"/>
              <w:right w:val="single" w:sz="4" w:space="0" w:color="auto"/>
            </w:tcBorders>
            <w:shd w:val="clear" w:color="auto" w:fill="FFFFFF" w:themeFill="background1"/>
          </w:tcPr>
          <w:p w:rsidR="00E65FAE" w:rsidRPr="00946C47" w:rsidRDefault="00E65FAE" w:rsidP="00007591">
            <w:pPr>
              <w:tabs>
                <w:tab w:val="left" w:pos="3343"/>
              </w:tabs>
              <w:rPr>
                <w:rFonts w:cs="Arial"/>
                <w:b/>
              </w:rPr>
            </w:pPr>
            <w:r w:rsidRPr="00946C47">
              <w:rPr>
                <w:rFonts w:cs="Arial"/>
                <w:b/>
              </w:rPr>
              <w:t xml:space="preserve"> </w:t>
            </w:r>
          </w:p>
        </w:tc>
      </w:tr>
      <w:tr w:rsidR="00946C47" w:rsidRPr="00946C47" w:rsidTr="005B3E4C">
        <w:trPr>
          <w:trHeight w:val="135"/>
        </w:trPr>
        <w:tc>
          <w:tcPr>
            <w:tcW w:w="1707" w:type="pct"/>
            <w:tcBorders>
              <w:bottom w:val="single" w:sz="4" w:space="0" w:color="auto"/>
              <w:right w:val="single" w:sz="4" w:space="0" w:color="auto"/>
            </w:tcBorders>
            <w:shd w:val="clear" w:color="auto" w:fill="FFFFFF" w:themeFill="background1"/>
          </w:tcPr>
          <w:p w:rsidR="00E65FAE" w:rsidRPr="00946C47" w:rsidRDefault="00E65FAE" w:rsidP="00D5171C">
            <w:r w:rsidRPr="00946C47">
              <w:t xml:space="preserve">Ednezer Rodrigues Flores </w:t>
            </w:r>
          </w:p>
          <w:p w:rsidR="00E65FAE" w:rsidRPr="00946C47" w:rsidRDefault="00E65FAE" w:rsidP="00D5171C"/>
        </w:tc>
        <w:tc>
          <w:tcPr>
            <w:tcW w:w="1156" w:type="pct"/>
            <w:gridSpan w:val="2"/>
            <w:tcBorders>
              <w:bottom w:val="single" w:sz="4" w:space="0" w:color="auto"/>
              <w:right w:val="single" w:sz="4" w:space="0" w:color="auto"/>
            </w:tcBorders>
            <w:shd w:val="clear" w:color="auto" w:fill="FFFFFF" w:themeFill="background1"/>
          </w:tcPr>
          <w:p w:rsidR="00E65FAE" w:rsidRPr="00946C47" w:rsidRDefault="00E65FAE" w:rsidP="00D5171C">
            <w:pPr>
              <w:tabs>
                <w:tab w:val="left" w:pos="3343"/>
              </w:tabs>
              <w:rPr>
                <w:rFonts w:cs="Arial"/>
              </w:rPr>
            </w:pPr>
            <w:r w:rsidRPr="00946C47">
              <w:rPr>
                <w:rFonts w:cs="Arial"/>
              </w:rPr>
              <w:t>Conselheiro Suplente</w:t>
            </w:r>
          </w:p>
        </w:tc>
        <w:tc>
          <w:tcPr>
            <w:tcW w:w="2137" w:type="pct"/>
            <w:gridSpan w:val="4"/>
            <w:tcBorders>
              <w:bottom w:val="single" w:sz="4" w:space="0" w:color="auto"/>
              <w:right w:val="single" w:sz="4" w:space="0" w:color="auto"/>
            </w:tcBorders>
            <w:shd w:val="clear" w:color="auto" w:fill="FFFFFF" w:themeFill="background1"/>
          </w:tcPr>
          <w:p w:rsidR="00E65FAE" w:rsidRPr="00946C47" w:rsidRDefault="00E65FAE" w:rsidP="00007591">
            <w:pPr>
              <w:tabs>
                <w:tab w:val="left" w:pos="3343"/>
              </w:tabs>
              <w:rPr>
                <w:rFonts w:cs="Arial"/>
                <w:b/>
              </w:rPr>
            </w:pPr>
          </w:p>
        </w:tc>
      </w:tr>
      <w:tr w:rsidR="00946C47" w:rsidRPr="00946C47" w:rsidTr="005B3E4C">
        <w:trPr>
          <w:trHeight w:val="281"/>
        </w:trPr>
        <w:tc>
          <w:tcPr>
            <w:tcW w:w="1707" w:type="pct"/>
            <w:tcBorders>
              <w:bottom w:val="single" w:sz="4" w:space="0" w:color="auto"/>
              <w:right w:val="single" w:sz="4" w:space="0" w:color="auto"/>
            </w:tcBorders>
            <w:shd w:val="clear" w:color="auto" w:fill="D9D9D9" w:themeFill="background1" w:themeFillShade="D9"/>
          </w:tcPr>
          <w:p w:rsidR="00E65FAE" w:rsidRPr="00946C47" w:rsidRDefault="00E65FAE" w:rsidP="00D5171C">
            <w:pPr>
              <w:rPr>
                <w:rFonts w:cs="Arial"/>
                <w:b/>
              </w:rPr>
            </w:pPr>
            <w:r w:rsidRPr="00946C47">
              <w:rPr>
                <w:rFonts w:cs="Arial"/>
                <w:b/>
              </w:rPr>
              <w:t>DEMAIS PARTICIPANTES:</w:t>
            </w:r>
          </w:p>
        </w:tc>
        <w:tc>
          <w:tcPr>
            <w:tcW w:w="1156" w:type="pct"/>
            <w:gridSpan w:val="2"/>
            <w:tcBorders>
              <w:bottom w:val="single" w:sz="4" w:space="0" w:color="auto"/>
              <w:right w:val="single" w:sz="4" w:space="0" w:color="auto"/>
            </w:tcBorders>
            <w:shd w:val="clear" w:color="auto" w:fill="D9D9D9" w:themeFill="background1" w:themeFillShade="D9"/>
          </w:tcPr>
          <w:p w:rsidR="00E65FAE" w:rsidRPr="00946C47" w:rsidRDefault="00E65FAE" w:rsidP="00D5171C">
            <w:pPr>
              <w:tabs>
                <w:tab w:val="left" w:pos="3343"/>
              </w:tabs>
              <w:rPr>
                <w:rFonts w:cs="Arial"/>
                <w:b/>
              </w:rPr>
            </w:pPr>
          </w:p>
        </w:tc>
        <w:tc>
          <w:tcPr>
            <w:tcW w:w="2137" w:type="pct"/>
            <w:gridSpan w:val="4"/>
            <w:tcBorders>
              <w:bottom w:val="single" w:sz="4" w:space="0" w:color="auto"/>
              <w:right w:val="single" w:sz="4" w:space="0" w:color="auto"/>
            </w:tcBorders>
            <w:shd w:val="clear" w:color="auto" w:fill="D9D9D9" w:themeFill="background1" w:themeFillShade="D9"/>
          </w:tcPr>
          <w:p w:rsidR="00E65FAE" w:rsidRPr="00946C47" w:rsidRDefault="00E65FAE" w:rsidP="00D5171C">
            <w:pPr>
              <w:tabs>
                <w:tab w:val="left" w:pos="3343"/>
              </w:tabs>
              <w:rPr>
                <w:rFonts w:cs="Arial"/>
                <w:b/>
              </w:rPr>
            </w:pPr>
          </w:p>
        </w:tc>
      </w:tr>
      <w:tr w:rsidR="00946C47" w:rsidRPr="00946C47" w:rsidTr="005B3E4C">
        <w:trPr>
          <w:trHeight w:val="129"/>
        </w:trPr>
        <w:tc>
          <w:tcPr>
            <w:tcW w:w="1707" w:type="pct"/>
            <w:tcBorders>
              <w:right w:val="single" w:sz="4" w:space="0" w:color="auto"/>
            </w:tcBorders>
            <w:shd w:val="clear" w:color="auto" w:fill="FFFFFF" w:themeFill="background1"/>
          </w:tcPr>
          <w:p w:rsidR="00E65FAE" w:rsidRPr="00946C47" w:rsidRDefault="00E65FAE" w:rsidP="00BA1B5C">
            <w:r w:rsidRPr="00946C47">
              <w:t xml:space="preserve">Maríndia Girardello </w:t>
            </w:r>
          </w:p>
        </w:tc>
        <w:tc>
          <w:tcPr>
            <w:tcW w:w="1156" w:type="pct"/>
            <w:gridSpan w:val="2"/>
            <w:tcBorders>
              <w:right w:val="single" w:sz="4" w:space="0" w:color="auto"/>
            </w:tcBorders>
            <w:shd w:val="clear" w:color="auto" w:fill="FFFFFF" w:themeFill="background1"/>
          </w:tcPr>
          <w:p w:rsidR="00E65FAE" w:rsidRPr="00946C47" w:rsidRDefault="00E65FAE" w:rsidP="000E6B7C">
            <w:pPr>
              <w:tabs>
                <w:tab w:val="left" w:pos="3343"/>
              </w:tabs>
              <w:rPr>
                <w:rFonts w:cs="Arial"/>
              </w:rPr>
            </w:pPr>
            <w:r w:rsidRPr="00946C47">
              <w:rPr>
                <w:rFonts w:cs="Arial"/>
              </w:rPr>
              <w:t>Assessora Técnica</w:t>
            </w:r>
          </w:p>
          <w:p w:rsidR="00E65FAE" w:rsidRPr="00946C47" w:rsidRDefault="00E65FAE" w:rsidP="000E6B7C">
            <w:pPr>
              <w:tabs>
                <w:tab w:val="left" w:pos="3343"/>
              </w:tabs>
              <w:rPr>
                <w:rFonts w:cs="Arial"/>
              </w:rPr>
            </w:pPr>
          </w:p>
        </w:tc>
        <w:tc>
          <w:tcPr>
            <w:tcW w:w="2137" w:type="pct"/>
            <w:gridSpan w:val="4"/>
            <w:tcBorders>
              <w:right w:val="single" w:sz="4" w:space="0" w:color="auto"/>
            </w:tcBorders>
            <w:shd w:val="clear" w:color="auto" w:fill="FFFFFF" w:themeFill="background1"/>
          </w:tcPr>
          <w:p w:rsidR="00E65FAE" w:rsidRPr="00946C47" w:rsidRDefault="00E65FAE" w:rsidP="00D5171C">
            <w:pPr>
              <w:tabs>
                <w:tab w:val="left" w:pos="3343"/>
              </w:tabs>
              <w:rPr>
                <w:rFonts w:cs="Arial"/>
                <w:b/>
              </w:rPr>
            </w:pPr>
          </w:p>
        </w:tc>
      </w:tr>
      <w:tr w:rsidR="00946C47" w:rsidRPr="00946C47" w:rsidTr="005B3E4C">
        <w:trPr>
          <w:trHeight w:val="209"/>
        </w:trPr>
        <w:tc>
          <w:tcPr>
            <w:tcW w:w="1707" w:type="pct"/>
            <w:tcBorders>
              <w:right w:val="single" w:sz="4" w:space="0" w:color="auto"/>
            </w:tcBorders>
            <w:shd w:val="clear" w:color="auto" w:fill="FFFFFF" w:themeFill="background1"/>
          </w:tcPr>
          <w:p w:rsidR="00E65FAE" w:rsidRPr="00946C47" w:rsidRDefault="00E65FAE" w:rsidP="000E6B7C">
            <w:r w:rsidRPr="00946C47">
              <w:t>Letícia S. Filgueras</w:t>
            </w:r>
          </w:p>
          <w:p w:rsidR="00E65FAE" w:rsidRPr="00946C47" w:rsidRDefault="00E65FAE" w:rsidP="000E6B7C"/>
        </w:tc>
        <w:tc>
          <w:tcPr>
            <w:tcW w:w="1156" w:type="pct"/>
            <w:gridSpan w:val="2"/>
            <w:tcBorders>
              <w:right w:val="single" w:sz="4" w:space="0" w:color="auto"/>
            </w:tcBorders>
            <w:shd w:val="clear" w:color="auto" w:fill="FFFFFF" w:themeFill="background1"/>
          </w:tcPr>
          <w:p w:rsidR="00E65FAE" w:rsidRPr="00946C47" w:rsidRDefault="00E65FAE" w:rsidP="000E6B7C">
            <w:pPr>
              <w:tabs>
                <w:tab w:val="left" w:pos="3343"/>
              </w:tabs>
              <w:rPr>
                <w:rFonts w:cs="Arial"/>
              </w:rPr>
            </w:pPr>
            <w:r w:rsidRPr="00946C47">
              <w:rPr>
                <w:rFonts w:cs="Arial"/>
              </w:rPr>
              <w:t>Assessora Jurídica</w:t>
            </w:r>
          </w:p>
        </w:tc>
        <w:tc>
          <w:tcPr>
            <w:tcW w:w="2137" w:type="pct"/>
            <w:gridSpan w:val="4"/>
            <w:tcBorders>
              <w:right w:val="single" w:sz="4" w:space="0" w:color="auto"/>
            </w:tcBorders>
            <w:shd w:val="clear" w:color="auto" w:fill="FFFFFF" w:themeFill="background1"/>
          </w:tcPr>
          <w:p w:rsidR="00E65FAE" w:rsidRPr="00946C47" w:rsidRDefault="00E65FAE" w:rsidP="00D5171C">
            <w:pPr>
              <w:tabs>
                <w:tab w:val="left" w:pos="3343"/>
              </w:tabs>
              <w:rPr>
                <w:rFonts w:cs="Arial"/>
                <w:b/>
              </w:rPr>
            </w:pPr>
          </w:p>
        </w:tc>
      </w:tr>
      <w:tr w:rsidR="00946C47" w:rsidRPr="00946C47" w:rsidTr="005B3E4C">
        <w:trPr>
          <w:trHeight w:val="209"/>
        </w:trPr>
        <w:tc>
          <w:tcPr>
            <w:tcW w:w="1707" w:type="pct"/>
            <w:tcBorders>
              <w:bottom w:val="single" w:sz="4" w:space="0" w:color="auto"/>
              <w:right w:val="single" w:sz="4" w:space="0" w:color="auto"/>
            </w:tcBorders>
            <w:shd w:val="clear" w:color="auto" w:fill="FFFFFF" w:themeFill="background1"/>
          </w:tcPr>
          <w:p w:rsidR="00E65FAE" w:rsidRPr="00946C47" w:rsidRDefault="00E65FAE" w:rsidP="000E6B7C">
            <w:r w:rsidRPr="00946C47">
              <w:t>Simone S. Corrêa</w:t>
            </w:r>
          </w:p>
        </w:tc>
        <w:tc>
          <w:tcPr>
            <w:tcW w:w="1156" w:type="pct"/>
            <w:gridSpan w:val="2"/>
            <w:tcBorders>
              <w:bottom w:val="single" w:sz="4" w:space="0" w:color="auto"/>
              <w:right w:val="single" w:sz="4" w:space="0" w:color="auto"/>
            </w:tcBorders>
            <w:shd w:val="clear" w:color="auto" w:fill="FFFFFF" w:themeFill="background1"/>
          </w:tcPr>
          <w:p w:rsidR="00E65FAE" w:rsidRPr="00946C47" w:rsidRDefault="00E65FAE" w:rsidP="000E6B7C">
            <w:pPr>
              <w:tabs>
                <w:tab w:val="left" w:pos="3343"/>
              </w:tabs>
              <w:rPr>
                <w:rFonts w:cs="Arial"/>
              </w:rPr>
            </w:pPr>
            <w:r w:rsidRPr="00946C47">
              <w:rPr>
                <w:rFonts w:cs="Arial"/>
              </w:rPr>
              <w:t>Secretária</w:t>
            </w:r>
          </w:p>
          <w:p w:rsidR="00E65FAE" w:rsidRPr="00946C47" w:rsidRDefault="00E65FAE" w:rsidP="000E6B7C">
            <w:pPr>
              <w:tabs>
                <w:tab w:val="left" w:pos="3343"/>
              </w:tabs>
              <w:rPr>
                <w:rFonts w:cs="Arial"/>
              </w:rPr>
            </w:pPr>
          </w:p>
        </w:tc>
        <w:tc>
          <w:tcPr>
            <w:tcW w:w="2137" w:type="pct"/>
            <w:gridSpan w:val="4"/>
            <w:tcBorders>
              <w:bottom w:val="single" w:sz="4" w:space="0" w:color="auto"/>
              <w:right w:val="single" w:sz="4" w:space="0" w:color="auto"/>
            </w:tcBorders>
            <w:shd w:val="clear" w:color="auto" w:fill="FFFFFF" w:themeFill="background1"/>
          </w:tcPr>
          <w:p w:rsidR="00E65FAE" w:rsidRPr="00946C47" w:rsidRDefault="00E65FAE" w:rsidP="00D5171C">
            <w:pPr>
              <w:tabs>
                <w:tab w:val="left" w:pos="3343"/>
              </w:tabs>
              <w:rPr>
                <w:rFonts w:cs="Arial"/>
                <w:b/>
              </w:rPr>
            </w:pPr>
          </w:p>
        </w:tc>
      </w:tr>
    </w:tbl>
    <w:p w:rsidR="00B05D04" w:rsidRPr="00946C47" w:rsidRDefault="00B05D04" w:rsidP="00A53895"/>
    <w:sectPr w:rsidR="00B05D04" w:rsidRPr="00946C47" w:rsidSect="004C0F89">
      <w:pgSz w:w="11906" w:h="16838"/>
      <w:pgMar w:top="1135" w:right="1701" w:bottom="709" w:left="1163" w:header="709" w:footer="709" w:gutter="96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1E0" w:rsidRDefault="00DB61E0" w:rsidP="00A021E7">
      <w:pPr>
        <w:spacing w:after="0" w:line="240" w:lineRule="auto"/>
      </w:pPr>
      <w:r>
        <w:separator/>
      </w:r>
    </w:p>
  </w:endnote>
  <w:endnote w:type="continuationSeparator" w:id="0">
    <w:p w:rsidR="00DB61E0" w:rsidRDefault="00DB61E0" w:rsidP="00A02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1E0" w:rsidRDefault="00DB61E0" w:rsidP="00A021E7">
      <w:pPr>
        <w:spacing w:after="0" w:line="240" w:lineRule="auto"/>
      </w:pPr>
      <w:r>
        <w:separator/>
      </w:r>
    </w:p>
  </w:footnote>
  <w:footnote w:type="continuationSeparator" w:id="0">
    <w:p w:rsidR="00DB61E0" w:rsidRDefault="00DB61E0" w:rsidP="00A021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17483"/>
    <w:multiLevelType w:val="hybridMultilevel"/>
    <w:tmpl w:val="CFEE66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D79437A"/>
    <w:multiLevelType w:val="hybridMultilevel"/>
    <w:tmpl w:val="60F074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B6F44B4"/>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3" w15:restartNumberingAfterBreak="0">
    <w:nsid w:val="4864706B"/>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4" w15:restartNumberingAfterBreak="0">
    <w:nsid w:val="6E7C64DD"/>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7BE"/>
    <w:rsid w:val="00007591"/>
    <w:rsid w:val="00016069"/>
    <w:rsid w:val="00020D67"/>
    <w:rsid w:val="000327E9"/>
    <w:rsid w:val="00033483"/>
    <w:rsid w:val="00035D9F"/>
    <w:rsid w:val="00036CCE"/>
    <w:rsid w:val="00040E42"/>
    <w:rsid w:val="00045128"/>
    <w:rsid w:val="00061EF6"/>
    <w:rsid w:val="00062DF7"/>
    <w:rsid w:val="00082143"/>
    <w:rsid w:val="00082E8F"/>
    <w:rsid w:val="000A083A"/>
    <w:rsid w:val="000A4CBB"/>
    <w:rsid w:val="000A6CD7"/>
    <w:rsid w:val="000C0D58"/>
    <w:rsid w:val="000D3240"/>
    <w:rsid w:val="000D3541"/>
    <w:rsid w:val="000D6126"/>
    <w:rsid w:val="000F190F"/>
    <w:rsid w:val="000F291F"/>
    <w:rsid w:val="000F2F0B"/>
    <w:rsid w:val="000F68F9"/>
    <w:rsid w:val="000F6DD2"/>
    <w:rsid w:val="00107230"/>
    <w:rsid w:val="001106FB"/>
    <w:rsid w:val="00112736"/>
    <w:rsid w:val="0011750D"/>
    <w:rsid w:val="00124DD5"/>
    <w:rsid w:val="00130091"/>
    <w:rsid w:val="0013043A"/>
    <w:rsid w:val="00130BBA"/>
    <w:rsid w:val="00134AC9"/>
    <w:rsid w:val="0014500B"/>
    <w:rsid w:val="001452D5"/>
    <w:rsid w:val="001568E4"/>
    <w:rsid w:val="00156A2E"/>
    <w:rsid w:val="00160155"/>
    <w:rsid w:val="0016374E"/>
    <w:rsid w:val="0016539E"/>
    <w:rsid w:val="00172867"/>
    <w:rsid w:val="001734AD"/>
    <w:rsid w:val="00176032"/>
    <w:rsid w:val="00176DF8"/>
    <w:rsid w:val="0019436F"/>
    <w:rsid w:val="00195FFC"/>
    <w:rsid w:val="00197068"/>
    <w:rsid w:val="001B0AAC"/>
    <w:rsid w:val="001C449B"/>
    <w:rsid w:val="001C4DCB"/>
    <w:rsid w:val="001D5721"/>
    <w:rsid w:val="001E377C"/>
    <w:rsid w:val="002021A3"/>
    <w:rsid w:val="00202F5D"/>
    <w:rsid w:val="00221642"/>
    <w:rsid w:val="0022361A"/>
    <w:rsid w:val="00224C9B"/>
    <w:rsid w:val="00242FD2"/>
    <w:rsid w:val="002437AA"/>
    <w:rsid w:val="0024481F"/>
    <w:rsid w:val="00245C16"/>
    <w:rsid w:val="00254748"/>
    <w:rsid w:val="00273470"/>
    <w:rsid w:val="00277816"/>
    <w:rsid w:val="00287862"/>
    <w:rsid w:val="00287AE1"/>
    <w:rsid w:val="002A2B35"/>
    <w:rsid w:val="002C2B2A"/>
    <w:rsid w:val="002C7178"/>
    <w:rsid w:val="002C7AE9"/>
    <w:rsid w:val="002D0631"/>
    <w:rsid w:val="002E2373"/>
    <w:rsid w:val="002F3B4C"/>
    <w:rsid w:val="00301608"/>
    <w:rsid w:val="00313EE1"/>
    <w:rsid w:val="00322840"/>
    <w:rsid w:val="00332119"/>
    <w:rsid w:val="0033661B"/>
    <w:rsid w:val="00336F4E"/>
    <w:rsid w:val="00342108"/>
    <w:rsid w:val="0034545A"/>
    <w:rsid w:val="00346C3D"/>
    <w:rsid w:val="00347F38"/>
    <w:rsid w:val="003538D4"/>
    <w:rsid w:val="0036114F"/>
    <w:rsid w:val="0036708D"/>
    <w:rsid w:val="00373CC9"/>
    <w:rsid w:val="003817BE"/>
    <w:rsid w:val="003C048C"/>
    <w:rsid w:val="003E41EC"/>
    <w:rsid w:val="00404B80"/>
    <w:rsid w:val="00405C43"/>
    <w:rsid w:val="00422352"/>
    <w:rsid w:val="00423252"/>
    <w:rsid w:val="00423A0C"/>
    <w:rsid w:val="004264BC"/>
    <w:rsid w:val="00426AC6"/>
    <w:rsid w:val="004278E0"/>
    <w:rsid w:val="00432735"/>
    <w:rsid w:val="00436FAA"/>
    <w:rsid w:val="00437E3E"/>
    <w:rsid w:val="00444C13"/>
    <w:rsid w:val="004468B6"/>
    <w:rsid w:val="00453501"/>
    <w:rsid w:val="00456D35"/>
    <w:rsid w:val="00465760"/>
    <w:rsid w:val="0047379C"/>
    <w:rsid w:val="0047510F"/>
    <w:rsid w:val="00483D09"/>
    <w:rsid w:val="004968AF"/>
    <w:rsid w:val="004A4B81"/>
    <w:rsid w:val="004C0F89"/>
    <w:rsid w:val="004C55BE"/>
    <w:rsid w:val="004C7944"/>
    <w:rsid w:val="004D1303"/>
    <w:rsid w:val="004E2A36"/>
    <w:rsid w:val="004E37DC"/>
    <w:rsid w:val="004E5F28"/>
    <w:rsid w:val="004E6B85"/>
    <w:rsid w:val="004F5DBD"/>
    <w:rsid w:val="004F5DD6"/>
    <w:rsid w:val="00500328"/>
    <w:rsid w:val="00504D45"/>
    <w:rsid w:val="00513484"/>
    <w:rsid w:val="00513DAA"/>
    <w:rsid w:val="00523664"/>
    <w:rsid w:val="0052531D"/>
    <w:rsid w:val="00526020"/>
    <w:rsid w:val="00526C35"/>
    <w:rsid w:val="00541757"/>
    <w:rsid w:val="00562D94"/>
    <w:rsid w:val="00563A4D"/>
    <w:rsid w:val="005734AC"/>
    <w:rsid w:val="0057365D"/>
    <w:rsid w:val="00576124"/>
    <w:rsid w:val="005B18B9"/>
    <w:rsid w:val="005B3B78"/>
    <w:rsid w:val="005B3E4C"/>
    <w:rsid w:val="005B5356"/>
    <w:rsid w:val="005D15D5"/>
    <w:rsid w:val="005E5888"/>
    <w:rsid w:val="005E5DE0"/>
    <w:rsid w:val="005F4F40"/>
    <w:rsid w:val="005F50EF"/>
    <w:rsid w:val="006004BF"/>
    <w:rsid w:val="00600993"/>
    <w:rsid w:val="006119F3"/>
    <w:rsid w:val="0062609E"/>
    <w:rsid w:val="0063057D"/>
    <w:rsid w:val="006309FB"/>
    <w:rsid w:val="00633574"/>
    <w:rsid w:val="00637C03"/>
    <w:rsid w:val="00646B97"/>
    <w:rsid w:val="00683E4C"/>
    <w:rsid w:val="00686BEF"/>
    <w:rsid w:val="006D1B92"/>
    <w:rsid w:val="006E495B"/>
    <w:rsid w:val="006F0B4E"/>
    <w:rsid w:val="006F513B"/>
    <w:rsid w:val="006F67B8"/>
    <w:rsid w:val="007126EC"/>
    <w:rsid w:val="00712D0F"/>
    <w:rsid w:val="00720A31"/>
    <w:rsid w:val="00737007"/>
    <w:rsid w:val="0073747A"/>
    <w:rsid w:val="00737E12"/>
    <w:rsid w:val="00743542"/>
    <w:rsid w:val="0074371C"/>
    <w:rsid w:val="00743C28"/>
    <w:rsid w:val="0074424C"/>
    <w:rsid w:val="00746D1F"/>
    <w:rsid w:val="00756D20"/>
    <w:rsid w:val="0076543B"/>
    <w:rsid w:val="00781A4A"/>
    <w:rsid w:val="0078264B"/>
    <w:rsid w:val="00783709"/>
    <w:rsid w:val="007863D5"/>
    <w:rsid w:val="00797457"/>
    <w:rsid w:val="007A0BCD"/>
    <w:rsid w:val="007B5357"/>
    <w:rsid w:val="007B57E7"/>
    <w:rsid w:val="007C0340"/>
    <w:rsid w:val="007C27D9"/>
    <w:rsid w:val="007C51E6"/>
    <w:rsid w:val="007C602E"/>
    <w:rsid w:val="007D7B0B"/>
    <w:rsid w:val="007D7C51"/>
    <w:rsid w:val="007E04A3"/>
    <w:rsid w:val="007F0F3A"/>
    <w:rsid w:val="007F4756"/>
    <w:rsid w:val="00802DAE"/>
    <w:rsid w:val="008041B2"/>
    <w:rsid w:val="00806ED4"/>
    <w:rsid w:val="00812BA5"/>
    <w:rsid w:val="008130D5"/>
    <w:rsid w:val="00814236"/>
    <w:rsid w:val="00821ECF"/>
    <w:rsid w:val="00826C5C"/>
    <w:rsid w:val="00827019"/>
    <w:rsid w:val="00831B35"/>
    <w:rsid w:val="0084381C"/>
    <w:rsid w:val="00843D41"/>
    <w:rsid w:val="00845B57"/>
    <w:rsid w:val="00853D3C"/>
    <w:rsid w:val="008559EE"/>
    <w:rsid w:val="00862792"/>
    <w:rsid w:val="0086430B"/>
    <w:rsid w:val="0086478F"/>
    <w:rsid w:val="00874043"/>
    <w:rsid w:val="00875837"/>
    <w:rsid w:val="00876BB1"/>
    <w:rsid w:val="0088579F"/>
    <w:rsid w:val="00887F55"/>
    <w:rsid w:val="00897E8A"/>
    <w:rsid w:val="008C1066"/>
    <w:rsid w:val="008C5345"/>
    <w:rsid w:val="008D0F16"/>
    <w:rsid w:val="008E4B3F"/>
    <w:rsid w:val="00903826"/>
    <w:rsid w:val="00911A77"/>
    <w:rsid w:val="009150C2"/>
    <w:rsid w:val="009173DB"/>
    <w:rsid w:val="009337FE"/>
    <w:rsid w:val="009379BD"/>
    <w:rsid w:val="009455F2"/>
    <w:rsid w:val="00946C47"/>
    <w:rsid w:val="00950B58"/>
    <w:rsid w:val="00950F9F"/>
    <w:rsid w:val="00973CA7"/>
    <w:rsid w:val="009810AC"/>
    <w:rsid w:val="00981732"/>
    <w:rsid w:val="009855EB"/>
    <w:rsid w:val="00991C18"/>
    <w:rsid w:val="00992C8D"/>
    <w:rsid w:val="00996590"/>
    <w:rsid w:val="009A2012"/>
    <w:rsid w:val="009A6D85"/>
    <w:rsid w:val="009B256E"/>
    <w:rsid w:val="009B29C2"/>
    <w:rsid w:val="009B718B"/>
    <w:rsid w:val="009B7958"/>
    <w:rsid w:val="009C16D1"/>
    <w:rsid w:val="009D069C"/>
    <w:rsid w:val="009D52EA"/>
    <w:rsid w:val="009E7340"/>
    <w:rsid w:val="009F0757"/>
    <w:rsid w:val="009F127E"/>
    <w:rsid w:val="009F6C86"/>
    <w:rsid w:val="00A021E7"/>
    <w:rsid w:val="00A10FD3"/>
    <w:rsid w:val="00A11C4C"/>
    <w:rsid w:val="00A1445D"/>
    <w:rsid w:val="00A14ABE"/>
    <w:rsid w:val="00A15F30"/>
    <w:rsid w:val="00A34F31"/>
    <w:rsid w:val="00A457A7"/>
    <w:rsid w:val="00A5157E"/>
    <w:rsid w:val="00A52999"/>
    <w:rsid w:val="00A53895"/>
    <w:rsid w:val="00A5561B"/>
    <w:rsid w:val="00A625C8"/>
    <w:rsid w:val="00A662A1"/>
    <w:rsid w:val="00A812B2"/>
    <w:rsid w:val="00A97BB7"/>
    <w:rsid w:val="00AB2580"/>
    <w:rsid w:val="00AC023E"/>
    <w:rsid w:val="00AC253B"/>
    <w:rsid w:val="00AD0DC5"/>
    <w:rsid w:val="00AD651B"/>
    <w:rsid w:val="00AE645B"/>
    <w:rsid w:val="00AE655C"/>
    <w:rsid w:val="00AF5207"/>
    <w:rsid w:val="00B01978"/>
    <w:rsid w:val="00B05D04"/>
    <w:rsid w:val="00B1036B"/>
    <w:rsid w:val="00B177DF"/>
    <w:rsid w:val="00B20110"/>
    <w:rsid w:val="00B25BF0"/>
    <w:rsid w:val="00B2647A"/>
    <w:rsid w:val="00B30C93"/>
    <w:rsid w:val="00B378A0"/>
    <w:rsid w:val="00B51888"/>
    <w:rsid w:val="00B51BF5"/>
    <w:rsid w:val="00B53794"/>
    <w:rsid w:val="00B66C3C"/>
    <w:rsid w:val="00B73B42"/>
    <w:rsid w:val="00B74B6E"/>
    <w:rsid w:val="00B74BF1"/>
    <w:rsid w:val="00B7725B"/>
    <w:rsid w:val="00B85D70"/>
    <w:rsid w:val="00BA089C"/>
    <w:rsid w:val="00BA1B5C"/>
    <w:rsid w:val="00BA4152"/>
    <w:rsid w:val="00BA43CB"/>
    <w:rsid w:val="00BA7030"/>
    <w:rsid w:val="00BB13C2"/>
    <w:rsid w:val="00BB541C"/>
    <w:rsid w:val="00BB57A8"/>
    <w:rsid w:val="00BB5AFB"/>
    <w:rsid w:val="00BC525E"/>
    <w:rsid w:val="00BC63C0"/>
    <w:rsid w:val="00BC6AD6"/>
    <w:rsid w:val="00BD79CA"/>
    <w:rsid w:val="00BE18ED"/>
    <w:rsid w:val="00BE1F3E"/>
    <w:rsid w:val="00BE5787"/>
    <w:rsid w:val="00BE6753"/>
    <w:rsid w:val="00BF3C60"/>
    <w:rsid w:val="00BF4E48"/>
    <w:rsid w:val="00C01693"/>
    <w:rsid w:val="00C24899"/>
    <w:rsid w:val="00C27568"/>
    <w:rsid w:val="00C35295"/>
    <w:rsid w:val="00C4667E"/>
    <w:rsid w:val="00C60870"/>
    <w:rsid w:val="00C61AA9"/>
    <w:rsid w:val="00C620DA"/>
    <w:rsid w:val="00C676DA"/>
    <w:rsid w:val="00C916BF"/>
    <w:rsid w:val="00CA203B"/>
    <w:rsid w:val="00CA7A53"/>
    <w:rsid w:val="00CB156D"/>
    <w:rsid w:val="00CC5FDA"/>
    <w:rsid w:val="00CC6F07"/>
    <w:rsid w:val="00CD4393"/>
    <w:rsid w:val="00CD6E36"/>
    <w:rsid w:val="00CD71B2"/>
    <w:rsid w:val="00CE34E6"/>
    <w:rsid w:val="00CF073F"/>
    <w:rsid w:val="00CF1D7A"/>
    <w:rsid w:val="00CF2030"/>
    <w:rsid w:val="00CF225F"/>
    <w:rsid w:val="00CF5586"/>
    <w:rsid w:val="00D04933"/>
    <w:rsid w:val="00D05634"/>
    <w:rsid w:val="00D14A1A"/>
    <w:rsid w:val="00D2425C"/>
    <w:rsid w:val="00D313A8"/>
    <w:rsid w:val="00D32481"/>
    <w:rsid w:val="00D37146"/>
    <w:rsid w:val="00D5171C"/>
    <w:rsid w:val="00D52B5D"/>
    <w:rsid w:val="00D712A9"/>
    <w:rsid w:val="00D855E5"/>
    <w:rsid w:val="00D90591"/>
    <w:rsid w:val="00D976E1"/>
    <w:rsid w:val="00D97822"/>
    <w:rsid w:val="00DA0D2A"/>
    <w:rsid w:val="00DA1AEB"/>
    <w:rsid w:val="00DA4F24"/>
    <w:rsid w:val="00DB1882"/>
    <w:rsid w:val="00DB2239"/>
    <w:rsid w:val="00DB61E0"/>
    <w:rsid w:val="00DC02D6"/>
    <w:rsid w:val="00DC3663"/>
    <w:rsid w:val="00DC677B"/>
    <w:rsid w:val="00DD11BF"/>
    <w:rsid w:val="00DD1C41"/>
    <w:rsid w:val="00DD4FF3"/>
    <w:rsid w:val="00DD641D"/>
    <w:rsid w:val="00DD6984"/>
    <w:rsid w:val="00DD7B96"/>
    <w:rsid w:val="00DE3810"/>
    <w:rsid w:val="00DE4427"/>
    <w:rsid w:val="00DE5828"/>
    <w:rsid w:val="00DF3478"/>
    <w:rsid w:val="00E00ED1"/>
    <w:rsid w:val="00E018CE"/>
    <w:rsid w:val="00E021FF"/>
    <w:rsid w:val="00E06A1D"/>
    <w:rsid w:val="00E23D16"/>
    <w:rsid w:val="00E255EC"/>
    <w:rsid w:val="00E346B4"/>
    <w:rsid w:val="00E422F9"/>
    <w:rsid w:val="00E431C6"/>
    <w:rsid w:val="00E43DDD"/>
    <w:rsid w:val="00E504DA"/>
    <w:rsid w:val="00E579A9"/>
    <w:rsid w:val="00E65213"/>
    <w:rsid w:val="00E65FAE"/>
    <w:rsid w:val="00E70287"/>
    <w:rsid w:val="00E83FEF"/>
    <w:rsid w:val="00E86FA5"/>
    <w:rsid w:val="00E96D0C"/>
    <w:rsid w:val="00EA79D7"/>
    <w:rsid w:val="00EB7507"/>
    <w:rsid w:val="00EC3E3B"/>
    <w:rsid w:val="00EC68FD"/>
    <w:rsid w:val="00EE2A54"/>
    <w:rsid w:val="00EE52AA"/>
    <w:rsid w:val="00EF1665"/>
    <w:rsid w:val="00EF7A11"/>
    <w:rsid w:val="00F30E27"/>
    <w:rsid w:val="00F32C89"/>
    <w:rsid w:val="00F34223"/>
    <w:rsid w:val="00F3466B"/>
    <w:rsid w:val="00F41589"/>
    <w:rsid w:val="00F510EF"/>
    <w:rsid w:val="00F57D74"/>
    <w:rsid w:val="00F62749"/>
    <w:rsid w:val="00F667F9"/>
    <w:rsid w:val="00F70F1E"/>
    <w:rsid w:val="00F71841"/>
    <w:rsid w:val="00F81EC2"/>
    <w:rsid w:val="00F9006B"/>
    <w:rsid w:val="00F93403"/>
    <w:rsid w:val="00F93D94"/>
    <w:rsid w:val="00F95F59"/>
    <w:rsid w:val="00FA70BF"/>
    <w:rsid w:val="00FB1536"/>
    <w:rsid w:val="00FC4C9C"/>
    <w:rsid w:val="00FD0283"/>
    <w:rsid w:val="00FD02AA"/>
    <w:rsid w:val="00FD20AA"/>
    <w:rsid w:val="00FD2DDF"/>
    <w:rsid w:val="00FD7157"/>
    <w:rsid w:val="00FD7435"/>
    <w:rsid w:val="00FE304A"/>
    <w:rsid w:val="00FF29A3"/>
    <w:rsid w:val="00FF55C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85D97A-C77C-41A7-AF17-48A5FCBBB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7BE"/>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72"/>
    <w:qFormat/>
    <w:rsid w:val="00CF2030"/>
    <w:pPr>
      <w:ind w:left="720"/>
      <w:contextualSpacing/>
    </w:pPr>
  </w:style>
  <w:style w:type="character" w:styleId="Hyperlink">
    <w:name w:val="Hyperlink"/>
    <w:basedOn w:val="Fontepargpadro"/>
    <w:uiPriority w:val="99"/>
    <w:semiHidden/>
    <w:unhideWhenUsed/>
    <w:rsid w:val="00E021FF"/>
    <w:rPr>
      <w:color w:val="0000FF"/>
      <w:u w:val="single"/>
    </w:rPr>
  </w:style>
  <w:style w:type="paragraph" w:styleId="Cabealho">
    <w:name w:val="header"/>
    <w:basedOn w:val="Normal"/>
    <w:link w:val="CabealhoChar"/>
    <w:uiPriority w:val="99"/>
    <w:unhideWhenUsed/>
    <w:rsid w:val="00A02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21E7"/>
    <w:rPr>
      <w:rFonts w:eastAsiaTheme="minorEastAsia"/>
      <w:lang w:eastAsia="pt-BR"/>
    </w:rPr>
  </w:style>
  <w:style w:type="paragraph" w:styleId="Rodap">
    <w:name w:val="footer"/>
    <w:basedOn w:val="Normal"/>
    <w:link w:val="RodapChar"/>
    <w:uiPriority w:val="99"/>
    <w:unhideWhenUsed/>
    <w:rsid w:val="00A021E7"/>
    <w:pPr>
      <w:tabs>
        <w:tab w:val="center" w:pos="4252"/>
        <w:tab w:val="right" w:pos="8504"/>
      </w:tabs>
      <w:spacing w:after="0" w:line="240" w:lineRule="auto"/>
    </w:pPr>
  </w:style>
  <w:style w:type="character" w:customStyle="1" w:styleId="RodapChar">
    <w:name w:val="Rodapé Char"/>
    <w:basedOn w:val="Fontepargpadro"/>
    <w:link w:val="Rodap"/>
    <w:uiPriority w:val="99"/>
    <w:rsid w:val="00A021E7"/>
    <w:rPr>
      <w:rFonts w:eastAsiaTheme="minorEastAsia"/>
      <w:lang w:eastAsia="pt-BR"/>
    </w:rPr>
  </w:style>
  <w:style w:type="paragraph" w:styleId="NormalWeb">
    <w:name w:val="Normal (Web)"/>
    <w:basedOn w:val="Normal"/>
    <w:uiPriority w:val="99"/>
    <w:rsid w:val="00BC525E"/>
    <w:pPr>
      <w:spacing w:beforeLines="1" w:afterLines="1" w:line="240" w:lineRule="auto"/>
    </w:pPr>
    <w:rPr>
      <w:rFonts w:ascii="Times" w:eastAsia="Cambria" w:hAnsi="Times" w:cs="Times New Roman"/>
      <w:sz w:val="20"/>
      <w:szCs w:val="20"/>
      <w:lang w:eastAsia="en-US"/>
    </w:rPr>
  </w:style>
  <w:style w:type="character" w:styleId="Forte">
    <w:name w:val="Strong"/>
    <w:uiPriority w:val="22"/>
    <w:qFormat/>
    <w:rsid w:val="00B378A0"/>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725952">
      <w:bodyDiv w:val="1"/>
      <w:marLeft w:val="0"/>
      <w:marRight w:val="0"/>
      <w:marTop w:val="0"/>
      <w:marBottom w:val="0"/>
      <w:divBdr>
        <w:top w:val="none" w:sz="0" w:space="0" w:color="auto"/>
        <w:left w:val="none" w:sz="0" w:space="0" w:color="auto"/>
        <w:bottom w:val="none" w:sz="0" w:space="0" w:color="auto"/>
        <w:right w:val="none" w:sz="0" w:space="0" w:color="auto"/>
      </w:divBdr>
    </w:div>
    <w:div w:id="900602163">
      <w:bodyDiv w:val="1"/>
      <w:marLeft w:val="0"/>
      <w:marRight w:val="0"/>
      <w:marTop w:val="0"/>
      <w:marBottom w:val="0"/>
      <w:divBdr>
        <w:top w:val="none" w:sz="0" w:space="0" w:color="auto"/>
        <w:left w:val="none" w:sz="0" w:space="0" w:color="auto"/>
        <w:bottom w:val="none" w:sz="0" w:space="0" w:color="auto"/>
        <w:right w:val="none" w:sz="0" w:space="0" w:color="auto"/>
      </w:divBdr>
    </w:div>
    <w:div w:id="1223566821">
      <w:bodyDiv w:val="1"/>
      <w:marLeft w:val="0"/>
      <w:marRight w:val="0"/>
      <w:marTop w:val="0"/>
      <w:marBottom w:val="0"/>
      <w:divBdr>
        <w:top w:val="none" w:sz="0" w:space="0" w:color="auto"/>
        <w:left w:val="none" w:sz="0" w:space="0" w:color="auto"/>
        <w:bottom w:val="none" w:sz="0" w:space="0" w:color="auto"/>
        <w:right w:val="none" w:sz="0" w:space="0" w:color="auto"/>
      </w:divBdr>
    </w:div>
    <w:div w:id="192742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6DD73-074C-4163-A1BE-14FAA2297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Pages>
  <Words>1346</Words>
  <Characters>7273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Freitas</cp:lastModifiedBy>
  <cp:revision>6</cp:revision>
  <cp:lastPrinted>2013-11-27T11:19:00Z</cp:lastPrinted>
  <dcterms:created xsi:type="dcterms:W3CDTF">2014-02-03T19:34:00Z</dcterms:created>
  <dcterms:modified xsi:type="dcterms:W3CDTF">2017-02-10T16:21:00Z</dcterms:modified>
</cp:coreProperties>
</file>