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982" w:type="pct"/>
        <w:tblInd w:w="-743" w:type="dxa"/>
        <w:tblLook w:val="04A0" w:firstRow="1" w:lastRow="0" w:firstColumn="1" w:lastColumn="0" w:noHBand="0" w:noVBand="1"/>
      </w:tblPr>
      <w:tblGrid>
        <w:gridCol w:w="3388"/>
        <w:gridCol w:w="1826"/>
        <w:gridCol w:w="468"/>
        <w:gridCol w:w="6"/>
        <w:gridCol w:w="4235"/>
      </w:tblGrid>
      <w:tr w:rsidR="003817BE" w:rsidRPr="00A021E7" w:rsidTr="00D5171C">
        <w:trPr>
          <w:trHeight w:val="276"/>
        </w:trPr>
        <w:tc>
          <w:tcPr>
            <w:tcW w:w="5000" w:type="pct"/>
            <w:gridSpan w:val="5"/>
            <w:shd w:val="clear" w:color="auto" w:fill="D9D9D9" w:themeFill="background1" w:themeFillShade="D9"/>
          </w:tcPr>
          <w:p w:rsidR="003817BE" w:rsidRPr="00A021E7" w:rsidRDefault="00423252" w:rsidP="006E495B">
            <w:pPr>
              <w:jc w:val="center"/>
              <w:rPr>
                <w:rFonts w:cs="Arial"/>
                <w:b/>
              </w:rPr>
            </w:pPr>
            <w:r>
              <w:rPr>
                <w:rFonts w:cs="Arial"/>
                <w:b/>
              </w:rPr>
              <w:t xml:space="preserve">SÚMULA DA </w:t>
            </w:r>
            <w:r w:rsidR="0024481F">
              <w:rPr>
                <w:rFonts w:cs="Arial"/>
                <w:b/>
              </w:rPr>
              <w:t>1</w:t>
            </w:r>
            <w:r w:rsidR="006E495B">
              <w:rPr>
                <w:rFonts w:cs="Arial"/>
                <w:b/>
              </w:rPr>
              <w:t>5</w:t>
            </w:r>
            <w:r w:rsidR="0024481F">
              <w:rPr>
                <w:rFonts w:cs="Arial"/>
                <w:b/>
              </w:rPr>
              <w:t>ª</w:t>
            </w:r>
            <w:r>
              <w:rPr>
                <w:rFonts w:cs="Arial"/>
                <w:b/>
              </w:rPr>
              <w:t xml:space="preserve"> REUNIÃO D</w:t>
            </w:r>
            <w:r w:rsidR="0022361A">
              <w:rPr>
                <w:rFonts w:cs="Arial"/>
                <w:b/>
              </w:rPr>
              <w:t>A COMISSÃO DE ÉTICA E DISCIPLINA</w:t>
            </w:r>
          </w:p>
        </w:tc>
      </w:tr>
      <w:tr w:rsidR="003817BE" w:rsidRPr="00A021E7" w:rsidTr="00D5171C">
        <w:tc>
          <w:tcPr>
            <w:tcW w:w="2627" w:type="pct"/>
            <w:gridSpan w:val="2"/>
          </w:tcPr>
          <w:p w:rsidR="003817BE" w:rsidRPr="00A021E7" w:rsidRDefault="003817BE" w:rsidP="00853D3C">
            <w:pPr>
              <w:jc w:val="both"/>
              <w:rPr>
                <w:rFonts w:cs="Arial"/>
              </w:rPr>
            </w:pPr>
            <w:r w:rsidRPr="00A021E7">
              <w:rPr>
                <w:rFonts w:cs="Arial"/>
              </w:rPr>
              <w:t>L</w:t>
            </w:r>
            <w:r w:rsidR="0022361A">
              <w:rPr>
                <w:rFonts w:cs="Arial"/>
              </w:rPr>
              <w:t>OCAL</w:t>
            </w:r>
            <w:r w:rsidRPr="00A021E7">
              <w:rPr>
                <w:rFonts w:cs="Arial"/>
              </w:rPr>
              <w:t xml:space="preserve">: </w:t>
            </w:r>
            <w:r w:rsidR="00853D3C">
              <w:rPr>
                <w:rFonts w:cs="Arial"/>
              </w:rPr>
              <w:t>Sala do 4º andar</w:t>
            </w:r>
          </w:p>
        </w:tc>
        <w:tc>
          <w:tcPr>
            <w:tcW w:w="2373" w:type="pct"/>
            <w:gridSpan w:val="3"/>
          </w:tcPr>
          <w:p w:rsidR="003817BE" w:rsidRPr="00A021E7" w:rsidRDefault="003817BE" w:rsidP="0016374E">
            <w:pPr>
              <w:tabs>
                <w:tab w:val="left" w:pos="2400"/>
              </w:tabs>
              <w:jc w:val="both"/>
              <w:rPr>
                <w:rFonts w:cs="Arial"/>
              </w:rPr>
            </w:pPr>
            <w:r w:rsidRPr="00A021E7">
              <w:rPr>
                <w:rFonts w:cs="Arial"/>
              </w:rPr>
              <w:t>DATA:</w:t>
            </w:r>
            <w:r w:rsidR="00FD02AA" w:rsidRPr="00A021E7">
              <w:rPr>
                <w:rFonts w:cs="Arial"/>
              </w:rPr>
              <w:t xml:space="preserve"> </w:t>
            </w:r>
            <w:r w:rsidR="0016374E">
              <w:rPr>
                <w:rFonts w:cs="Arial"/>
              </w:rPr>
              <w:t>25</w:t>
            </w:r>
            <w:r w:rsidR="00E255EC" w:rsidRPr="00A021E7">
              <w:rPr>
                <w:rFonts w:cs="Arial"/>
              </w:rPr>
              <w:t>.</w:t>
            </w:r>
            <w:r w:rsidR="00134AC9">
              <w:rPr>
                <w:rFonts w:cs="Arial"/>
              </w:rPr>
              <w:t>1</w:t>
            </w:r>
            <w:r w:rsidR="00E255EC" w:rsidRPr="00A021E7">
              <w:rPr>
                <w:rFonts w:cs="Arial"/>
              </w:rPr>
              <w:t>0.13</w:t>
            </w:r>
            <w:r w:rsidR="00BB13C2" w:rsidRPr="00A021E7">
              <w:rPr>
                <w:rFonts w:cs="Arial"/>
              </w:rPr>
              <w:tab/>
            </w:r>
          </w:p>
        </w:tc>
      </w:tr>
      <w:tr w:rsidR="00911A77" w:rsidRPr="00A021E7" w:rsidTr="00D5171C">
        <w:tc>
          <w:tcPr>
            <w:tcW w:w="5000" w:type="pct"/>
            <w:gridSpan w:val="5"/>
            <w:shd w:val="clear" w:color="auto" w:fill="auto"/>
          </w:tcPr>
          <w:p w:rsidR="00D5171C" w:rsidRPr="00BB57A8" w:rsidRDefault="00911A77" w:rsidP="0016374E">
            <w:pPr>
              <w:jc w:val="both"/>
              <w:rPr>
                <w:rFonts w:cs="Arial"/>
              </w:rPr>
            </w:pPr>
            <w:r w:rsidRPr="00A021E7">
              <w:rPr>
                <w:rFonts w:cs="Arial"/>
                <w:b/>
              </w:rPr>
              <w:t>PRESENTES:</w:t>
            </w:r>
            <w:r w:rsidRPr="00A021E7">
              <w:rPr>
                <w:rFonts w:cs="Arial"/>
              </w:rPr>
              <w:t xml:space="preserve"> </w:t>
            </w:r>
            <w:r w:rsidR="0014500B">
              <w:rPr>
                <w:rFonts w:cs="Arial"/>
              </w:rPr>
              <w:t>Conselheiro</w:t>
            </w:r>
            <w:r w:rsidR="00CD6E36">
              <w:rPr>
                <w:rFonts w:cs="Arial"/>
              </w:rPr>
              <w:t xml:space="preserve"> e Coordenador </w:t>
            </w:r>
            <w:r w:rsidR="000D3541" w:rsidRPr="00CD2045">
              <w:rPr>
                <w:rFonts w:ascii="Calibri" w:hAnsi="Calibri"/>
              </w:rPr>
              <w:t>Marcelo Petrucci Maia</w:t>
            </w:r>
            <w:r w:rsidR="0016374E">
              <w:rPr>
                <w:rFonts w:ascii="Calibri" w:hAnsi="Calibri"/>
              </w:rPr>
              <w:t xml:space="preserve">, </w:t>
            </w:r>
            <w:r w:rsidR="00CD6E36">
              <w:rPr>
                <w:rFonts w:ascii="Calibri" w:hAnsi="Calibri"/>
              </w:rPr>
              <w:t>Conselheiro</w:t>
            </w:r>
            <w:r w:rsidR="0016374E">
              <w:rPr>
                <w:rFonts w:ascii="Calibri" w:hAnsi="Calibri"/>
              </w:rPr>
              <w:t xml:space="preserve">s Fernando </w:t>
            </w:r>
            <w:proofErr w:type="spellStart"/>
            <w:r w:rsidR="0016374E">
              <w:rPr>
                <w:rFonts w:ascii="Calibri" w:hAnsi="Calibri"/>
              </w:rPr>
              <w:t>Oltramari</w:t>
            </w:r>
            <w:proofErr w:type="spellEnd"/>
            <w:r w:rsidR="0016374E">
              <w:rPr>
                <w:rFonts w:ascii="Calibri" w:hAnsi="Calibri"/>
              </w:rPr>
              <w:t>, Conselheira Núbia Margot Menezes Jardim</w:t>
            </w:r>
            <w:r w:rsidR="00134AC9">
              <w:rPr>
                <w:rFonts w:ascii="Calibri" w:hAnsi="Calibri"/>
              </w:rPr>
              <w:t xml:space="preserve">. </w:t>
            </w:r>
            <w:r w:rsidR="00277816">
              <w:rPr>
                <w:rFonts w:ascii="Calibri" w:hAnsi="Calibri"/>
              </w:rPr>
              <w:t xml:space="preserve"> </w:t>
            </w:r>
            <w:r w:rsidR="00826C5C">
              <w:rPr>
                <w:rFonts w:ascii="Calibri" w:hAnsi="Calibri"/>
              </w:rPr>
              <w:t xml:space="preserve">Assessora Jurídica Letícia S. </w:t>
            </w:r>
            <w:proofErr w:type="spellStart"/>
            <w:r w:rsidR="00826C5C">
              <w:rPr>
                <w:rFonts w:ascii="Calibri" w:hAnsi="Calibri"/>
              </w:rPr>
              <w:t>Filgueras</w:t>
            </w:r>
            <w:proofErr w:type="spellEnd"/>
            <w:r w:rsidR="0016374E">
              <w:rPr>
                <w:rFonts w:ascii="Calibri" w:hAnsi="Calibri"/>
              </w:rPr>
              <w:t xml:space="preserve">, Assessora Técnica Marindia Girardello </w:t>
            </w:r>
            <w:r w:rsidR="00826C5C">
              <w:rPr>
                <w:rFonts w:ascii="Calibri" w:hAnsi="Calibri"/>
              </w:rPr>
              <w:t>e Secretária Simone S. Corrêa.</w:t>
            </w:r>
          </w:p>
        </w:tc>
      </w:tr>
      <w:tr w:rsidR="003817BE" w:rsidRPr="00A021E7" w:rsidTr="00130091">
        <w:tc>
          <w:tcPr>
            <w:tcW w:w="5000" w:type="pct"/>
            <w:gridSpan w:val="5"/>
            <w:shd w:val="clear" w:color="auto" w:fill="FFC000"/>
          </w:tcPr>
          <w:p w:rsidR="003817BE" w:rsidRPr="00A021E7" w:rsidRDefault="00BD79CA" w:rsidP="003817BE">
            <w:pPr>
              <w:jc w:val="both"/>
              <w:rPr>
                <w:rFonts w:cs="Arial"/>
                <w:b/>
              </w:rPr>
            </w:pPr>
            <w:r w:rsidRPr="00A021E7">
              <w:rPr>
                <w:rFonts w:cs="Arial"/>
                <w:b/>
              </w:rPr>
              <w:t>ASSUNTOS TRATADOS</w:t>
            </w:r>
          </w:p>
        </w:tc>
      </w:tr>
      <w:tr w:rsidR="003817BE" w:rsidRPr="00A021E7" w:rsidTr="00D5171C">
        <w:trPr>
          <w:trHeight w:val="183"/>
        </w:trPr>
        <w:tc>
          <w:tcPr>
            <w:tcW w:w="5000" w:type="pct"/>
            <w:gridSpan w:val="5"/>
            <w:shd w:val="clear" w:color="auto" w:fill="FFC000"/>
          </w:tcPr>
          <w:p w:rsidR="003817BE" w:rsidRPr="00A021E7" w:rsidRDefault="00B53794" w:rsidP="0016374E">
            <w:pPr>
              <w:jc w:val="both"/>
              <w:rPr>
                <w:b/>
              </w:rPr>
            </w:pPr>
            <w:r w:rsidRPr="00A021E7">
              <w:rPr>
                <w:rFonts w:cs="Arial"/>
                <w:b/>
              </w:rPr>
              <w:t xml:space="preserve">1. </w:t>
            </w:r>
            <w:r w:rsidR="0016374E">
              <w:rPr>
                <w:rFonts w:cs="Arial"/>
                <w:b/>
              </w:rPr>
              <w:t>Aprovação das Súmulas anteriores</w:t>
            </w:r>
            <w:r w:rsidR="00134AC9">
              <w:rPr>
                <w:rFonts w:cs="Arial"/>
                <w:b/>
              </w:rPr>
              <w:t xml:space="preserve"> </w:t>
            </w:r>
          </w:p>
        </w:tc>
      </w:tr>
      <w:tr w:rsidR="00D05634" w:rsidRPr="00A021E7" w:rsidTr="00D05634">
        <w:tc>
          <w:tcPr>
            <w:tcW w:w="5000" w:type="pct"/>
            <w:gridSpan w:val="5"/>
            <w:tcBorders>
              <w:bottom w:val="single" w:sz="4" w:space="0" w:color="000000" w:themeColor="text1"/>
            </w:tcBorders>
            <w:shd w:val="clear" w:color="auto" w:fill="FFFFFF" w:themeFill="background1"/>
          </w:tcPr>
          <w:p w:rsidR="00BF3C60" w:rsidRPr="00DD1C41" w:rsidRDefault="00BF3C60" w:rsidP="00526020">
            <w:pPr>
              <w:jc w:val="both"/>
            </w:pPr>
            <w:r>
              <w:t xml:space="preserve">O Conselheiro Marcelo </w:t>
            </w:r>
            <w:r w:rsidR="00526020">
              <w:t>aprovou a Súmula 14ª da Comissão de Ética e Disciplina e a Súmula da Reunião de Audiência, referente ao Processo nº 053/2013.</w:t>
            </w:r>
          </w:p>
        </w:tc>
      </w:tr>
      <w:tr w:rsidR="00526020"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tcPr>
          <w:p w:rsidR="00526020" w:rsidRPr="00A021E7" w:rsidRDefault="00526020" w:rsidP="002F64BE">
            <w:pPr>
              <w:jc w:val="both"/>
              <w:rPr>
                <w:rFonts w:cs="Arial"/>
                <w:b/>
              </w:rPr>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tcPr>
          <w:p w:rsidR="00526020" w:rsidRDefault="00526020" w:rsidP="00BF3C60">
            <w:pPr>
              <w:jc w:val="both"/>
            </w:pPr>
            <w:r w:rsidRPr="00A021E7">
              <w:rPr>
                <w:rFonts w:cs="Arial"/>
                <w:b/>
              </w:rPr>
              <w:t>Providências/Responsável</w:t>
            </w:r>
          </w:p>
        </w:tc>
      </w:tr>
      <w:tr w:rsidR="00526020"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526020" w:rsidRDefault="00526020" w:rsidP="00BF3C60">
            <w:pPr>
              <w:jc w:val="both"/>
            </w:pPr>
          </w:p>
        </w:tc>
        <w:tc>
          <w:tcPr>
            <w:tcW w:w="2134" w:type="pct"/>
            <w:tcBorders>
              <w:left w:val="single" w:sz="4" w:space="0" w:color="auto"/>
              <w:bottom w:val="single" w:sz="4" w:space="0" w:color="000000" w:themeColor="text1"/>
            </w:tcBorders>
            <w:shd w:val="clear" w:color="auto" w:fill="FFFFFF" w:themeFill="background1"/>
          </w:tcPr>
          <w:p w:rsidR="00526020" w:rsidRDefault="00526020" w:rsidP="00BF3C60">
            <w:pPr>
              <w:jc w:val="both"/>
            </w:pPr>
          </w:p>
        </w:tc>
      </w:tr>
      <w:tr w:rsidR="00526020" w:rsidRPr="00A021E7" w:rsidTr="00526020">
        <w:tc>
          <w:tcPr>
            <w:tcW w:w="5000" w:type="pct"/>
            <w:gridSpan w:val="5"/>
            <w:tcBorders>
              <w:bottom w:val="single" w:sz="4" w:space="0" w:color="000000" w:themeColor="text1"/>
            </w:tcBorders>
            <w:shd w:val="clear" w:color="auto" w:fill="FFC000"/>
          </w:tcPr>
          <w:p w:rsidR="00526020" w:rsidRPr="00845B57" w:rsidRDefault="00526020" w:rsidP="00BF3C60">
            <w:pPr>
              <w:jc w:val="both"/>
              <w:rPr>
                <w:b/>
              </w:rPr>
            </w:pPr>
            <w:r w:rsidRPr="00845B57">
              <w:rPr>
                <w:b/>
              </w:rPr>
              <w:t xml:space="preserve">2. </w:t>
            </w:r>
            <w:r w:rsidR="00845B57">
              <w:rPr>
                <w:b/>
              </w:rPr>
              <w:t>Relato da Audiência do dia 11/10/13</w:t>
            </w:r>
          </w:p>
        </w:tc>
      </w:tr>
      <w:tr w:rsidR="00526020" w:rsidRPr="00A021E7" w:rsidTr="00D05634">
        <w:tc>
          <w:tcPr>
            <w:tcW w:w="5000" w:type="pct"/>
            <w:gridSpan w:val="5"/>
            <w:tcBorders>
              <w:bottom w:val="single" w:sz="4" w:space="0" w:color="000000" w:themeColor="text1"/>
            </w:tcBorders>
            <w:shd w:val="clear" w:color="auto" w:fill="FFFFFF" w:themeFill="background1"/>
          </w:tcPr>
          <w:p w:rsidR="00526020" w:rsidRDefault="00845B57" w:rsidP="001D5721">
            <w:pPr>
              <w:jc w:val="both"/>
            </w:pPr>
            <w:r>
              <w:t xml:space="preserve">O Conselheiro Marcelo relatou aos Conselheiros </w:t>
            </w:r>
            <w:proofErr w:type="spellStart"/>
            <w:r>
              <w:t>Oltramari</w:t>
            </w:r>
            <w:proofErr w:type="spellEnd"/>
            <w:r>
              <w:t xml:space="preserve"> e Núbia que não estavam presentes no dia da Audiência referente ao Processo nº 053/2013.</w:t>
            </w:r>
          </w:p>
        </w:tc>
      </w:tr>
      <w:tr w:rsidR="00526020"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tcPr>
          <w:p w:rsidR="00526020" w:rsidRDefault="00526020" w:rsidP="00BF3C60">
            <w:pPr>
              <w:jc w:val="both"/>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tcPr>
          <w:p w:rsidR="00526020" w:rsidRDefault="00526020" w:rsidP="002F64BE">
            <w:pPr>
              <w:jc w:val="both"/>
            </w:pPr>
            <w:r w:rsidRPr="00A021E7">
              <w:rPr>
                <w:rFonts w:cs="Arial"/>
                <w:b/>
              </w:rPr>
              <w:t>Providências/Responsável</w:t>
            </w:r>
          </w:p>
        </w:tc>
      </w:tr>
      <w:tr w:rsidR="00526020"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526020" w:rsidRDefault="00526020" w:rsidP="00BF3C60">
            <w:pPr>
              <w:jc w:val="both"/>
            </w:pPr>
          </w:p>
        </w:tc>
        <w:tc>
          <w:tcPr>
            <w:tcW w:w="2134" w:type="pct"/>
            <w:tcBorders>
              <w:left w:val="single" w:sz="4" w:space="0" w:color="auto"/>
              <w:bottom w:val="single" w:sz="4" w:space="0" w:color="000000" w:themeColor="text1"/>
            </w:tcBorders>
            <w:shd w:val="clear" w:color="auto" w:fill="FFFFFF" w:themeFill="background1"/>
          </w:tcPr>
          <w:p w:rsidR="00526020" w:rsidRDefault="00526020" w:rsidP="00BF3C60">
            <w:pPr>
              <w:jc w:val="both"/>
            </w:pPr>
          </w:p>
        </w:tc>
      </w:tr>
      <w:tr w:rsidR="00526020" w:rsidRPr="00A021E7" w:rsidTr="00526020">
        <w:tc>
          <w:tcPr>
            <w:tcW w:w="5000" w:type="pct"/>
            <w:gridSpan w:val="5"/>
            <w:tcBorders>
              <w:bottom w:val="single" w:sz="4" w:space="0" w:color="000000" w:themeColor="text1"/>
            </w:tcBorders>
            <w:shd w:val="clear" w:color="auto" w:fill="FFC000"/>
          </w:tcPr>
          <w:p w:rsidR="00526020" w:rsidRPr="001D5721" w:rsidRDefault="00845B57" w:rsidP="00BF3C60">
            <w:pPr>
              <w:jc w:val="both"/>
              <w:rPr>
                <w:b/>
              </w:rPr>
            </w:pPr>
            <w:r w:rsidRPr="001D5721">
              <w:rPr>
                <w:b/>
              </w:rPr>
              <w:t>3.</w:t>
            </w:r>
            <w:r w:rsidR="001D5721" w:rsidRPr="001D5721">
              <w:rPr>
                <w:b/>
              </w:rPr>
              <w:t xml:space="preserve"> Fluxograma de Processos Éticos</w:t>
            </w:r>
            <w:r w:rsidR="004968AF">
              <w:rPr>
                <w:b/>
              </w:rPr>
              <w:t xml:space="preserve"> e Modelo de Procedimento</w:t>
            </w:r>
          </w:p>
        </w:tc>
      </w:tr>
      <w:tr w:rsidR="00526020" w:rsidRPr="00A021E7" w:rsidTr="00D05634">
        <w:tc>
          <w:tcPr>
            <w:tcW w:w="5000" w:type="pct"/>
            <w:gridSpan w:val="5"/>
            <w:tcBorders>
              <w:bottom w:val="single" w:sz="4" w:space="0" w:color="000000" w:themeColor="text1"/>
            </w:tcBorders>
            <w:shd w:val="clear" w:color="auto" w:fill="FFFFFF" w:themeFill="background1"/>
          </w:tcPr>
          <w:p w:rsidR="004968AF" w:rsidRDefault="001D5721" w:rsidP="000F190F">
            <w:pPr>
              <w:jc w:val="both"/>
            </w:pPr>
            <w:r>
              <w:t>O Conselheiro Marcelo comenta que quer apresentar na Plenária de hoje o Fluxograma dos Processos Éticos</w:t>
            </w:r>
            <w:r w:rsidR="005F50EF">
              <w:t>, de como é o andamento dos processos. Conselheira Núbia sugeriu apresentar e disponibilizar para os conselheiros. A Ass. Jurídica Letícia comenta que os processos não t</w:t>
            </w:r>
            <w:r w:rsidR="00991C18">
              <w:t>ê</w:t>
            </w:r>
            <w:r w:rsidR="005F50EF">
              <w:t>m d</w:t>
            </w:r>
            <w:r w:rsidR="00991C18">
              <w:t xml:space="preserve">espacho, encaminhamentos, datas e que </w:t>
            </w:r>
            <w:r w:rsidR="005F50EF">
              <w:t>precisam ter ritos. Conselheiro Marcelo questiona se deveriam colocar no site do CAU. Conselheira Núbia disse que um</w:t>
            </w:r>
            <w:r w:rsidR="00FA70BF">
              <w:t xml:space="preserve"> fluxograma mais sintético. Como sugestão o Conselheiro Marcelo levará para a Plenária para votação um fluxograma mais sintético. A Ass. Jurídica Letícia comenta em termos um e-mail para denúncia ética, para que qualquer pessoa possa fazer as denúncias, criar um link dentro da página do CAU. Conselheira Núbia sugeriu </w:t>
            </w:r>
            <w:r w:rsidR="00FF29A3">
              <w:t xml:space="preserve">criar </w:t>
            </w:r>
            <w:r w:rsidR="00FA70BF">
              <w:t xml:space="preserve">dentro desse link um passo a passo, de como é o procedimento para ser feita uma denúncia. </w:t>
            </w:r>
            <w:r w:rsidR="009D069C">
              <w:t xml:space="preserve">Conselheiro Marcelo solicitou uma relação de todos os processos que foram arquivados para apresentar na Plenária. </w:t>
            </w:r>
          </w:p>
          <w:p w:rsidR="00526020" w:rsidRPr="00156A2E" w:rsidRDefault="004968AF" w:rsidP="009A2012">
            <w:pPr>
              <w:jc w:val="both"/>
              <w:rPr>
                <w:rFonts w:cs="Arial"/>
              </w:rPr>
            </w:pPr>
            <w:r w:rsidRPr="00CF225F">
              <w:rPr>
                <w:rFonts w:cs="Arial"/>
              </w:rPr>
              <w:t xml:space="preserve">O </w:t>
            </w:r>
            <w:r>
              <w:rPr>
                <w:rFonts w:cs="Arial"/>
              </w:rPr>
              <w:t xml:space="preserve">Conselheiro Marcelo sugeriu passar para a aprovação da Plenária os modelos dos procedimentos adotados pela CED. A Conselheira Núbia sugeriu informar aos Conselheiros para conhecimento os procedimentos adotados pela CED. Conselheiro Marcelo sugeriu criarmos um manual da CED de todos os modelos, assim como, modelo de intimação, deliberação preliminar, </w:t>
            </w:r>
            <w:proofErr w:type="gramStart"/>
            <w:r>
              <w:rPr>
                <w:rFonts w:cs="Arial"/>
              </w:rPr>
              <w:t>vistas</w:t>
            </w:r>
            <w:proofErr w:type="gramEnd"/>
            <w:r>
              <w:rPr>
                <w:rFonts w:cs="Arial"/>
              </w:rPr>
              <w:t xml:space="preserve"> denúncias. Sugeriu aprimorar a lista de verificação. </w:t>
            </w:r>
            <w:r w:rsidR="009A2012">
              <w:rPr>
                <w:rFonts w:cs="Arial"/>
              </w:rPr>
              <w:t>O Conselheiro Marcelo solicitou um manual da CED referente ao procedimento ético dos processos, para ser encaminhado na próxima Plenária.</w:t>
            </w:r>
            <w:r w:rsidR="00991C18">
              <w:rPr>
                <w:rFonts w:cs="Arial"/>
              </w:rPr>
              <w:t xml:space="preserve"> E que a CED está aberta a sugestões. </w:t>
            </w:r>
          </w:p>
        </w:tc>
      </w:tr>
      <w:tr w:rsidR="00526020"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tcPr>
          <w:p w:rsidR="00526020" w:rsidRDefault="00526020" w:rsidP="002F64BE">
            <w:pPr>
              <w:jc w:val="both"/>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tcPr>
          <w:p w:rsidR="00526020" w:rsidRDefault="00526020" w:rsidP="002F64BE">
            <w:pPr>
              <w:jc w:val="both"/>
            </w:pPr>
            <w:r w:rsidRPr="00A021E7">
              <w:rPr>
                <w:rFonts w:cs="Arial"/>
                <w:b/>
              </w:rPr>
              <w:t>Providências/Responsável</w:t>
            </w:r>
          </w:p>
        </w:tc>
      </w:tr>
      <w:tr w:rsidR="00526020"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526020" w:rsidRDefault="009D069C" w:rsidP="009D069C">
            <w:pPr>
              <w:jc w:val="both"/>
            </w:pPr>
            <w:r>
              <w:t xml:space="preserve">Criar um </w:t>
            </w:r>
            <w:r w:rsidR="00FF29A3">
              <w:t xml:space="preserve">Fluxograma </w:t>
            </w:r>
            <w:r>
              <w:t>simplificado</w:t>
            </w:r>
          </w:p>
        </w:tc>
        <w:tc>
          <w:tcPr>
            <w:tcW w:w="2134" w:type="pct"/>
            <w:tcBorders>
              <w:left w:val="single" w:sz="4" w:space="0" w:color="auto"/>
              <w:bottom w:val="single" w:sz="4" w:space="0" w:color="000000" w:themeColor="text1"/>
            </w:tcBorders>
            <w:shd w:val="clear" w:color="auto" w:fill="FFFFFF" w:themeFill="background1"/>
          </w:tcPr>
          <w:p w:rsidR="00526020" w:rsidRDefault="00FF29A3" w:rsidP="00BF3C60">
            <w:pPr>
              <w:jc w:val="both"/>
            </w:pPr>
            <w:r>
              <w:t>Ass. Jurídica Letícia</w:t>
            </w:r>
          </w:p>
        </w:tc>
      </w:tr>
      <w:tr w:rsidR="00FF29A3"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FF29A3" w:rsidRDefault="00FF29A3" w:rsidP="004968AF">
            <w:pPr>
              <w:jc w:val="both"/>
            </w:pPr>
            <w:r>
              <w:t>Criar um passo a passo para o procedimento de abertura de denúncia ética</w:t>
            </w:r>
            <w:r w:rsidR="009D069C">
              <w:t>.</w:t>
            </w:r>
          </w:p>
        </w:tc>
        <w:tc>
          <w:tcPr>
            <w:tcW w:w="2134" w:type="pct"/>
            <w:tcBorders>
              <w:left w:val="single" w:sz="4" w:space="0" w:color="auto"/>
              <w:bottom w:val="single" w:sz="4" w:space="0" w:color="000000" w:themeColor="text1"/>
            </w:tcBorders>
            <w:shd w:val="clear" w:color="auto" w:fill="FFFFFF" w:themeFill="background1"/>
          </w:tcPr>
          <w:p w:rsidR="00FF29A3" w:rsidRDefault="00FF29A3" w:rsidP="00BF3C60">
            <w:pPr>
              <w:jc w:val="both"/>
            </w:pPr>
            <w:r>
              <w:t>Ass. Jurídica Letícia</w:t>
            </w:r>
          </w:p>
        </w:tc>
      </w:tr>
      <w:tr w:rsidR="009D069C"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9D069C" w:rsidRDefault="009D069C" w:rsidP="00FF29A3">
            <w:pPr>
              <w:jc w:val="both"/>
            </w:pPr>
            <w:r>
              <w:t>Relacionar todos os processos que foram arquivados para apresentar na Plenária</w:t>
            </w:r>
          </w:p>
        </w:tc>
        <w:tc>
          <w:tcPr>
            <w:tcW w:w="2134" w:type="pct"/>
            <w:tcBorders>
              <w:left w:val="single" w:sz="4" w:space="0" w:color="auto"/>
              <w:bottom w:val="single" w:sz="4" w:space="0" w:color="000000" w:themeColor="text1"/>
            </w:tcBorders>
            <w:shd w:val="clear" w:color="auto" w:fill="FFFFFF" w:themeFill="background1"/>
          </w:tcPr>
          <w:p w:rsidR="009D069C" w:rsidRDefault="009D069C" w:rsidP="006A5AAC">
            <w:pPr>
              <w:jc w:val="both"/>
            </w:pPr>
            <w:r>
              <w:t>Ass. Jurídica Letícia</w:t>
            </w:r>
          </w:p>
        </w:tc>
      </w:tr>
      <w:tr w:rsidR="004968AF"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4968AF" w:rsidRDefault="004968AF" w:rsidP="00FF29A3">
            <w:pPr>
              <w:jc w:val="both"/>
            </w:pPr>
            <w:r>
              <w:t>Preparar um manual dos procedimentos éticos.</w:t>
            </w:r>
          </w:p>
        </w:tc>
        <w:tc>
          <w:tcPr>
            <w:tcW w:w="2134" w:type="pct"/>
            <w:tcBorders>
              <w:left w:val="single" w:sz="4" w:space="0" w:color="auto"/>
              <w:bottom w:val="single" w:sz="4" w:space="0" w:color="000000" w:themeColor="text1"/>
            </w:tcBorders>
            <w:shd w:val="clear" w:color="auto" w:fill="FFFFFF" w:themeFill="background1"/>
          </w:tcPr>
          <w:p w:rsidR="004968AF" w:rsidRDefault="004968AF" w:rsidP="006A5AAC">
            <w:pPr>
              <w:jc w:val="both"/>
            </w:pPr>
            <w:r>
              <w:t>Ass. Jurídica Letícia</w:t>
            </w:r>
          </w:p>
        </w:tc>
      </w:tr>
      <w:tr w:rsidR="009D069C" w:rsidRPr="00A021E7" w:rsidTr="00526020">
        <w:tc>
          <w:tcPr>
            <w:tcW w:w="5000" w:type="pct"/>
            <w:gridSpan w:val="5"/>
            <w:tcBorders>
              <w:bottom w:val="single" w:sz="4" w:space="0" w:color="000000" w:themeColor="text1"/>
            </w:tcBorders>
            <w:shd w:val="clear" w:color="auto" w:fill="FFC000"/>
          </w:tcPr>
          <w:p w:rsidR="009D069C" w:rsidRPr="009D069C" w:rsidRDefault="009D069C" w:rsidP="00BF3C60">
            <w:pPr>
              <w:jc w:val="both"/>
              <w:rPr>
                <w:b/>
              </w:rPr>
            </w:pPr>
            <w:r w:rsidRPr="009D069C">
              <w:rPr>
                <w:b/>
              </w:rPr>
              <w:t>4. Termo de Confidencialidade e Sigilo</w:t>
            </w:r>
          </w:p>
        </w:tc>
      </w:tr>
      <w:tr w:rsidR="009D069C" w:rsidRPr="00A021E7" w:rsidTr="00D05634">
        <w:tc>
          <w:tcPr>
            <w:tcW w:w="5000" w:type="pct"/>
            <w:gridSpan w:val="5"/>
            <w:tcBorders>
              <w:bottom w:val="single" w:sz="4" w:space="0" w:color="000000" w:themeColor="text1"/>
            </w:tcBorders>
            <w:shd w:val="clear" w:color="auto" w:fill="FFFFFF" w:themeFill="background1"/>
          </w:tcPr>
          <w:p w:rsidR="00444C13" w:rsidRDefault="000C0D58" w:rsidP="00082143">
            <w:pPr>
              <w:jc w:val="both"/>
            </w:pPr>
            <w:r>
              <w:t>O Conselheiro Marcelo sugeriu em criarmos um termo de confidencialidade e sigilo, disse que precisamos resguardar a Comissão de Ética e Disciplina sobre o sigilo que essa Comissão tem que ter com os processos. Comentou da sua preocupação da saída de um funcionário e que esse termo seria para os conselheiros e para os funcionários que participam da CED. Conselheira Núbia discord</w:t>
            </w:r>
            <w:r w:rsidR="000D3240">
              <w:t>ou</w:t>
            </w:r>
            <w:r>
              <w:t xml:space="preserve"> e disse que isso não vai resguardar </w:t>
            </w:r>
            <w:r w:rsidR="000D3240">
              <w:t xml:space="preserve">uma pessoa de ter o discernimento de não comentar o que acontece dentro da CED e que isso já está previsto na lei. Sugeriu talvez um regimento ou estatuto dentro da CED. Conselheiro Marcelo disse que assinando um documento temos a ciência desse termo de confidencialidade. A Ass. Jurídica Letícia explicou </w:t>
            </w:r>
            <w:r w:rsidR="00BA1B5C">
              <w:t xml:space="preserve">que </w:t>
            </w:r>
            <w:r w:rsidR="00082143">
              <w:t>está na Lei d</w:t>
            </w:r>
            <w:r w:rsidR="00BA1B5C">
              <w:t>os Processos Administrativos</w:t>
            </w:r>
            <w:r w:rsidR="00082143">
              <w:t>. O Conselheiro Marcelo solicitou para a Ass. Jurídica Letícia pesquisar em formato de deliberação, para constar na Comissão. A Ass. Jurídica Letícia sugeriu fazermos um termo de sigilo para cada processo. A Ass. Jurídica Letícia vai pesquisar como é feito esse procedimento de sigilo dentro da Vara de Família.</w:t>
            </w:r>
          </w:p>
        </w:tc>
      </w:tr>
      <w:tr w:rsidR="009D069C"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tcPr>
          <w:p w:rsidR="009D069C" w:rsidRDefault="009D069C" w:rsidP="00BF3C60">
            <w:pPr>
              <w:jc w:val="both"/>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tcPr>
          <w:p w:rsidR="009D069C" w:rsidRDefault="009D069C" w:rsidP="00BF3C60">
            <w:pPr>
              <w:jc w:val="both"/>
            </w:pPr>
            <w:r w:rsidRPr="00A021E7">
              <w:rPr>
                <w:rFonts w:cs="Arial"/>
                <w:b/>
              </w:rPr>
              <w:t>Providências/Responsável</w:t>
            </w:r>
          </w:p>
        </w:tc>
      </w:tr>
      <w:tr w:rsidR="009D069C"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9D069C" w:rsidRDefault="00082143" w:rsidP="00082143">
            <w:pPr>
              <w:jc w:val="both"/>
            </w:pPr>
            <w:r>
              <w:t>Pesquisar em formato de deliberação, para constar na Comissão e dentro do processo o termo de sigilo.</w:t>
            </w:r>
          </w:p>
        </w:tc>
        <w:tc>
          <w:tcPr>
            <w:tcW w:w="2134" w:type="pct"/>
            <w:tcBorders>
              <w:left w:val="single" w:sz="4" w:space="0" w:color="auto"/>
              <w:bottom w:val="single" w:sz="4" w:space="0" w:color="000000" w:themeColor="text1"/>
            </w:tcBorders>
            <w:shd w:val="clear" w:color="auto" w:fill="FFFFFF" w:themeFill="background1"/>
          </w:tcPr>
          <w:p w:rsidR="009D069C" w:rsidRDefault="00082143" w:rsidP="00BF3C60">
            <w:pPr>
              <w:jc w:val="both"/>
            </w:pPr>
            <w:r>
              <w:t>Ass. Jurídica Letícia</w:t>
            </w:r>
          </w:p>
        </w:tc>
      </w:tr>
      <w:tr w:rsidR="00082143" w:rsidRPr="00A021E7" w:rsidTr="00156A2E">
        <w:tc>
          <w:tcPr>
            <w:tcW w:w="2866" w:type="pct"/>
            <w:gridSpan w:val="4"/>
            <w:tcBorders>
              <w:bottom w:val="single" w:sz="4" w:space="0" w:color="000000" w:themeColor="text1"/>
              <w:right w:val="single" w:sz="4" w:space="0" w:color="auto"/>
            </w:tcBorders>
            <w:shd w:val="clear" w:color="auto" w:fill="FFFFFF" w:themeFill="background1"/>
          </w:tcPr>
          <w:p w:rsidR="00082143" w:rsidRDefault="00082143" w:rsidP="00082143">
            <w:pPr>
              <w:jc w:val="both"/>
            </w:pPr>
            <w:r>
              <w:t xml:space="preserve">Verificar como é feito esse sigilo dentro da Vara de Família </w:t>
            </w:r>
          </w:p>
        </w:tc>
        <w:tc>
          <w:tcPr>
            <w:tcW w:w="2134" w:type="pct"/>
            <w:tcBorders>
              <w:left w:val="single" w:sz="4" w:space="0" w:color="auto"/>
              <w:bottom w:val="single" w:sz="4" w:space="0" w:color="000000" w:themeColor="text1"/>
            </w:tcBorders>
            <w:shd w:val="clear" w:color="auto" w:fill="FFFFFF" w:themeFill="background1"/>
          </w:tcPr>
          <w:p w:rsidR="00082143" w:rsidRDefault="00082143" w:rsidP="00BF3C60">
            <w:pPr>
              <w:jc w:val="both"/>
            </w:pPr>
            <w:r>
              <w:t>Ass. Jurídica Letícia</w:t>
            </w:r>
          </w:p>
        </w:tc>
      </w:tr>
      <w:tr w:rsidR="009D069C" w:rsidRPr="00A021E7" w:rsidTr="003E3EED">
        <w:tc>
          <w:tcPr>
            <w:tcW w:w="5000" w:type="pct"/>
            <w:gridSpan w:val="5"/>
            <w:tcBorders>
              <w:bottom w:val="single" w:sz="4" w:space="0" w:color="000000" w:themeColor="text1"/>
            </w:tcBorders>
            <w:shd w:val="clear" w:color="auto" w:fill="FFC000"/>
            <w:vAlign w:val="center"/>
          </w:tcPr>
          <w:p w:rsidR="009D069C" w:rsidRPr="00112736" w:rsidRDefault="00422352" w:rsidP="00112736">
            <w:pPr>
              <w:jc w:val="both"/>
              <w:rPr>
                <w:rFonts w:cs="Arial"/>
                <w:b/>
              </w:rPr>
            </w:pPr>
            <w:r>
              <w:rPr>
                <w:rFonts w:cs="Arial"/>
                <w:b/>
              </w:rPr>
              <w:lastRenderedPageBreak/>
              <w:t>5. Escolha do Coordenador Adjunto</w:t>
            </w:r>
          </w:p>
        </w:tc>
      </w:tr>
      <w:tr w:rsidR="00422352" w:rsidRPr="00A021E7" w:rsidTr="00422352">
        <w:tc>
          <w:tcPr>
            <w:tcW w:w="5000" w:type="pct"/>
            <w:gridSpan w:val="5"/>
            <w:tcBorders>
              <w:bottom w:val="single" w:sz="4" w:space="0" w:color="000000" w:themeColor="text1"/>
            </w:tcBorders>
            <w:shd w:val="clear" w:color="auto" w:fill="FFFFFF" w:themeFill="background1"/>
            <w:vAlign w:val="center"/>
          </w:tcPr>
          <w:p w:rsidR="00422352" w:rsidRPr="00422352" w:rsidRDefault="00422352" w:rsidP="00CF225F">
            <w:pPr>
              <w:jc w:val="both"/>
              <w:rPr>
                <w:rFonts w:cs="Arial"/>
              </w:rPr>
            </w:pPr>
            <w:r w:rsidRPr="00422352">
              <w:rPr>
                <w:rFonts w:cs="Arial"/>
              </w:rPr>
              <w:t xml:space="preserve">O </w:t>
            </w:r>
            <w:r>
              <w:rPr>
                <w:rFonts w:cs="Arial"/>
              </w:rPr>
              <w:t>Conselheiro Marcelo sugeriu para a CED escolher um coordenador adjunto, que na sua ausência esse coordenado</w:t>
            </w:r>
            <w:r w:rsidR="00BB541C">
              <w:rPr>
                <w:rFonts w:cs="Arial"/>
              </w:rPr>
              <w:t>r</w:t>
            </w:r>
            <w:r>
              <w:rPr>
                <w:rFonts w:cs="Arial"/>
              </w:rPr>
              <w:t xml:space="preserve"> adjunto assume a CED. Foi</w:t>
            </w:r>
            <w:r w:rsidR="00CF225F">
              <w:rPr>
                <w:rFonts w:cs="Arial"/>
              </w:rPr>
              <w:t xml:space="preserve"> escolhida </w:t>
            </w:r>
            <w:r>
              <w:rPr>
                <w:rFonts w:cs="Arial"/>
              </w:rPr>
              <w:t xml:space="preserve">pela CED a Conselheira Núbia como </w:t>
            </w:r>
            <w:proofErr w:type="gramStart"/>
            <w:r>
              <w:rPr>
                <w:rFonts w:cs="Arial"/>
              </w:rPr>
              <w:t>Coordenadora Adjunto da CED</w:t>
            </w:r>
            <w:proofErr w:type="gramEnd"/>
            <w:r>
              <w:rPr>
                <w:rFonts w:cs="Arial"/>
              </w:rPr>
              <w:t xml:space="preserve">. </w:t>
            </w:r>
          </w:p>
        </w:tc>
      </w:tr>
      <w:tr w:rsidR="00422352"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vAlign w:val="center"/>
          </w:tcPr>
          <w:p w:rsidR="00422352" w:rsidRPr="00112736" w:rsidRDefault="00422352" w:rsidP="00112736">
            <w:pPr>
              <w:jc w:val="both"/>
              <w:rPr>
                <w:rFonts w:cs="Arial"/>
                <w:b/>
              </w:rPr>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vAlign w:val="center"/>
          </w:tcPr>
          <w:p w:rsidR="00422352" w:rsidRPr="00112736" w:rsidRDefault="00422352" w:rsidP="00112736">
            <w:pPr>
              <w:jc w:val="both"/>
              <w:rPr>
                <w:rFonts w:cs="Arial"/>
                <w:b/>
              </w:rPr>
            </w:pPr>
            <w:r w:rsidRPr="00A021E7">
              <w:rPr>
                <w:rFonts w:cs="Arial"/>
                <w:b/>
              </w:rPr>
              <w:t>Providências/Responsável</w:t>
            </w:r>
          </w:p>
        </w:tc>
      </w:tr>
      <w:tr w:rsidR="00422352" w:rsidRPr="00A021E7" w:rsidTr="00156A2E">
        <w:tc>
          <w:tcPr>
            <w:tcW w:w="2866" w:type="pct"/>
            <w:gridSpan w:val="4"/>
            <w:tcBorders>
              <w:bottom w:val="single" w:sz="4" w:space="0" w:color="000000" w:themeColor="text1"/>
              <w:right w:val="single" w:sz="4" w:space="0" w:color="auto"/>
            </w:tcBorders>
            <w:shd w:val="clear" w:color="auto" w:fill="FFFFFF" w:themeFill="background1"/>
            <w:vAlign w:val="center"/>
          </w:tcPr>
          <w:p w:rsidR="00422352" w:rsidRPr="00A53895" w:rsidRDefault="0036114F" w:rsidP="00A53895">
            <w:pPr>
              <w:jc w:val="both"/>
              <w:rPr>
                <w:rFonts w:cs="Arial"/>
              </w:rPr>
            </w:pPr>
            <w:r w:rsidRPr="00A53895">
              <w:rPr>
                <w:rFonts w:cs="Arial"/>
              </w:rPr>
              <w:t>Foi escolhid</w:t>
            </w:r>
            <w:r w:rsidR="00A53895" w:rsidRPr="00A53895">
              <w:rPr>
                <w:rFonts w:cs="Arial"/>
              </w:rPr>
              <w:t>o</w:t>
            </w:r>
            <w:r w:rsidRPr="00A53895">
              <w:rPr>
                <w:rFonts w:cs="Arial"/>
              </w:rPr>
              <w:t xml:space="preserve"> o Coordenador Adjunto </w:t>
            </w:r>
            <w:r w:rsidR="00A53895" w:rsidRPr="00A53895">
              <w:rPr>
                <w:rFonts w:cs="Arial"/>
              </w:rPr>
              <w:t>– Núbia Margot</w:t>
            </w:r>
          </w:p>
        </w:tc>
        <w:tc>
          <w:tcPr>
            <w:tcW w:w="2134" w:type="pct"/>
            <w:tcBorders>
              <w:left w:val="single" w:sz="4" w:space="0" w:color="auto"/>
              <w:bottom w:val="single" w:sz="4" w:space="0" w:color="000000" w:themeColor="text1"/>
            </w:tcBorders>
            <w:shd w:val="clear" w:color="auto" w:fill="FFFFFF" w:themeFill="background1"/>
            <w:vAlign w:val="center"/>
          </w:tcPr>
          <w:p w:rsidR="00422352" w:rsidRPr="00112736" w:rsidRDefault="00422352" w:rsidP="00112736">
            <w:pPr>
              <w:jc w:val="both"/>
              <w:rPr>
                <w:rFonts w:cs="Arial"/>
                <w:b/>
              </w:rPr>
            </w:pPr>
          </w:p>
        </w:tc>
      </w:tr>
      <w:tr w:rsidR="00CF225F" w:rsidRPr="00A021E7" w:rsidTr="00CF225F">
        <w:tc>
          <w:tcPr>
            <w:tcW w:w="5000" w:type="pct"/>
            <w:gridSpan w:val="5"/>
            <w:tcBorders>
              <w:bottom w:val="single" w:sz="4" w:space="0" w:color="000000" w:themeColor="text1"/>
            </w:tcBorders>
            <w:shd w:val="clear" w:color="auto" w:fill="FFC000"/>
            <w:vAlign w:val="center"/>
          </w:tcPr>
          <w:p w:rsidR="00CF225F" w:rsidRPr="00112736" w:rsidRDefault="004968AF" w:rsidP="00444C13">
            <w:pPr>
              <w:jc w:val="both"/>
              <w:rPr>
                <w:rFonts w:cs="Arial"/>
                <w:b/>
              </w:rPr>
            </w:pPr>
            <w:r>
              <w:rPr>
                <w:rFonts w:cs="Arial"/>
                <w:b/>
              </w:rPr>
              <w:t xml:space="preserve">6. </w:t>
            </w:r>
            <w:r w:rsidR="00DC677B">
              <w:rPr>
                <w:rFonts w:cs="Arial"/>
                <w:b/>
              </w:rPr>
              <w:t>Relato de Processos</w:t>
            </w:r>
          </w:p>
        </w:tc>
      </w:tr>
      <w:tr w:rsidR="00CF225F" w:rsidRPr="00A021E7" w:rsidTr="00CF225F">
        <w:tc>
          <w:tcPr>
            <w:tcW w:w="5000" w:type="pct"/>
            <w:gridSpan w:val="5"/>
            <w:tcBorders>
              <w:bottom w:val="single" w:sz="4" w:space="0" w:color="000000" w:themeColor="text1"/>
            </w:tcBorders>
            <w:shd w:val="clear" w:color="auto" w:fill="FFFFFF" w:themeFill="background1"/>
            <w:vAlign w:val="center"/>
          </w:tcPr>
          <w:p w:rsidR="00444C13" w:rsidRDefault="00DC677B" w:rsidP="00444C13">
            <w:pPr>
              <w:jc w:val="both"/>
            </w:pPr>
            <w:r>
              <w:rPr>
                <w:rFonts w:cs="Arial"/>
              </w:rPr>
              <w:t xml:space="preserve">- </w:t>
            </w:r>
            <w:r w:rsidR="00CF225F" w:rsidRPr="004968AF">
              <w:rPr>
                <w:rFonts w:cs="Arial"/>
              </w:rPr>
              <w:t xml:space="preserve">O Conselheiro </w:t>
            </w:r>
            <w:proofErr w:type="spellStart"/>
            <w:r w:rsidR="004968AF" w:rsidRPr="004968AF">
              <w:rPr>
                <w:rFonts w:cs="Arial"/>
              </w:rPr>
              <w:t>Oltramari</w:t>
            </w:r>
            <w:proofErr w:type="spellEnd"/>
            <w:r w:rsidR="004968AF" w:rsidRPr="004968AF">
              <w:rPr>
                <w:rFonts w:cs="Arial"/>
              </w:rPr>
              <w:t xml:space="preserve"> </w:t>
            </w:r>
            <w:r w:rsidR="004968AF" w:rsidRPr="004968AF">
              <w:t xml:space="preserve">trouxe os processos nº 92/2012 e 172/2012 e </w:t>
            </w:r>
            <w:r w:rsidR="004968AF">
              <w:t xml:space="preserve">ficou de </w:t>
            </w:r>
            <w:r w:rsidR="004968AF" w:rsidRPr="004968AF">
              <w:t>relatar na próxima reunião</w:t>
            </w:r>
            <w:r>
              <w:t>.</w:t>
            </w:r>
          </w:p>
          <w:p w:rsidR="00444C13" w:rsidRDefault="00444C13" w:rsidP="00444C13">
            <w:pPr>
              <w:jc w:val="both"/>
            </w:pPr>
            <w:r>
              <w:t>- O Conselheiro Marcelo levou as denúncias abaixo relacionada</w:t>
            </w:r>
            <w:r w:rsidR="00991C18">
              <w:t>s</w:t>
            </w:r>
            <w:r>
              <w:t>:</w:t>
            </w:r>
          </w:p>
          <w:p w:rsidR="009A2012" w:rsidRPr="00444C13" w:rsidRDefault="00444C13" w:rsidP="009337FE">
            <w:pPr>
              <w:jc w:val="both"/>
            </w:pPr>
            <w:r>
              <w:t>Denúncia 1793</w:t>
            </w:r>
            <w:r w:rsidR="009337FE">
              <w:t xml:space="preserve">, </w:t>
            </w:r>
            <w:r>
              <w:t>1759</w:t>
            </w:r>
            <w:r w:rsidR="009337FE">
              <w:t xml:space="preserve">, </w:t>
            </w:r>
            <w:r>
              <w:t>1758</w:t>
            </w:r>
            <w:r w:rsidR="009337FE">
              <w:t xml:space="preserve">, </w:t>
            </w:r>
            <w:r>
              <w:t>1750</w:t>
            </w:r>
            <w:r w:rsidR="009337FE">
              <w:t xml:space="preserve">, </w:t>
            </w:r>
            <w:r w:rsidR="009A2012">
              <w:t>1767</w:t>
            </w:r>
            <w:r w:rsidR="009337FE">
              <w:t xml:space="preserve"> e</w:t>
            </w:r>
            <w:r w:rsidR="009A2012">
              <w:t xml:space="preserve"> 1704</w:t>
            </w:r>
          </w:p>
        </w:tc>
      </w:tr>
      <w:tr w:rsidR="00444C13" w:rsidRPr="00A021E7" w:rsidTr="00156A2E">
        <w:tc>
          <w:tcPr>
            <w:tcW w:w="2866" w:type="pct"/>
            <w:gridSpan w:val="4"/>
            <w:tcBorders>
              <w:bottom w:val="single" w:sz="4" w:space="0" w:color="000000" w:themeColor="text1"/>
              <w:right w:val="single" w:sz="4" w:space="0" w:color="auto"/>
            </w:tcBorders>
            <w:shd w:val="clear" w:color="auto" w:fill="D9D9D9" w:themeFill="background1" w:themeFillShade="D9"/>
            <w:vAlign w:val="center"/>
          </w:tcPr>
          <w:p w:rsidR="00444C13" w:rsidRDefault="00444C13" w:rsidP="00DC677B">
            <w:pPr>
              <w:jc w:val="both"/>
              <w:rPr>
                <w:rFonts w:cs="Arial"/>
              </w:rPr>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vAlign w:val="center"/>
          </w:tcPr>
          <w:p w:rsidR="00444C13" w:rsidRDefault="00444C13" w:rsidP="00DC677B">
            <w:pPr>
              <w:jc w:val="both"/>
              <w:rPr>
                <w:rFonts w:cs="Arial"/>
              </w:rPr>
            </w:pPr>
            <w:r w:rsidRPr="00A021E7">
              <w:rPr>
                <w:rFonts w:cs="Arial"/>
                <w:b/>
              </w:rPr>
              <w:t>Providências/Responsável</w:t>
            </w:r>
          </w:p>
        </w:tc>
      </w:tr>
      <w:tr w:rsidR="00444C13" w:rsidRPr="00A021E7" w:rsidTr="00156A2E">
        <w:tc>
          <w:tcPr>
            <w:tcW w:w="2866" w:type="pct"/>
            <w:gridSpan w:val="4"/>
            <w:tcBorders>
              <w:bottom w:val="single" w:sz="4" w:space="0" w:color="000000" w:themeColor="text1"/>
              <w:right w:val="single" w:sz="4" w:space="0" w:color="auto"/>
            </w:tcBorders>
            <w:shd w:val="clear" w:color="auto" w:fill="FFFFFF" w:themeFill="background1"/>
            <w:vAlign w:val="center"/>
          </w:tcPr>
          <w:p w:rsidR="00444C13" w:rsidRDefault="00444C13" w:rsidP="00DC677B">
            <w:pPr>
              <w:jc w:val="both"/>
              <w:rPr>
                <w:rFonts w:cs="Arial"/>
              </w:rPr>
            </w:pPr>
            <w:r w:rsidRPr="004968AF">
              <w:rPr>
                <w:rFonts w:cs="Arial"/>
              </w:rPr>
              <w:t>Rela</w:t>
            </w:r>
            <w:r>
              <w:rPr>
                <w:rFonts w:cs="Arial"/>
              </w:rPr>
              <w:t xml:space="preserve">tar os processos nº </w:t>
            </w:r>
            <w:r w:rsidRPr="004968AF">
              <w:t>92/2012 e 172/2012</w:t>
            </w:r>
          </w:p>
        </w:tc>
        <w:tc>
          <w:tcPr>
            <w:tcW w:w="2134" w:type="pct"/>
            <w:tcBorders>
              <w:left w:val="single" w:sz="4" w:space="0" w:color="auto"/>
              <w:bottom w:val="single" w:sz="4" w:space="0" w:color="000000" w:themeColor="text1"/>
            </w:tcBorders>
            <w:shd w:val="clear" w:color="auto" w:fill="FFFFFF" w:themeFill="background1"/>
            <w:vAlign w:val="center"/>
          </w:tcPr>
          <w:p w:rsidR="00444C13" w:rsidRDefault="00444C13" w:rsidP="00DC677B">
            <w:pPr>
              <w:jc w:val="both"/>
              <w:rPr>
                <w:rFonts w:cs="Arial"/>
              </w:rPr>
            </w:pPr>
            <w:r>
              <w:rPr>
                <w:rFonts w:cs="Arial"/>
              </w:rPr>
              <w:t xml:space="preserve">Conselheiro </w:t>
            </w:r>
            <w:proofErr w:type="spellStart"/>
            <w:r>
              <w:rPr>
                <w:rFonts w:cs="Arial"/>
              </w:rPr>
              <w:t>Oltramari</w:t>
            </w:r>
            <w:proofErr w:type="spellEnd"/>
          </w:p>
        </w:tc>
      </w:tr>
      <w:tr w:rsidR="00991C18" w:rsidRPr="00A021E7" w:rsidTr="00156A2E">
        <w:tc>
          <w:tcPr>
            <w:tcW w:w="2866" w:type="pct"/>
            <w:gridSpan w:val="4"/>
            <w:tcBorders>
              <w:bottom w:val="single" w:sz="4" w:space="0" w:color="000000" w:themeColor="text1"/>
              <w:right w:val="single" w:sz="4" w:space="0" w:color="auto"/>
            </w:tcBorders>
            <w:shd w:val="clear" w:color="auto" w:fill="FFFFFF" w:themeFill="background1"/>
            <w:vAlign w:val="center"/>
          </w:tcPr>
          <w:p w:rsidR="00991C18" w:rsidRPr="004968AF" w:rsidRDefault="00991C18" w:rsidP="00991C18">
            <w:pPr>
              <w:jc w:val="both"/>
              <w:rPr>
                <w:rFonts w:cs="Arial"/>
              </w:rPr>
            </w:pPr>
            <w:r>
              <w:rPr>
                <w:rFonts w:cs="Arial"/>
              </w:rPr>
              <w:t xml:space="preserve">Relatar as Denúncias de nº </w:t>
            </w:r>
            <w:r>
              <w:t>1793, 1759, 1758, 1750, 1767, 1704, na próxima reunião.</w:t>
            </w:r>
          </w:p>
        </w:tc>
        <w:tc>
          <w:tcPr>
            <w:tcW w:w="2134" w:type="pct"/>
            <w:tcBorders>
              <w:left w:val="single" w:sz="4" w:space="0" w:color="auto"/>
              <w:bottom w:val="single" w:sz="4" w:space="0" w:color="000000" w:themeColor="text1"/>
            </w:tcBorders>
            <w:shd w:val="clear" w:color="auto" w:fill="FFFFFF" w:themeFill="background1"/>
          </w:tcPr>
          <w:p w:rsidR="00991C18" w:rsidRDefault="00991C18" w:rsidP="00991C18">
            <w:pPr>
              <w:rPr>
                <w:rFonts w:cs="Arial"/>
              </w:rPr>
            </w:pPr>
            <w:r>
              <w:rPr>
                <w:rFonts w:cs="Arial"/>
              </w:rPr>
              <w:t>Conselheiro Marcelo</w:t>
            </w:r>
          </w:p>
        </w:tc>
      </w:tr>
      <w:tr w:rsidR="00444C13" w:rsidRPr="00A021E7" w:rsidTr="00444C13">
        <w:tc>
          <w:tcPr>
            <w:tcW w:w="5000" w:type="pct"/>
            <w:gridSpan w:val="5"/>
            <w:tcBorders>
              <w:bottom w:val="single" w:sz="4" w:space="0" w:color="000000" w:themeColor="text1"/>
            </w:tcBorders>
            <w:shd w:val="clear" w:color="auto" w:fill="FFC000"/>
            <w:vAlign w:val="center"/>
          </w:tcPr>
          <w:p w:rsidR="00444C13" w:rsidRDefault="00444C13" w:rsidP="00DC677B">
            <w:pPr>
              <w:jc w:val="both"/>
              <w:rPr>
                <w:rFonts w:cs="Arial"/>
              </w:rPr>
            </w:pPr>
            <w:r w:rsidRPr="00444C13">
              <w:rPr>
                <w:rFonts w:cs="Arial"/>
                <w:b/>
              </w:rPr>
              <w:t>7.</w:t>
            </w:r>
            <w:r>
              <w:rPr>
                <w:rFonts w:cs="Arial"/>
              </w:rPr>
              <w:t xml:space="preserve"> </w:t>
            </w:r>
            <w:r>
              <w:rPr>
                <w:rFonts w:cs="Arial"/>
                <w:b/>
              </w:rPr>
              <w:t>Adiamento de Audiência e Nova data da Audiência</w:t>
            </w:r>
          </w:p>
        </w:tc>
      </w:tr>
      <w:tr w:rsidR="00444C13" w:rsidRPr="00A021E7" w:rsidTr="00CF225F">
        <w:tc>
          <w:tcPr>
            <w:tcW w:w="5000" w:type="pct"/>
            <w:gridSpan w:val="5"/>
            <w:tcBorders>
              <w:bottom w:val="single" w:sz="4" w:space="0" w:color="000000" w:themeColor="text1"/>
            </w:tcBorders>
            <w:shd w:val="clear" w:color="auto" w:fill="FFFFFF" w:themeFill="background1"/>
            <w:vAlign w:val="center"/>
          </w:tcPr>
          <w:p w:rsidR="00444C13" w:rsidRDefault="00444C13" w:rsidP="00444C13">
            <w:pPr>
              <w:jc w:val="both"/>
            </w:pPr>
            <w:r>
              <w:t>- Ficou decidido o adiamento da audiência que estava marcada para o dia 08/11, será transferida para o dia 29/11.</w:t>
            </w:r>
          </w:p>
          <w:p w:rsidR="00444C13" w:rsidRDefault="00444C13" w:rsidP="00444C13">
            <w:pPr>
              <w:jc w:val="both"/>
            </w:pPr>
            <w:r>
              <w:t>- Ficou decidido o encaminhamento de ofício para as partes marcando a nova data de audiência.</w:t>
            </w:r>
          </w:p>
          <w:p w:rsidR="00444C13" w:rsidRDefault="00444C13" w:rsidP="00444C13">
            <w:pPr>
              <w:jc w:val="both"/>
            </w:pPr>
            <w:r>
              <w:t>Audiência marcada para o dia 29/11.</w:t>
            </w:r>
          </w:p>
          <w:p w:rsidR="00444C13" w:rsidRDefault="00444C13" w:rsidP="00444C13">
            <w:pPr>
              <w:jc w:val="both"/>
            </w:pPr>
            <w:r>
              <w:t>A partir das 13h30 – Audiência referente ao Processo 053/2012.</w:t>
            </w:r>
          </w:p>
          <w:p w:rsidR="00444C13" w:rsidRPr="00444C13" w:rsidRDefault="00444C13" w:rsidP="00DC677B">
            <w:pPr>
              <w:jc w:val="both"/>
            </w:pPr>
            <w:r>
              <w:t>A partir das 16h – Audiência referente ao Processo 149/2012.</w:t>
            </w:r>
          </w:p>
        </w:tc>
      </w:tr>
      <w:tr w:rsidR="00CF225F" w:rsidRPr="00A021E7" w:rsidTr="00156A2E">
        <w:trPr>
          <w:trHeight w:val="225"/>
        </w:trPr>
        <w:tc>
          <w:tcPr>
            <w:tcW w:w="2866" w:type="pct"/>
            <w:gridSpan w:val="4"/>
            <w:tcBorders>
              <w:bottom w:val="single" w:sz="4" w:space="0" w:color="000000" w:themeColor="text1"/>
              <w:right w:val="single" w:sz="4" w:space="0" w:color="auto"/>
            </w:tcBorders>
            <w:shd w:val="clear" w:color="auto" w:fill="D9D9D9" w:themeFill="background1" w:themeFillShade="D9"/>
            <w:vAlign w:val="center"/>
          </w:tcPr>
          <w:p w:rsidR="00CF225F" w:rsidRPr="00112736" w:rsidRDefault="00CF225F" w:rsidP="00112736">
            <w:pPr>
              <w:jc w:val="both"/>
              <w:rPr>
                <w:rFonts w:cs="Arial"/>
                <w:b/>
              </w:rPr>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vAlign w:val="center"/>
          </w:tcPr>
          <w:p w:rsidR="00CF225F" w:rsidRPr="00112736" w:rsidRDefault="00CF225F" w:rsidP="00112736">
            <w:pPr>
              <w:jc w:val="both"/>
              <w:rPr>
                <w:rFonts w:cs="Arial"/>
                <w:b/>
              </w:rPr>
            </w:pPr>
            <w:r w:rsidRPr="00A021E7">
              <w:rPr>
                <w:rFonts w:cs="Arial"/>
                <w:b/>
              </w:rPr>
              <w:t>Providências/Responsável</w:t>
            </w:r>
          </w:p>
        </w:tc>
      </w:tr>
      <w:tr w:rsidR="00CF225F" w:rsidRPr="00A021E7" w:rsidTr="00156A2E">
        <w:trPr>
          <w:trHeight w:val="526"/>
        </w:trPr>
        <w:tc>
          <w:tcPr>
            <w:tcW w:w="2866" w:type="pct"/>
            <w:gridSpan w:val="4"/>
            <w:tcBorders>
              <w:bottom w:val="single" w:sz="4" w:space="0" w:color="000000" w:themeColor="text1"/>
              <w:right w:val="single" w:sz="4" w:space="0" w:color="auto"/>
            </w:tcBorders>
            <w:shd w:val="clear" w:color="auto" w:fill="FFFFFF" w:themeFill="background1"/>
            <w:vAlign w:val="center"/>
          </w:tcPr>
          <w:p w:rsidR="00CF225F" w:rsidRPr="004968AF" w:rsidRDefault="00444C13" w:rsidP="004968AF">
            <w:pPr>
              <w:jc w:val="both"/>
              <w:rPr>
                <w:rFonts w:cs="Arial"/>
              </w:rPr>
            </w:pPr>
            <w:r>
              <w:rPr>
                <w:rFonts w:cs="Arial"/>
              </w:rPr>
              <w:t>Encaminhar ofício para as partes informando da nova data de audiência, referente aos processos nº 053/2012 e 149/2012.</w:t>
            </w:r>
          </w:p>
        </w:tc>
        <w:tc>
          <w:tcPr>
            <w:tcW w:w="2134" w:type="pct"/>
            <w:tcBorders>
              <w:left w:val="single" w:sz="4" w:space="0" w:color="auto"/>
              <w:bottom w:val="single" w:sz="4" w:space="0" w:color="000000" w:themeColor="text1"/>
            </w:tcBorders>
            <w:shd w:val="clear" w:color="auto" w:fill="FFFFFF" w:themeFill="background1"/>
          </w:tcPr>
          <w:p w:rsidR="00CF225F" w:rsidRPr="004968AF" w:rsidRDefault="00444C13" w:rsidP="00444C13">
            <w:pPr>
              <w:rPr>
                <w:rFonts w:cs="Arial"/>
              </w:rPr>
            </w:pPr>
            <w:r>
              <w:t>Ass. Jurídica Letícia</w:t>
            </w:r>
          </w:p>
        </w:tc>
      </w:tr>
      <w:tr w:rsidR="00B51BF5" w:rsidRPr="00A021E7" w:rsidTr="00B51BF5">
        <w:trPr>
          <w:trHeight w:val="127"/>
        </w:trPr>
        <w:tc>
          <w:tcPr>
            <w:tcW w:w="5000" w:type="pct"/>
            <w:gridSpan w:val="5"/>
            <w:tcBorders>
              <w:bottom w:val="single" w:sz="4" w:space="0" w:color="000000" w:themeColor="text1"/>
            </w:tcBorders>
            <w:shd w:val="clear" w:color="auto" w:fill="FFC000"/>
            <w:vAlign w:val="center"/>
          </w:tcPr>
          <w:p w:rsidR="00B51BF5" w:rsidRPr="00B51BF5" w:rsidRDefault="00B51BF5" w:rsidP="005B3E4C">
            <w:pPr>
              <w:rPr>
                <w:b/>
              </w:rPr>
            </w:pPr>
            <w:r w:rsidRPr="00B51BF5">
              <w:rPr>
                <w:b/>
              </w:rPr>
              <w:t>8. Processo nº 124/2013</w:t>
            </w:r>
            <w:r w:rsidR="00821ECF">
              <w:rPr>
                <w:b/>
              </w:rPr>
              <w:t xml:space="preserve"> </w:t>
            </w:r>
            <w:r w:rsidR="005B3E4C">
              <w:rPr>
                <w:b/>
              </w:rPr>
              <w:t>–</w:t>
            </w:r>
            <w:r w:rsidR="00821ECF">
              <w:rPr>
                <w:b/>
              </w:rPr>
              <w:t xml:space="preserve"> </w:t>
            </w:r>
            <w:r w:rsidR="005B3E4C">
              <w:rPr>
                <w:b/>
              </w:rPr>
              <w:t>(Santa Maria)</w:t>
            </w:r>
          </w:p>
        </w:tc>
      </w:tr>
      <w:tr w:rsidR="00B51BF5" w:rsidRPr="00A021E7" w:rsidTr="00B51BF5">
        <w:trPr>
          <w:trHeight w:val="131"/>
        </w:trPr>
        <w:tc>
          <w:tcPr>
            <w:tcW w:w="5000" w:type="pct"/>
            <w:gridSpan w:val="5"/>
            <w:tcBorders>
              <w:bottom w:val="single" w:sz="4" w:space="0" w:color="000000" w:themeColor="text1"/>
            </w:tcBorders>
            <w:shd w:val="clear" w:color="auto" w:fill="FFFFFF" w:themeFill="background1"/>
            <w:vAlign w:val="center"/>
          </w:tcPr>
          <w:p w:rsidR="00B51BF5" w:rsidRDefault="00B51BF5" w:rsidP="00EA79D7">
            <w:pPr>
              <w:jc w:val="both"/>
            </w:pPr>
            <w:r>
              <w:t xml:space="preserve">O Conselheiro </w:t>
            </w:r>
            <w:r w:rsidR="00821ECF">
              <w:t>Marcelo solicitou vista do Processo nº 124/2013</w:t>
            </w:r>
            <w:r w:rsidR="005B3E4C">
              <w:t xml:space="preserve"> (Santa Maria)</w:t>
            </w:r>
            <w:r w:rsidR="00821ECF">
              <w:t>. Fez a leitura de algumas partes do Processo, explicando a situação</w:t>
            </w:r>
            <w:r w:rsidR="00156A2E">
              <w:t xml:space="preserve"> e</w:t>
            </w:r>
            <w:r w:rsidR="00821ECF">
              <w:t xml:space="preserve"> no seu entendimento as arquitetas mencionada</w:t>
            </w:r>
            <w:r w:rsidR="00156A2E">
              <w:t>s</w:t>
            </w:r>
            <w:r w:rsidR="00821ECF">
              <w:t xml:space="preserve"> no processo não tem culpa e sugeriu o seu arquivamento por não ocorrer falta ética. Solicitou que a Ass. Jurídica</w:t>
            </w:r>
            <w:r w:rsidR="00BB541C">
              <w:t xml:space="preserve"> Letícia </w:t>
            </w:r>
            <w:bookmarkStart w:id="0" w:name="_GoBack"/>
            <w:bookmarkEnd w:id="0"/>
            <w:r w:rsidR="00821ECF">
              <w:t xml:space="preserve">organizasse o processo e preparasse um relato de arquivamento para </w:t>
            </w:r>
            <w:r w:rsidR="00156A2E">
              <w:t xml:space="preserve">ser </w:t>
            </w:r>
            <w:r w:rsidR="00821ECF">
              <w:t>apresenta</w:t>
            </w:r>
            <w:r w:rsidR="00156A2E">
              <w:t>do</w:t>
            </w:r>
            <w:r w:rsidR="00821ECF">
              <w:t xml:space="preserve"> na próxima Plenária</w:t>
            </w:r>
            <w:r w:rsidR="00156A2E">
              <w:t>.</w:t>
            </w:r>
          </w:p>
        </w:tc>
      </w:tr>
      <w:tr w:rsidR="00B51BF5" w:rsidRPr="00A021E7" w:rsidTr="00156A2E">
        <w:trPr>
          <w:trHeight w:val="237"/>
        </w:trPr>
        <w:tc>
          <w:tcPr>
            <w:tcW w:w="2866" w:type="pct"/>
            <w:gridSpan w:val="4"/>
            <w:tcBorders>
              <w:bottom w:val="single" w:sz="4" w:space="0" w:color="000000" w:themeColor="text1"/>
              <w:right w:val="single" w:sz="4" w:space="0" w:color="auto"/>
            </w:tcBorders>
            <w:shd w:val="clear" w:color="auto" w:fill="D9D9D9" w:themeFill="background1" w:themeFillShade="D9"/>
            <w:vAlign w:val="center"/>
          </w:tcPr>
          <w:p w:rsidR="00B51BF5" w:rsidRDefault="00B51BF5" w:rsidP="004968AF">
            <w:pPr>
              <w:jc w:val="both"/>
              <w:rPr>
                <w:rFonts w:cs="Arial"/>
              </w:rPr>
            </w:pPr>
            <w:r>
              <w:rPr>
                <w:rFonts w:cs="Arial"/>
                <w:b/>
              </w:rPr>
              <w:t>Decisões</w:t>
            </w:r>
          </w:p>
        </w:tc>
        <w:tc>
          <w:tcPr>
            <w:tcW w:w="2134" w:type="pct"/>
            <w:tcBorders>
              <w:left w:val="single" w:sz="4" w:space="0" w:color="auto"/>
              <w:bottom w:val="single" w:sz="4" w:space="0" w:color="000000" w:themeColor="text1"/>
            </w:tcBorders>
            <w:shd w:val="clear" w:color="auto" w:fill="D9D9D9" w:themeFill="background1" w:themeFillShade="D9"/>
          </w:tcPr>
          <w:p w:rsidR="00B51BF5" w:rsidRDefault="00B51BF5" w:rsidP="00444C13">
            <w:r w:rsidRPr="00A021E7">
              <w:rPr>
                <w:rFonts w:cs="Arial"/>
                <w:b/>
              </w:rPr>
              <w:t>Providências/Responsável</w:t>
            </w:r>
          </w:p>
        </w:tc>
      </w:tr>
      <w:tr w:rsidR="00B51BF5" w:rsidRPr="00A021E7" w:rsidTr="00156A2E">
        <w:trPr>
          <w:trHeight w:val="193"/>
        </w:trPr>
        <w:tc>
          <w:tcPr>
            <w:tcW w:w="2866" w:type="pct"/>
            <w:gridSpan w:val="4"/>
            <w:tcBorders>
              <w:bottom w:val="single" w:sz="4" w:space="0" w:color="000000" w:themeColor="text1"/>
              <w:right w:val="single" w:sz="4" w:space="0" w:color="auto"/>
            </w:tcBorders>
            <w:shd w:val="clear" w:color="auto" w:fill="FFFFFF" w:themeFill="background1"/>
            <w:vAlign w:val="center"/>
          </w:tcPr>
          <w:p w:rsidR="00B51BF5" w:rsidRDefault="00156A2E" w:rsidP="004968AF">
            <w:pPr>
              <w:jc w:val="both"/>
              <w:rPr>
                <w:rFonts w:cs="Arial"/>
              </w:rPr>
            </w:pPr>
            <w:r>
              <w:rPr>
                <w:rFonts w:cs="Arial"/>
              </w:rPr>
              <w:t xml:space="preserve">Preparar um relato de arquivamento para apresentar na próxima Plenária </w:t>
            </w:r>
          </w:p>
        </w:tc>
        <w:tc>
          <w:tcPr>
            <w:tcW w:w="2134" w:type="pct"/>
            <w:tcBorders>
              <w:left w:val="single" w:sz="4" w:space="0" w:color="auto"/>
              <w:bottom w:val="single" w:sz="4" w:space="0" w:color="000000" w:themeColor="text1"/>
            </w:tcBorders>
            <w:shd w:val="clear" w:color="auto" w:fill="FFFFFF" w:themeFill="background1"/>
          </w:tcPr>
          <w:p w:rsidR="00B51BF5" w:rsidRDefault="00156A2E" w:rsidP="00444C13">
            <w:r>
              <w:t>Ass. Jurídica Letícia</w:t>
            </w:r>
          </w:p>
        </w:tc>
      </w:tr>
      <w:tr w:rsidR="00156A2E" w:rsidRPr="00A021E7" w:rsidTr="00156A2E">
        <w:trPr>
          <w:trHeight w:val="193"/>
        </w:trPr>
        <w:tc>
          <w:tcPr>
            <w:tcW w:w="5000" w:type="pct"/>
            <w:gridSpan w:val="5"/>
            <w:tcBorders>
              <w:bottom w:val="single" w:sz="4" w:space="0" w:color="000000" w:themeColor="text1"/>
            </w:tcBorders>
            <w:shd w:val="clear" w:color="auto" w:fill="FFC000"/>
            <w:vAlign w:val="center"/>
          </w:tcPr>
          <w:p w:rsidR="00156A2E" w:rsidRPr="00156A2E" w:rsidRDefault="00156A2E" w:rsidP="00156A2E">
            <w:pPr>
              <w:jc w:val="both"/>
              <w:rPr>
                <w:b/>
              </w:rPr>
            </w:pPr>
            <w:r w:rsidRPr="00156A2E">
              <w:rPr>
                <w:b/>
              </w:rPr>
              <w:t>9. Pauta da próxima Reunião da CED</w:t>
            </w:r>
          </w:p>
        </w:tc>
      </w:tr>
      <w:tr w:rsidR="00156A2E" w:rsidRPr="00A021E7" w:rsidTr="00156A2E">
        <w:trPr>
          <w:trHeight w:val="193"/>
        </w:trPr>
        <w:tc>
          <w:tcPr>
            <w:tcW w:w="5000" w:type="pct"/>
            <w:gridSpan w:val="5"/>
            <w:tcBorders>
              <w:bottom w:val="single" w:sz="4" w:space="0" w:color="000000" w:themeColor="text1"/>
            </w:tcBorders>
            <w:shd w:val="clear" w:color="auto" w:fill="FFFFFF" w:themeFill="background1"/>
            <w:vAlign w:val="center"/>
          </w:tcPr>
          <w:p w:rsidR="00156A2E" w:rsidRDefault="003538D4" w:rsidP="00444C13">
            <w:r>
              <w:t>O Conselheiro Marcelo sugeriu reunião para o dia 22/11 após a Plenária, das 18h às 20h. Como pauta:</w:t>
            </w:r>
          </w:p>
          <w:p w:rsidR="003538D4" w:rsidRDefault="003538D4" w:rsidP="00444C13">
            <w:r>
              <w:t>- Aprovação da Súmula anterior</w:t>
            </w:r>
          </w:p>
          <w:p w:rsidR="003538D4" w:rsidRDefault="003538D4" w:rsidP="00444C13">
            <w:r>
              <w:t xml:space="preserve">- </w:t>
            </w:r>
            <w:r w:rsidR="005B3E4C">
              <w:t>Manual da CED – Procedimento dos Processos</w:t>
            </w:r>
          </w:p>
          <w:p w:rsidR="005B3E4C" w:rsidRDefault="005B3E4C" w:rsidP="005B3E4C">
            <w:r>
              <w:t>- Admissibilidade de Denúncia</w:t>
            </w:r>
          </w:p>
          <w:p w:rsidR="005B3E4C" w:rsidRDefault="005B3E4C" w:rsidP="005B3E4C">
            <w:r>
              <w:t>- Relato de Processos</w:t>
            </w:r>
          </w:p>
          <w:p w:rsidR="005B3E4C" w:rsidRDefault="005B3E4C" w:rsidP="005B3E4C">
            <w:r>
              <w:t xml:space="preserve">- Deliberação sobre o Processo nº 124/2013 - </w:t>
            </w:r>
            <w:proofErr w:type="gramStart"/>
            <w:r>
              <w:t xml:space="preserve">( </w:t>
            </w:r>
            <w:proofErr w:type="gramEnd"/>
            <w:r>
              <w:t>Santa Maria)</w:t>
            </w:r>
          </w:p>
          <w:p w:rsidR="005B3E4C" w:rsidRDefault="005B3E4C" w:rsidP="005B3E4C">
            <w:r>
              <w:t xml:space="preserve">- Assuntos Gerais </w:t>
            </w:r>
          </w:p>
        </w:tc>
      </w:tr>
      <w:tr w:rsidR="005B3E4C" w:rsidRPr="00A021E7" w:rsidTr="005B3E4C">
        <w:trPr>
          <w:trHeight w:val="193"/>
        </w:trPr>
        <w:tc>
          <w:tcPr>
            <w:tcW w:w="2863" w:type="pct"/>
            <w:gridSpan w:val="3"/>
            <w:tcBorders>
              <w:bottom w:val="single" w:sz="4" w:space="0" w:color="000000" w:themeColor="text1"/>
              <w:right w:val="single" w:sz="4" w:space="0" w:color="auto"/>
            </w:tcBorders>
            <w:shd w:val="clear" w:color="auto" w:fill="D9D9D9" w:themeFill="background1" w:themeFillShade="D9"/>
            <w:vAlign w:val="center"/>
          </w:tcPr>
          <w:p w:rsidR="005B3E4C" w:rsidRDefault="005B3E4C" w:rsidP="00444C13">
            <w:r>
              <w:rPr>
                <w:rFonts w:cs="Arial"/>
                <w:b/>
              </w:rPr>
              <w:t>Decisões</w:t>
            </w:r>
          </w:p>
        </w:tc>
        <w:tc>
          <w:tcPr>
            <w:tcW w:w="2137" w:type="pct"/>
            <w:gridSpan w:val="2"/>
            <w:tcBorders>
              <w:left w:val="single" w:sz="4" w:space="0" w:color="auto"/>
              <w:bottom w:val="single" w:sz="4" w:space="0" w:color="000000" w:themeColor="text1"/>
            </w:tcBorders>
            <w:shd w:val="clear" w:color="auto" w:fill="D9D9D9" w:themeFill="background1" w:themeFillShade="D9"/>
            <w:vAlign w:val="center"/>
          </w:tcPr>
          <w:p w:rsidR="005B3E4C" w:rsidRDefault="005B3E4C" w:rsidP="00444C13">
            <w:r w:rsidRPr="00A021E7">
              <w:rPr>
                <w:rFonts w:cs="Arial"/>
                <w:b/>
              </w:rPr>
              <w:t>Providências/Responsável</w:t>
            </w:r>
          </w:p>
        </w:tc>
      </w:tr>
      <w:tr w:rsidR="005B3E4C" w:rsidRPr="00A021E7" w:rsidTr="005B3E4C">
        <w:trPr>
          <w:trHeight w:val="193"/>
        </w:trPr>
        <w:tc>
          <w:tcPr>
            <w:tcW w:w="2863" w:type="pct"/>
            <w:gridSpan w:val="3"/>
            <w:tcBorders>
              <w:bottom w:val="single" w:sz="4" w:space="0" w:color="000000" w:themeColor="text1"/>
              <w:right w:val="single" w:sz="4" w:space="0" w:color="auto"/>
            </w:tcBorders>
            <w:shd w:val="clear" w:color="auto" w:fill="FFFFFF" w:themeFill="background1"/>
            <w:vAlign w:val="center"/>
          </w:tcPr>
          <w:p w:rsidR="005B3E4C" w:rsidRDefault="005B3E4C" w:rsidP="00444C13">
            <w:r>
              <w:t xml:space="preserve">Providenciar Convocação para a próxima reunião </w:t>
            </w:r>
          </w:p>
        </w:tc>
        <w:tc>
          <w:tcPr>
            <w:tcW w:w="2137" w:type="pct"/>
            <w:gridSpan w:val="2"/>
            <w:tcBorders>
              <w:left w:val="single" w:sz="4" w:space="0" w:color="auto"/>
              <w:bottom w:val="single" w:sz="4" w:space="0" w:color="000000" w:themeColor="text1"/>
            </w:tcBorders>
            <w:shd w:val="clear" w:color="auto" w:fill="FFFFFF" w:themeFill="background1"/>
            <w:vAlign w:val="center"/>
          </w:tcPr>
          <w:p w:rsidR="005B3E4C" w:rsidRDefault="005B3E4C" w:rsidP="00444C13">
            <w:r>
              <w:t>Secretária Simone</w:t>
            </w:r>
          </w:p>
        </w:tc>
      </w:tr>
      <w:tr w:rsidR="009D069C" w:rsidRPr="00A021E7" w:rsidTr="005B3E4C">
        <w:trPr>
          <w:trHeight w:val="109"/>
        </w:trPr>
        <w:tc>
          <w:tcPr>
            <w:tcW w:w="1707" w:type="pct"/>
            <w:tcBorders>
              <w:bottom w:val="single" w:sz="4" w:space="0" w:color="auto"/>
              <w:right w:val="single" w:sz="4" w:space="0" w:color="auto"/>
            </w:tcBorders>
            <w:shd w:val="clear" w:color="auto" w:fill="D9D9D9" w:themeFill="background1" w:themeFillShade="D9"/>
          </w:tcPr>
          <w:p w:rsidR="009D069C" w:rsidRPr="00A021E7" w:rsidRDefault="009D069C" w:rsidP="00D5171C">
            <w:pPr>
              <w:jc w:val="center"/>
              <w:rPr>
                <w:rFonts w:cs="Arial"/>
                <w:b/>
              </w:rPr>
            </w:pPr>
            <w:r w:rsidRPr="00A021E7">
              <w:rPr>
                <w:rFonts w:cs="Arial"/>
                <w:b/>
              </w:rPr>
              <w:t>PARTICIPANTES:</w:t>
            </w:r>
          </w:p>
        </w:tc>
        <w:tc>
          <w:tcPr>
            <w:tcW w:w="1156" w:type="pct"/>
            <w:gridSpan w:val="2"/>
            <w:tcBorders>
              <w:bottom w:val="single" w:sz="4" w:space="0" w:color="auto"/>
              <w:right w:val="single" w:sz="4" w:space="0" w:color="auto"/>
            </w:tcBorders>
            <w:shd w:val="clear" w:color="auto" w:fill="D9D9D9" w:themeFill="background1" w:themeFillShade="D9"/>
          </w:tcPr>
          <w:p w:rsidR="009D069C" w:rsidRPr="00A021E7" w:rsidRDefault="009D069C" w:rsidP="00D5171C">
            <w:pPr>
              <w:tabs>
                <w:tab w:val="left" w:pos="3343"/>
              </w:tabs>
              <w:jc w:val="center"/>
              <w:rPr>
                <w:rFonts w:cs="Arial"/>
                <w:b/>
              </w:rPr>
            </w:pPr>
            <w:r w:rsidRPr="00A021E7">
              <w:rPr>
                <w:rFonts w:cs="Arial"/>
                <w:b/>
              </w:rPr>
              <w:t>CARGO</w:t>
            </w:r>
          </w:p>
        </w:tc>
        <w:tc>
          <w:tcPr>
            <w:tcW w:w="2137" w:type="pct"/>
            <w:gridSpan w:val="2"/>
            <w:tcBorders>
              <w:bottom w:val="single" w:sz="4" w:space="0" w:color="auto"/>
              <w:right w:val="single" w:sz="4" w:space="0" w:color="auto"/>
            </w:tcBorders>
            <w:shd w:val="clear" w:color="auto" w:fill="D9D9D9" w:themeFill="background1" w:themeFillShade="D9"/>
          </w:tcPr>
          <w:p w:rsidR="009D069C" w:rsidRPr="00A021E7" w:rsidRDefault="009D069C" w:rsidP="00D5171C">
            <w:pPr>
              <w:tabs>
                <w:tab w:val="left" w:pos="3343"/>
              </w:tabs>
              <w:jc w:val="center"/>
              <w:rPr>
                <w:rFonts w:cs="Arial"/>
                <w:b/>
              </w:rPr>
            </w:pPr>
            <w:r w:rsidRPr="00A021E7">
              <w:rPr>
                <w:rFonts w:cs="Arial"/>
                <w:b/>
              </w:rPr>
              <w:t>ASSINATURA</w:t>
            </w:r>
          </w:p>
        </w:tc>
      </w:tr>
      <w:tr w:rsidR="009D069C" w:rsidRPr="00A021E7" w:rsidTr="005B3E4C">
        <w:trPr>
          <w:trHeight w:val="127"/>
        </w:trPr>
        <w:tc>
          <w:tcPr>
            <w:tcW w:w="1707" w:type="pct"/>
            <w:tcBorders>
              <w:bottom w:val="single" w:sz="4" w:space="0" w:color="auto"/>
              <w:right w:val="single" w:sz="4" w:space="0" w:color="auto"/>
            </w:tcBorders>
            <w:shd w:val="clear" w:color="auto" w:fill="FFFFFF" w:themeFill="background1"/>
          </w:tcPr>
          <w:p w:rsidR="009D069C" w:rsidRDefault="009D069C" w:rsidP="00D5171C">
            <w:pPr>
              <w:rPr>
                <w:rFonts w:ascii="Calibri" w:hAnsi="Calibri"/>
              </w:rPr>
            </w:pPr>
            <w:r w:rsidRPr="00CD2045">
              <w:rPr>
                <w:rFonts w:ascii="Calibri" w:hAnsi="Calibri"/>
              </w:rPr>
              <w:t>Marcelo Petrucci Maia</w:t>
            </w:r>
          </w:p>
          <w:p w:rsidR="009D069C" w:rsidRPr="00B05D04" w:rsidRDefault="009D069C" w:rsidP="00D5171C">
            <w:pPr>
              <w:rPr>
                <w:rFonts w:ascii="Calibri" w:hAnsi="Calibri"/>
              </w:rPr>
            </w:pPr>
          </w:p>
        </w:tc>
        <w:tc>
          <w:tcPr>
            <w:tcW w:w="1156" w:type="pct"/>
            <w:gridSpan w:val="2"/>
            <w:tcBorders>
              <w:bottom w:val="single" w:sz="4" w:space="0" w:color="auto"/>
              <w:right w:val="single" w:sz="4" w:space="0" w:color="auto"/>
            </w:tcBorders>
            <w:shd w:val="clear" w:color="auto" w:fill="FFFFFF" w:themeFill="background1"/>
          </w:tcPr>
          <w:p w:rsidR="009D069C" w:rsidRPr="00A021E7" w:rsidRDefault="009D069C" w:rsidP="00D5171C">
            <w:pPr>
              <w:tabs>
                <w:tab w:val="left" w:pos="3343"/>
              </w:tabs>
              <w:rPr>
                <w:rFonts w:cs="Arial"/>
                <w:b/>
              </w:rPr>
            </w:pPr>
            <w:r>
              <w:rPr>
                <w:rFonts w:cs="Arial"/>
              </w:rPr>
              <w:t>Conselheiro</w:t>
            </w:r>
          </w:p>
        </w:tc>
        <w:tc>
          <w:tcPr>
            <w:tcW w:w="2137" w:type="pct"/>
            <w:gridSpan w:val="2"/>
            <w:tcBorders>
              <w:bottom w:val="single" w:sz="4" w:space="0" w:color="auto"/>
              <w:right w:val="single" w:sz="4" w:space="0" w:color="auto"/>
            </w:tcBorders>
            <w:shd w:val="clear" w:color="auto" w:fill="FFFFFF" w:themeFill="background1"/>
          </w:tcPr>
          <w:p w:rsidR="009D069C" w:rsidRPr="00A021E7" w:rsidRDefault="009D069C" w:rsidP="00D5171C">
            <w:pPr>
              <w:tabs>
                <w:tab w:val="left" w:pos="3343"/>
              </w:tabs>
              <w:rPr>
                <w:rFonts w:cs="Arial"/>
                <w:b/>
              </w:rPr>
            </w:pPr>
          </w:p>
        </w:tc>
      </w:tr>
      <w:tr w:rsidR="009D069C" w:rsidRPr="00A021E7" w:rsidTr="005B3E4C">
        <w:trPr>
          <w:trHeight w:val="117"/>
        </w:trPr>
        <w:tc>
          <w:tcPr>
            <w:tcW w:w="1707" w:type="pct"/>
            <w:tcBorders>
              <w:bottom w:val="single" w:sz="4" w:space="0" w:color="auto"/>
              <w:right w:val="single" w:sz="4" w:space="0" w:color="auto"/>
            </w:tcBorders>
            <w:shd w:val="clear" w:color="auto" w:fill="FFFFFF" w:themeFill="background1"/>
          </w:tcPr>
          <w:p w:rsidR="009D069C" w:rsidRPr="00E346B4" w:rsidRDefault="00AD651B" w:rsidP="00AD651B">
            <w:pPr>
              <w:rPr>
                <w:rFonts w:cs="Arial"/>
              </w:rPr>
            </w:pPr>
            <w:r>
              <w:rPr>
                <w:rFonts w:cs="Arial"/>
              </w:rPr>
              <w:t xml:space="preserve">Núbia </w:t>
            </w:r>
            <w:r>
              <w:rPr>
                <w:rFonts w:ascii="Calibri" w:hAnsi="Calibri"/>
              </w:rPr>
              <w:t>Margot Menezes Jardim</w:t>
            </w:r>
          </w:p>
        </w:tc>
        <w:tc>
          <w:tcPr>
            <w:tcW w:w="1156" w:type="pct"/>
            <w:gridSpan w:val="2"/>
            <w:tcBorders>
              <w:bottom w:val="single" w:sz="4" w:space="0" w:color="auto"/>
              <w:right w:val="single" w:sz="4" w:space="0" w:color="auto"/>
            </w:tcBorders>
            <w:shd w:val="clear" w:color="auto" w:fill="FFFFFF" w:themeFill="background1"/>
          </w:tcPr>
          <w:p w:rsidR="009D069C" w:rsidRPr="00A021E7" w:rsidRDefault="00AD651B" w:rsidP="00D5171C">
            <w:pPr>
              <w:tabs>
                <w:tab w:val="left" w:pos="3343"/>
              </w:tabs>
              <w:rPr>
                <w:rFonts w:cs="Arial"/>
                <w:b/>
              </w:rPr>
            </w:pPr>
            <w:r>
              <w:rPr>
                <w:rFonts w:cs="Arial"/>
              </w:rPr>
              <w:t>Conselheira</w:t>
            </w:r>
          </w:p>
        </w:tc>
        <w:tc>
          <w:tcPr>
            <w:tcW w:w="2137" w:type="pct"/>
            <w:gridSpan w:val="2"/>
            <w:tcBorders>
              <w:bottom w:val="single" w:sz="4" w:space="0" w:color="auto"/>
              <w:right w:val="single" w:sz="4" w:space="0" w:color="auto"/>
            </w:tcBorders>
            <w:shd w:val="clear" w:color="auto" w:fill="FFFFFF" w:themeFill="background1"/>
          </w:tcPr>
          <w:p w:rsidR="009D069C" w:rsidRDefault="009D069C" w:rsidP="00D5171C">
            <w:pPr>
              <w:tabs>
                <w:tab w:val="left" w:pos="3343"/>
              </w:tabs>
              <w:rPr>
                <w:rFonts w:cs="Arial"/>
                <w:b/>
              </w:rPr>
            </w:pPr>
          </w:p>
          <w:p w:rsidR="00AD651B" w:rsidRPr="00A021E7" w:rsidRDefault="00AD651B" w:rsidP="00D5171C">
            <w:pPr>
              <w:tabs>
                <w:tab w:val="left" w:pos="3343"/>
              </w:tabs>
              <w:rPr>
                <w:rFonts w:cs="Arial"/>
                <w:b/>
              </w:rPr>
            </w:pPr>
          </w:p>
        </w:tc>
      </w:tr>
      <w:tr w:rsidR="009D069C" w:rsidRPr="00A021E7" w:rsidTr="005B3E4C">
        <w:trPr>
          <w:trHeight w:val="135"/>
        </w:trPr>
        <w:tc>
          <w:tcPr>
            <w:tcW w:w="1707" w:type="pct"/>
            <w:tcBorders>
              <w:bottom w:val="single" w:sz="4" w:space="0" w:color="auto"/>
              <w:right w:val="single" w:sz="4" w:space="0" w:color="auto"/>
            </w:tcBorders>
            <w:shd w:val="clear" w:color="auto" w:fill="FFFFFF" w:themeFill="background1"/>
          </w:tcPr>
          <w:p w:rsidR="009D069C" w:rsidRDefault="00BA1B5C" w:rsidP="00D5171C">
            <w:pPr>
              <w:rPr>
                <w:rFonts w:cs="Arial"/>
              </w:rPr>
            </w:pPr>
            <w:r>
              <w:rPr>
                <w:rFonts w:ascii="Calibri" w:hAnsi="Calibri"/>
              </w:rPr>
              <w:t xml:space="preserve">Fernando </w:t>
            </w:r>
            <w:proofErr w:type="spellStart"/>
            <w:r>
              <w:rPr>
                <w:rFonts w:ascii="Calibri" w:hAnsi="Calibri"/>
              </w:rPr>
              <w:t>Oltramari</w:t>
            </w:r>
            <w:proofErr w:type="spellEnd"/>
          </w:p>
          <w:p w:rsidR="009D069C" w:rsidRPr="00541757" w:rsidRDefault="009D069C" w:rsidP="00D5171C">
            <w:pPr>
              <w:rPr>
                <w:rFonts w:cs="Arial"/>
              </w:rPr>
            </w:pPr>
          </w:p>
        </w:tc>
        <w:tc>
          <w:tcPr>
            <w:tcW w:w="1156" w:type="pct"/>
            <w:gridSpan w:val="2"/>
            <w:tcBorders>
              <w:bottom w:val="single" w:sz="4" w:space="0" w:color="auto"/>
              <w:right w:val="single" w:sz="4" w:space="0" w:color="auto"/>
            </w:tcBorders>
            <w:shd w:val="clear" w:color="auto" w:fill="FFFFFF" w:themeFill="background1"/>
          </w:tcPr>
          <w:p w:rsidR="009D069C" w:rsidRPr="00A021E7" w:rsidRDefault="00BA1B5C" w:rsidP="00D5171C">
            <w:pPr>
              <w:tabs>
                <w:tab w:val="left" w:pos="3343"/>
              </w:tabs>
              <w:rPr>
                <w:rFonts w:cs="Arial"/>
                <w:b/>
              </w:rPr>
            </w:pPr>
            <w:r>
              <w:rPr>
                <w:rFonts w:cs="Arial"/>
              </w:rPr>
              <w:t>Conselheiro</w:t>
            </w:r>
          </w:p>
        </w:tc>
        <w:tc>
          <w:tcPr>
            <w:tcW w:w="2137" w:type="pct"/>
            <w:gridSpan w:val="2"/>
            <w:tcBorders>
              <w:bottom w:val="single" w:sz="4" w:space="0" w:color="auto"/>
              <w:right w:val="single" w:sz="4" w:space="0" w:color="auto"/>
            </w:tcBorders>
            <w:shd w:val="clear" w:color="auto" w:fill="FFFFFF" w:themeFill="background1"/>
          </w:tcPr>
          <w:p w:rsidR="009D069C" w:rsidRPr="00A021E7" w:rsidRDefault="009D069C" w:rsidP="00007591">
            <w:pPr>
              <w:tabs>
                <w:tab w:val="left" w:pos="3343"/>
              </w:tabs>
              <w:rPr>
                <w:rFonts w:cs="Arial"/>
                <w:b/>
              </w:rPr>
            </w:pPr>
            <w:r>
              <w:rPr>
                <w:rFonts w:cs="Arial"/>
                <w:b/>
              </w:rPr>
              <w:t xml:space="preserve"> </w:t>
            </w:r>
          </w:p>
        </w:tc>
      </w:tr>
      <w:tr w:rsidR="009D069C" w:rsidRPr="00A021E7" w:rsidTr="005B3E4C">
        <w:trPr>
          <w:trHeight w:val="281"/>
        </w:trPr>
        <w:tc>
          <w:tcPr>
            <w:tcW w:w="1707" w:type="pct"/>
            <w:tcBorders>
              <w:bottom w:val="single" w:sz="4" w:space="0" w:color="auto"/>
              <w:right w:val="single" w:sz="4" w:space="0" w:color="auto"/>
            </w:tcBorders>
            <w:shd w:val="clear" w:color="auto" w:fill="D9D9D9" w:themeFill="background1" w:themeFillShade="D9"/>
          </w:tcPr>
          <w:p w:rsidR="009D069C" w:rsidRPr="00A021E7" w:rsidRDefault="009D069C" w:rsidP="00D5171C">
            <w:pPr>
              <w:rPr>
                <w:rFonts w:cs="Arial"/>
                <w:b/>
              </w:rPr>
            </w:pPr>
            <w:r w:rsidRPr="00A021E7">
              <w:rPr>
                <w:rFonts w:cs="Arial"/>
                <w:b/>
              </w:rPr>
              <w:t>DEMAIS PARTICIPANTES:</w:t>
            </w:r>
          </w:p>
        </w:tc>
        <w:tc>
          <w:tcPr>
            <w:tcW w:w="1156" w:type="pct"/>
            <w:gridSpan w:val="2"/>
            <w:tcBorders>
              <w:bottom w:val="single" w:sz="4" w:space="0" w:color="auto"/>
              <w:right w:val="single" w:sz="4" w:space="0" w:color="auto"/>
            </w:tcBorders>
            <w:shd w:val="clear" w:color="auto" w:fill="D9D9D9" w:themeFill="background1" w:themeFillShade="D9"/>
          </w:tcPr>
          <w:p w:rsidR="009D069C" w:rsidRPr="00A021E7" w:rsidRDefault="009D069C" w:rsidP="00D5171C">
            <w:pPr>
              <w:tabs>
                <w:tab w:val="left" w:pos="3343"/>
              </w:tabs>
              <w:rPr>
                <w:rFonts w:cs="Arial"/>
                <w:b/>
              </w:rPr>
            </w:pPr>
          </w:p>
        </w:tc>
        <w:tc>
          <w:tcPr>
            <w:tcW w:w="2137" w:type="pct"/>
            <w:gridSpan w:val="2"/>
            <w:tcBorders>
              <w:bottom w:val="single" w:sz="4" w:space="0" w:color="auto"/>
              <w:right w:val="single" w:sz="4" w:space="0" w:color="auto"/>
            </w:tcBorders>
            <w:shd w:val="clear" w:color="auto" w:fill="D9D9D9" w:themeFill="background1" w:themeFillShade="D9"/>
          </w:tcPr>
          <w:p w:rsidR="009D069C" w:rsidRPr="00A021E7" w:rsidRDefault="009D069C" w:rsidP="00D5171C">
            <w:pPr>
              <w:tabs>
                <w:tab w:val="left" w:pos="3343"/>
              </w:tabs>
              <w:rPr>
                <w:rFonts w:cs="Arial"/>
                <w:b/>
              </w:rPr>
            </w:pPr>
          </w:p>
        </w:tc>
      </w:tr>
      <w:tr w:rsidR="009D069C" w:rsidRPr="00A021E7" w:rsidTr="005B3E4C">
        <w:trPr>
          <w:trHeight w:val="129"/>
        </w:trPr>
        <w:tc>
          <w:tcPr>
            <w:tcW w:w="1707" w:type="pct"/>
            <w:tcBorders>
              <w:right w:val="single" w:sz="4" w:space="0" w:color="auto"/>
            </w:tcBorders>
            <w:shd w:val="clear" w:color="auto" w:fill="FFFFFF" w:themeFill="background1"/>
          </w:tcPr>
          <w:p w:rsidR="009D069C" w:rsidRDefault="00BA1B5C" w:rsidP="00BA1B5C">
            <w:pPr>
              <w:rPr>
                <w:rFonts w:ascii="Calibri" w:hAnsi="Calibri"/>
              </w:rPr>
            </w:pPr>
            <w:r>
              <w:rPr>
                <w:rFonts w:ascii="Calibri" w:hAnsi="Calibri"/>
              </w:rPr>
              <w:t xml:space="preserve">Maríndia Girardello </w:t>
            </w:r>
          </w:p>
        </w:tc>
        <w:tc>
          <w:tcPr>
            <w:tcW w:w="1156" w:type="pct"/>
            <w:gridSpan w:val="2"/>
            <w:tcBorders>
              <w:right w:val="single" w:sz="4" w:space="0" w:color="auto"/>
            </w:tcBorders>
            <w:shd w:val="clear" w:color="auto" w:fill="FFFFFF" w:themeFill="background1"/>
          </w:tcPr>
          <w:p w:rsidR="009D069C" w:rsidRDefault="00BA1B5C" w:rsidP="000E6B7C">
            <w:pPr>
              <w:tabs>
                <w:tab w:val="left" w:pos="3343"/>
              </w:tabs>
              <w:rPr>
                <w:rFonts w:cs="Arial"/>
              </w:rPr>
            </w:pPr>
            <w:r>
              <w:rPr>
                <w:rFonts w:cs="Arial"/>
              </w:rPr>
              <w:t>Assessora Técnica</w:t>
            </w:r>
          </w:p>
          <w:p w:rsidR="00BA1B5C" w:rsidRDefault="00BA1B5C" w:rsidP="000E6B7C">
            <w:pPr>
              <w:tabs>
                <w:tab w:val="left" w:pos="3343"/>
              </w:tabs>
              <w:rPr>
                <w:rFonts w:cs="Arial"/>
              </w:rPr>
            </w:pPr>
          </w:p>
        </w:tc>
        <w:tc>
          <w:tcPr>
            <w:tcW w:w="2137" w:type="pct"/>
            <w:gridSpan w:val="2"/>
            <w:tcBorders>
              <w:right w:val="single" w:sz="4" w:space="0" w:color="auto"/>
            </w:tcBorders>
            <w:shd w:val="clear" w:color="auto" w:fill="FFFFFF" w:themeFill="background1"/>
          </w:tcPr>
          <w:p w:rsidR="009D069C" w:rsidRPr="00A021E7" w:rsidRDefault="009D069C" w:rsidP="00D5171C">
            <w:pPr>
              <w:tabs>
                <w:tab w:val="left" w:pos="3343"/>
              </w:tabs>
              <w:rPr>
                <w:rFonts w:cs="Arial"/>
                <w:b/>
              </w:rPr>
            </w:pPr>
          </w:p>
        </w:tc>
      </w:tr>
      <w:tr w:rsidR="009D069C" w:rsidRPr="00A021E7" w:rsidTr="005B3E4C">
        <w:trPr>
          <w:trHeight w:val="209"/>
        </w:trPr>
        <w:tc>
          <w:tcPr>
            <w:tcW w:w="1707" w:type="pct"/>
            <w:tcBorders>
              <w:right w:val="single" w:sz="4" w:space="0" w:color="auto"/>
            </w:tcBorders>
            <w:shd w:val="clear" w:color="auto" w:fill="FFFFFF" w:themeFill="background1"/>
          </w:tcPr>
          <w:p w:rsidR="009D069C" w:rsidRDefault="009D069C" w:rsidP="000E6B7C">
            <w:pPr>
              <w:rPr>
                <w:rFonts w:ascii="Calibri" w:hAnsi="Calibri"/>
              </w:rPr>
            </w:pPr>
            <w:r>
              <w:rPr>
                <w:rFonts w:ascii="Calibri" w:hAnsi="Calibri"/>
              </w:rPr>
              <w:t xml:space="preserve">Letícia S. </w:t>
            </w:r>
            <w:proofErr w:type="spellStart"/>
            <w:r>
              <w:rPr>
                <w:rFonts w:ascii="Calibri" w:hAnsi="Calibri"/>
              </w:rPr>
              <w:t>Filgueras</w:t>
            </w:r>
            <w:proofErr w:type="spellEnd"/>
          </w:p>
          <w:p w:rsidR="009D069C" w:rsidRDefault="009D069C" w:rsidP="000E6B7C">
            <w:pPr>
              <w:rPr>
                <w:rFonts w:ascii="Calibri" w:hAnsi="Calibri"/>
              </w:rPr>
            </w:pPr>
          </w:p>
        </w:tc>
        <w:tc>
          <w:tcPr>
            <w:tcW w:w="1156" w:type="pct"/>
            <w:gridSpan w:val="2"/>
            <w:tcBorders>
              <w:right w:val="single" w:sz="4" w:space="0" w:color="auto"/>
            </w:tcBorders>
            <w:shd w:val="clear" w:color="auto" w:fill="FFFFFF" w:themeFill="background1"/>
          </w:tcPr>
          <w:p w:rsidR="009D069C" w:rsidRDefault="009D069C" w:rsidP="000E6B7C">
            <w:pPr>
              <w:tabs>
                <w:tab w:val="left" w:pos="3343"/>
              </w:tabs>
              <w:rPr>
                <w:rFonts w:cs="Arial"/>
              </w:rPr>
            </w:pPr>
            <w:r>
              <w:rPr>
                <w:rFonts w:cs="Arial"/>
              </w:rPr>
              <w:t>Assessora Jurídica</w:t>
            </w:r>
          </w:p>
        </w:tc>
        <w:tc>
          <w:tcPr>
            <w:tcW w:w="2137" w:type="pct"/>
            <w:gridSpan w:val="2"/>
            <w:tcBorders>
              <w:right w:val="single" w:sz="4" w:space="0" w:color="auto"/>
            </w:tcBorders>
            <w:shd w:val="clear" w:color="auto" w:fill="FFFFFF" w:themeFill="background1"/>
          </w:tcPr>
          <w:p w:rsidR="009D069C" w:rsidRPr="00A021E7" w:rsidRDefault="009D069C" w:rsidP="00D5171C">
            <w:pPr>
              <w:tabs>
                <w:tab w:val="left" w:pos="3343"/>
              </w:tabs>
              <w:rPr>
                <w:rFonts w:cs="Arial"/>
                <w:b/>
              </w:rPr>
            </w:pPr>
          </w:p>
        </w:tc>
      </w:tr>
      <w:tr w:rsidR="00BA1B5C" w:rsidRPr="00A021E7" w:rsidTr="005B3E4C">
        <w:trPr>
          <w:trHeight w:val="209"/>
        </w:trPr>
        <w:tc>
          <w:tcPr>
            <w:tcW w:w="1707" w:type="pct"/>
            <w:tcBorders>
              <w:bottom w:val="single" w:sz="4" w:space="0" w:color="auto"/>
              <w:right w:val="single" w:sz="4" w:space="0" w:color="auto"/>
            </w:tcBorders>
            <w:shd w:val="clear" w:color="auto" w:fill="FFFFFF" w:themeFill="background1"/>
          </w:tcPr>
          <w:p w:rsidR="00BA1B5C" w:rsidRDefault="00BA1B5C" w:rsidP="000E6B7C">
            <w:pPr>
              <w:rPr>
                <w:rFonts w:ascii="Calibri" w:hAnsi="Calibri"/>
              </w:rPr>
            </w:pPr>
            <w:r>
              <w:rPr>
                <w:rFonts w:ascii="Calibri" w:hAnsi="Calibri"/>
              </w:rPr>
              <w:t>Simone S. Corrêa</w:t>
            </w:r>
          </w:p>
        </w:tc>
        <w:tc>
          <w:tcPr>
            <w:tcW w:w="1156" w:type="pct"/>
            <w:gridSpan w:val="2"/>
            <w:tcBorders>
              <w:bottom w:val="single" w:sz="4" w:space="0" w:color="auto"/>
              <w:right w:val="single" w:sz="4" w:space="0" w:color="auto"/>
            </w:tcBorders>
            <w:shd w:val="clear" w:color="auto" w:fill="FFFFFF" w:themeFill="background1"/>
          </w:tcPr>
          <w:p w:rsidR="00BA1B5C" w:rsidRDefault="00BA1B5C" w:rsidP="000E6B7C">
            <w:pPr>
              <w:tabs>
                <w:tab w:val="left" w:pos="3343"/>
              </w:tabs>
              <w:rPr>
                <w:rFonts w:cs="Arial"/>
              </w:rPr>
            </w:pPr>
            <w:r>
              <w:rPr>
                <w:rFonts w:cs="Arial"/>
              </w:rPr>
              <w:t>Secretária</w:t>
            </w:r>
          </w:p>
        </w:tc>
        <w:tc>
          <w:tcPr>
            <w:tcW w:w="2137" w:type="pct"/>
            <w:gridSpan w:val="2"/>
            <w:tcBorders>
              <w:bottom w:val="single" w:sz="4" w:space="0" w:color="auto"/>
              <w:right w:val="single" w:sz="4" w:space="0" w:color="auto"/>
            </w:tcBorders>
            <w:shd w:val="clear" w:color="auto" w:fill="FFFFFF" w:themeFill="background1"/>
          </w:tcPr>
          <w:p w:rsidR="00BA1B5C" w:rsidRPr="00A021E7" w:rsidRDefault="00BA1B5C" w:rsidP="00D5171C">
            <w:pPr>
              <w:tabs>
                <w:tab w:val="left" w:pos="3343"/>
              </w:tabs>
              <w:rPr>
                <w:rFonts w:cs="Arial"/>
                <w:b/>
              </w:rPr>
            </w:pPr>
          </w:p>
        </w:tc>
      </w:tr>
    </w:tbl>
    <w:p w:rsidR="00B05D04" w:rsidRPr="00A021E7" w:rsidRDefault="00B05D04" w:rsidP="00A53895"/>
    <w:sectPr w:rsidR="00B05D04" w:rsidRPr="00A021E7" w:rsidSect="0036114F">
      <w:pgSz w:w="11906" w:h="16838"/>
      <w:pgMar w:top="1135" w:right="1701" w:bottom="142"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E0" w:rsidRDefault="00DB61E0" w:rsidP="00A021E7">
      <w:pPr>
        <w:spacing w:after="0" w:line="240" w:lineRule="auto"/>
      </w:pPr>
      <w:r>
        <w:separator/>
      </w:r>
    </w:p>
  </w:endnote>
  <w:endnote w:type="continuationSeparator" w:id="0">
    <w:p w:rsidR="00DB61E0" w:rsidRDefault="00DB61E0"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E0" w:rsidRDefault="00DB61E0" w:rsidP="00A021E7">
      <w:pPr>
        <w:spacing w:after="0" w:line="240" w:lineRule="auto"/>
      </w:pPr>
      <w:r>
        <w:separator/>
      </w:r>
    </w:p>
  </w:footnote>
  <w:footnote w:type="continuationSeparator" w:id="0">
    <w:p w:rsidR="00DB61E0" w:rsidRDefault="00DB61E0"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7591"/>
    <w:rsid w:val="00016069"/>
    <w:rsid w:val="00020D67"/>
    <w:rsid w:val="000327E9"/>
    <w:rsid w:val="00033483"/>
    <w:rsid w:val="00035D9F"/>
    <w:rsid w:val="00036CCE"/>
    <w:rsid w:val="00040E42"/>
    <w:rsid w:val="00045128"/>
    <w:rsid w:val="00061EF6"/>
    <w:rsid w:val="00062DF7"/>
    <w:rsid w:val="00082143"/>
    <w:rsid w:val="00082E8F"/>
    <w:rsid w:val="000A083A"/>
    <w:rsid w:val="000A4CBB"/>
    <w:rsid w:val="000A6CD7"/>
    <w:rsid w:val="000C0D58"/>
    <w:rsid w:val="000D3240"/>
    <w:rsid w:val="000D3541"/>
    <w:rsid w:val="000D6126"/>
    <w:rsid w:val="000F190F"/>
    <w:rsid w:val="000F291F"/>
    <w:rsid w:val="000F2F0B"/>
    <w:rsid w:val="000F68F9"/>
    <w:rsid w:val="000F6DD2"/>
    <w:rsid w:val="00107230"/>
    <w:rsid w:val="001106FB"/>
    <w:rsid w:val="00112736"/>
    <w:rsid w:val="0011750D"/>
    <w:rsid w:val="00130091"/>
    <w:rsid w:val="00130BBA"/>
    <w:rsid w:val="00134AC9"/>
    <w:rsid w:val="0014500B"/>
    <w:rsid w:val="001452D5"/>
    <w:rsid w:val="001568E4"/>
    <w:rsid w:val="00156A2E"/>
    <w:rsid w:val="00160155"/>
    <w:rsid w:val="0016374E"/>
    <w:rsid w:val="0016539E"/>
    <w:rsid w:val="001734AD"/>
    <w:rsid w:val="00176032"/>
    <w:rsid w:val="0019436F"/>
    <w:rsid w:val="00195FFC"/>
    <w:rsid w:val="00197068"/>
    <w:rsid w:val="001C449B"/>
    <w:rsid w:val="001C4DCB"/>
    <w:rsid w:val="001D5721"/>
    <w:rsid w:val="001E377C"/>
    <w:rsid w:val="002021A3"/>
    <w:rsid w:val="00202F5D"/>
    <w:rsid w:val="00221642"/>
    <w:rsid w:val="0022361A"/>
    <w:rsid w:val="00224C9B"/>
    <w:rsid w:val="00242FD2"/>
    <w:rsid w:val="002437AA"/>
    <w:rsid w:val="0024481F"/>
    <w:rsid w:val="00245C16"/>
    <w:rsid w:val="00254748"/>
    <w:rsid w:val="00273470"/>
    <w:rsid w:val="00277816"/>
    <w:rsid w:val="00287862"/>
    <w:rsid w:val="00287AE1"/>
    <w:rsid w:val="002A2B35"/>
    <w:rsid w:val="002C2B2A"/>
    <w:rsid w:val="002C7178"/>
    <w:rsid w:val="002C7AE9"/>
    <w:rsid w:val="002D0631"/>
    <w:rsid w:val="002E2373"/>
    <w:rsid w:val="002F3B4C"/>
    <w:rsid w:val="00301608"/>
    <w:rsid w:val="00313EE1"/>
    <w:rsid w:val="00322840"/>
    <w:rsid w:val="00332119"/>
    <w:rsid w:val="0033661B"/>
    <w:rsid w:val="00336F4E"/>
    <w:rsid w:val="00342108"/>
    <w:rsid w:val="0034545A"/>
    <w:rsid w:val="00346C3D"/>
    <w:rsid w:val="00347F38"/>
    <w:rsid w:val="003538D4"/>
    <w:rsid w:val="0036114F"/>
    <w:rsid w:val="00373CC9"/>
    <w:rsid w:val="003817BE"/>
    <w:rsid w:val="003C048C"/>
    <w:rsid w:val="003E41EC"/>
    <w:rsid w:val="00404B80"/>
    <w:rsid w:val="00405C43"/>
    <w:rsid w:val="00422352"/>
    <w:rsid w:val="00423252"/>
    <w:rsid w:val="00423A0C"/>
    <w:rsid w:val="004264BC"/>
    <w:rsid w:val="00426AC6"/>
    <w:rsid w:val="004278E0"/>
    <w:rsid w:val="00432735"/>
    <w:rsid w:val="00444C13"/>
    <w:rsid w:val="004468B6"/>
    <w:rsid w:val="00453501"/>
    <w:rsid w:val="00456D35"/>
    <w:rsid w:val="00465760"/>
    <w:rsid w:val="0047379C"/>
    <w:rsid w:val="0047510F"/>
    <w:rsid w:val="00483D09"/>
    <w:rsid w:val="004968AF"/>
    <w:rsid w:val="004A4B81"/>
    <w:rsid w:val="004C7944"/>
    <w:rsid w:val="004D1303"/>
    <w:rsid w:val="004E2A36"/>
    <w:rsid w:val="004E37DC"/>
    <w:rsid w:val="004E5F28"/>
    <w:rsid w:val="004E6B85"/>
    <w:rsid w:val="004F5DBD"/>
    <w:rsid w:val="004F5DD6"/>
    <w:rsid w:val="00500328"/>
    <w:rsid w:val="00504D45"/>
    <w:rsid w:val="00513484"/>
    <w:rsid w:val="00513DAA"/>
    <w:rsid w:val="00523664"/>
    <w:rsid w:val="0052531D"/>
    <w:rsid w:val="00526020"/>
    <w:rsid w:val="00526C35"/>
    <w:rsid w:val="00541757"/>
    <w:rsid w:val="00562D94"/>
    <w:rsid w:val="00563A4D"/>
    <w:rsid w:val="005734AC"/>
    <w:rsid w:val="0057365D"/>
    <w:rsid w:val="00576124"/>
    <w:rsid w:val="005B18B9"/>
    <w:rsid w:val="005B3B78"/>
    <w:rsid w:val="005B3E4C"/>
    <w:rsid w:val="005D15D5"/>
    <w:rsid w:val="005E5888"/>
    <w:rsid w:val="005E5DE0"/>
    <w:rsid w:val="005F50EF"/>
    <w:rsid w:val="006004BF"/>
    <w:rsid w:val="00600993"/>
    <w:rsid w:val="006119F3"/>
    <w:rsid w:val="0062609E"/>
    <w:rsid w:val="0063057D"/>
    <w:rsid w:val="006309FB"/>
    <w:rsid w:val="00633574"/>
    <w:rsid w:val="00637C03"/>
    <w:rsid w:val="00646B97"/>
    <w:rsid w:val="00683E4C"/>
    <w:rsid w:val="00686BEF"/>
    <w:rsid w:val="006D1B92"/>
    <w:rsid w:val="006E495B"/>
    <w:rsid w:val="006F513B"/>
    <w:rsid w:val="007126EC"/>
    <w:rsid w:val="00712D0F"/>
    <w:rsid w:val="00737007"/>
    <w:rsid w:val="0073747A"/>
    <w:rsid w:val="00737E12"/>
    <w:rsid w:val="00743542"/>
    <w:rsid w:val="0074371C"/>
    <w:rsid w:val="00743C28"/>
    <w:rsid w:val="0074424C"/>
    <w:rsid w:val="00746D1F"/>
    <w:rsid w:val="00756D20"/>
    <w:rsid w:val="0076543B"/>
    <w:rsid w:val="00781A4A"/>
    <w:rsid w:val="00783709"/>
    <w:rsid w:val="007863D5"/>
    <w:rsid w:val="00797457"/>
    <w:rsid w:val="007A0BCD"/>
    <w:rsid w:val="007B5357"/>
    <w:rsid w:val="007B57E7"/>
    <w:rsid w:val="007C0340"/>
    <w:rsid w:val="007C27D9"/>
    <w:rsid w:val="007C602E"/>
    <w:rsid w:val="007D7B0B"/>
    <w:rsid w:val="007E04A3"/>
    <w:rsid w:val="007F0F3A"/>
    <w:rsid w:val="007F4756"/>
    <w:rsid w:val="00802DAE"/>
    <w:rsid w:val="00806ED4"/>
    <w:rsid w:val="00812BA5"/>
    <w:rsid w:val="00814236"/>
    <w:rsid w:val="00821ECF"/>
    <w:rsid w:val="00826C5C"/>
    <w:rsid w:val="00827019"/>
    <w:rsid w:val="00831B35"/>
    <w:rsid w:val="0084381C"/>
    <w:rsid w:val="00843D41"/>
    <w:rsid w:val="00845B57"/>
    <w:rsid w:val="00853D3C"/>
    <w:rsid w:val="008559EE"/>
    <w:rsid w:val="00862792"/>
    <w:rsid w:val="0086478F"/>
    <w:rsid w:val="00874043"/>
    <w:rsid w:val="00875837"/>
    <w:rsid w:val="00876BB1"/>
    <w:rsid w:val="0088579F"/>
    <w:rsid w:val="00887F55"/>
    <w:rsid w:val="00897E8A"/>
    <w:rsid w:val="008C1066"/>
    <w:rsid w:val="008C5345"/>
    <w:rsid w:val="008E4B3F"/>
    <w:rsid w:val="00903826"/>
    <w:rsid w:val="00911A77"/>
    <w:rsid w:val="009173DB"/>
    <w:rsid w:val="009337FE"/>
    <w:rsid w:val="009379BD"/>
    <w:rsid w:val="00950B58"/>
    <w:rsid w:val="00950F9F"/>
    <w:rsid w:val="00973CA7"/>
    <w:rsid w:val="009810AC"/>
    <w:rsid w:val="00981732"/>
    <w:rsid w:val="009855EB"/>
    <w:rsid w:val="00991C18"/>
    <w:rsid w:val="00996590"/>
    <w:rsid w:val="009A2012"/>
    <w:rsid w:val="009A6D85"/>
    <w:rsid w:val="009B256E"/>
    <w:rsid w:val="009B29C2"/>
    <w:rsid w:val="009B718B"/>
    <w:rsid w:val="009B7958"/>
    <w:rsid w:val="009C16D1"/>
    <w:rsid w:val="009D069C"/>
    <w:rsid w:val="009D52EA"/>
    <w:rsid w:val="009E7340"/>
    <w:rsid w:val="009F0757"/>
    <w:rsid w:val="009F127E"/>
    <w:rsid w:val="009F6C86"/>
    <w:rsid w:val="00A021E7"/>
    <w:rsid w:val="00A10FD3"/>
    <w:rsid w:val="00A11C4C"/>
    <w:rsid w:val="00A1445D"/>
    <w:rsid w:val="00A14ABE"/>
    <w:rsid w:val="00A15F30"/>
    <w:rsid w:val="00A34F31"/>
    <w:rsid w:val="00A457A7"/>
    <w:rsid w:val="00A5157E"/>
    <w:rsid w:val="00A52999"/>
    <w:rsid w:val="00A53895"/>
    <w:rsid w:val="00A5561B"/>
    <w:rsid w:val="00A625C8"/>
    <w:rsid w:val="00A662A1"/>
    <w:rsid w:val="00A812B2"/>
    <w:rsid w:val="00A97BB7"/>
    <w:rsid w:val="00AB2580"/>
    <w:rsid w:val="00AC023E"/>
    <w:rsid w:val="00AC253B"/>
    <w:rsid w:val="00AD0DC5"/>
    <w:rsid w:val="00AD651B"/>
    <w:rsid w:val="00AE645B"/>
    <w:rsid w:val="00AE655C"/>
    <w:rsid w:val="00AF5207"/>
    <w:rsid w:val="00B01978"/>
    <w:rsid w:val="00B05D04"/>
    <w:rsid w:val="00B1036B"/>
    <w:rsid w:val="00B20110"/>
    <w:rsid w:val="00B30C93"/>
    <w:rsid w:val="00B378A0"/>
    <w:rsid w:val="00B51888"/>
    <w:rsid w:val="00B51BF5"/>
    <w:rsid w:val="00B53794"/>
    <w:rsid w:val="00B66C3C"/>
    <w:rsid w:val="00B73B42"/>
    <w:rsid w:val="00B74B6E"/>
    <w:rsid w:val="00B74BF1"/>
    <w:rsid w:val="00B85D70"/>
    <w:rsid w:val="00BA089C"/>
    <w:rsid w:val="00BA1B5C"/>
    <w:rsid w:val="00BA43CB"/>
    <w:rsid w:val="00BA7030"/>
    <w:rsid w:val="00BB13C2"/>
    <w:rsid w:val="00BB541C"/>
    <w:rsid w:val="00BB57A8"/>
    <w:rsid w:val="00BB5AFB"/>
    <w:rsid w:val="00BC525E"/>
    <w:rsid w:val="00BC63C0"/>
    <w:rsid w:val="00BC6AD6"/>
    <w:rsid w:val="00BD79CA"/>
    <w:rsid w:val="00BE18ED"/>
    <w:rsid w:val="00BE1F3E"/>
    <w:rsid w:val="00BE5787"/>
    <w:rsid w:val="00BE6753"/>
    <w:rsid w:val="00BF3C60"/>
    <w:rsid w:val="00BF4E48"/>
    <w:rsid w:val="00C01693"/>
    <w:rsid w:val="00C24899"/>
    <w:rsid w:val="00C27568"/>
    <w:rsid w:val="00C35295"/>
    <w:rsid w:val="00C4667E"/>
    <w:rsid w:val="00C60870"/>
    <w:rsid w:val="00C61AA9"/>
    <w:rsid w:val="00C620DA"/>
    <w:rsid w:val="00C676DA"/>
    <w:rsid w:val="00C916BF"/>
    <w:rsid w:val="00CA203B"/>
    <w:rsid w:val="00CB156D"/>
    <w:rsid w:val="00CC5FDA"/>
    <w:rsid w:val="00CC6F07"/>
    <w:rsid w:val="00CD4393"/>
    <w:rsid w:val="00CD6E36"/>
    <w:rsid w:val="00CE34E6"/>
    <w:rsid w:val="00CF073F"/>
    <w:rsid w:val="00CF1D7A"/>
    <w:rsid w:val="00CF2030"/>
    <w:rsid w:val="00CF225F"/>
    <w:rsid w:val="00CF5586"/>
    <w:rsid w:val="00D04933"/>
    <w:rsid w:val="00D05634"/>
    <w:rsid w:val="00D313A8"/>
    <w:rsid w:val="00D32481"/>
    <w:rsid w:val="00D37146"/>
    <w:rsid w:val="00D5171C"/>
    <w:rsid w:val="00D52B5D"/>
    <w:rsid w:val="00D712A9"/>
    <w:rsid w:val="00D855E5"/>
    <w:rsid w:val="00D90591"/>
    <w:rsid w:val="00D976E1"/>
    <w:rsid w:val="00D97822"/>
    <w:rsid w:val="00DA0D2A"/>
    <w:rsid w:val="00DA1AEB"/>
    <w:rsid w:val="00DA4F24"/>
    <w:rsid w:val="00DB1882"/>
    <w:rsid w:val="00DB2239"/>
    <w:rsid w:val="00DB61E0"/>
    <w:rsid w:val="00DC02D6"/>
    <w:rsid w:val="00DC3663"/>
    <w:rsid w:val="00DC677B"/>
    <w:rsid w:val="00DD11BF"/>
    <w:rsid w:val="00DD1C41"/>
    <w:rsid w:val="00DD4FF3"/>
    <w:rsid w:val="00DD641D"/>
    <w:rsid w:val="00DD6984"/>
    <w:rsid w:val="00DD7B96"/>
    <w:rsid w:val="00DE3810"/>
    <w:rsid w:val="00DE4427"/>
    <w:rsid w:val="00DE5828"/>
    <w:rsid w:val="00E00ED1"/>
    <w:rsid w:val="00E021FF"/>
    <w:rsid w:val="00E06A1D"/>
    <w:rsid w:val="00E23D16"/>
    <w:rsid w:val="00E255EC"/>
    <w:rsid w:val="00E346B4"/>
    <w:rsid w:val="00E422F9"/>
    <w:rsid w:val="00E431C6"/>
    <w:rsid w:val="00E43DDD"/>
    <w:rsid w:val="00E504DA"/>
    <w:rsid w:val="00E579A9"/>
    <w:rsid w:val="00E65213"/>
    <w:rsid w:val="00E70287"/>
    <w:rsid w:val="00E83FEF"/>
    <w:rsid w:val="00E86FA5"/>
    <w:rsid w:val="00E96D0C"/>
    <w:rsid w:val="00EA79D7"/>
    <w:rsid w:val="00EB7507"/>
    <w:rsid w:val="00EC3E3B"/>
    <w:rsid w:val="00EC68FD"/>
    <w:rsid w:val="00EE2A54"/>
    <w:rsid w:val="00EE52AA"/>
    <w:rsid w:val="00EF1665"/>
    <w:rsid w:val="00F30E27"/>
    <w:rsid w:val="00F34223"/>
    <w:rsid w:val="00F3466B"/>
    <w:rsid w:val="00F41589"/>
    <w:rsid w:val="00F510EF"/>
    <w:rsid w:val="00F57D74"/>
    <w:rsid w:val="00F62749"/>
    <w:rsid w:val="00F667F9"/>
    <w:rsid w:val="00F70F1E"/>
    <w:rsid w:val="00F81EC2"/>
    <w:rsid w:val="00F9006B"/>
    <w:rsid w:val="00F93403"/>
    <w:rsid w:val="00F93D94"/>
    <w:rsid w:val="00F95F59"/>
    <w:rsid w:val="00FA70BF"/>
    <w:rsid w:val="00FB1536"/>
    <w:rsid w:val="00FC4C9C"/>
    <w:rsid w:val="00FD0283"/>
    <w:rsid w:val="00FD02AA"/>
    <w:rsid w:val="00FD20AA"/>
    <w:rsid w:val="00FD2DDF"/>
    <w:rsid w:val="00FD7157"/>
    <w:rsid w:val="00FD7435"/>
    <w:rsid w:val="00FE304A"/>
    <w:rsid w:val="00FF29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character" w:styleId="Forte">
    <w:name w:val="Strong"/>
    <w:uiPriority w:val="22"/>
    <w:qFormat/>
    <w:rsid w:val="00B378A0"/>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character" w:styleId="Forte">
    <w:name w:val="Strong"/>
    <w:uiPriority w:val="22"/>
    <w:qFormat/>
    <w:rsid w:val="00B378A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5952">
      <w:bodyDiv w:val="1"/>
      <w:marLeft w:val="0"/>
      <w:marRight w:val="0"/>
      <w:marTop w:val="0"/>
      <w:marBottom w:val="0"/>
      <w:divBdr>
        <w:top w:val="none" w:sz="0" w:space="0" w:color="auto"/>
        <w:left w:val="none" w:sz="0" w:space="0" w:color="auto"/>
        <w:bottom w:val="none" w:sz="0" w:space="0" w:color="auto"/>
        <w:right w:val="none" w:sz="0" w:space="0" w:color="auto"/>
      </w:divBdr>
    </w:div>
    <w:div w:id="900602163">
      <w:bodyDiv w:val="1"/>
      <w:marLeft w:val="0"/>
      <w:marRight w:val="0"/>
      <w:marTop w:val="0"/>
      <w:marBottom w:val="0"/>
      <w:divBdr>
        <w:top w:val="none" w:sz="0" w:space="0" w:color="auto"/>
        <w:left w:val="none" w:sz="0" w:space="0" w:color="auto"/>
        <w:bottom w:val="none" w:sz="0" w:space="0" w:color="auto"/>
        <w:right w:val="none" w:sz="0" w:space="0" w:color="auto"/>
      </w:divBdr>
    </w:div>
    <w:div w:id="1223566821">
      <w:bodyDiv w:val="1"/>
      <w:marLeft w:val="0"/>
      <w:marRight w:val="0"/>
      <w:marTop w:val="0"/>
      <w:marBottom w:val="0"/>
      <w:divBdr>
        <w:top w:val="none" w:sz="0" w:space="0" w:color="auto"/>
        <w:left w:val="none" w:sz="0" w:space="0" w:color="auto"/>
        <w:bottom w:val="none" w:sz="0" w:space="0" w:color="auto"/>
        <w:right w:val="none" w:sz="0" w:space="0" w:color="auto"/>
      </w:divBdr>
    </w:div>
    <w:div w:id="19274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EF37-2676-4CF0-A278-23F9FC08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1070</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2013-11-27T11:19:00Z</cp:lastPrinted>
  <dcterms:created xsi:type="dcterms:W3CDTF">2013-10-25T16:35:00Z</dcterms:created>
  <dcterms:modified xsi:type="dcterms:W3CDTF">2013-11-27T11:39:00Z</dcterms:modified>
</cp:coreProperties>
</file>